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2272" w:rsidRDefault="00D23B05">
      <w:r>
        <w:t>Abarca, Francis Roel L.</w:t>
      </w:r>
      <w:r>
        <w:tab/>
      </w:r>
      <w:r>
        <w:tab/>
      </w:r>
      <w:r>
        <w:tab/>
        <w:t>69195-RIZAL-101</w:t>
      </w:r>
      <w:r>
        <w:tab/>
      </w:r>
      <w:proofErr w:type="gramStart"/>
      <w:r>
        <w:tab/>
        <w:t xml:space="preserve">  </w:t>
      </w:r>
      <w:r>
        <w:tab/>
      </w:r>
      <w:proofErr w:type="gramEnd"/>
      <w:r>
        <w:t xml:space="preserve">          BSIT-SE 3</w:t>
      </w:r>
    </w:p>
    <w:p w:rsidR="00D23B05" w:rsidRDefault="00D23B05"/>
    <w:p w:rsidR="003672B6" w:rsidRDefault="00D23B05" w:rsidP="00D23B05">
      <w:pPr>
        <w:jc w:val="center"/>
        <w:rPr>
          <w:sz w:val="40"/>
          <w:szCs w:val="40"/>
        </w:rPr>
      </w:pPr>
      <w:r>
        <w:rPr>
          <w:sz w:val="40"/>
          <w:szCs w:val="40"/>
        </w:rPr>
        <w:t>Chapter 5: The 19</w:t>
      </w:r>
      <w:r w:rsidRPr="00D23B05">
        <w:rPr>
          <w:sz w:val="40"/>
          <w:szCs w:val="40"/>
          <w:vertAlign w:val="superscript"/>
        </w:rPr>
        <w:t>th</w:t>
      </w:r>
      <w:r>
        <w:rPr>
          <w:sz w:val="40"/>
          <w:szCs w:val="40"/>
        </w:rPr>
        <w:t xml:space="preserve"> Century Philippine Economy, </w:t>
      </w:r>
    </w:p>
    <w:p w:rsidR="00D23B05" w:rsidRDefault="00D23B05" w:rsidP="00D23B05">
      <w:pPr>
        <w:jc w:val="center"/>
        <w:rPr>
          <w:sz w:val="40"/>
          <w:szCs w:val="40"/>
        </w:rPr>
      </w:pPr>
      <w:r>
        <w:rPr>
          <w:sz w:val="40"/>
          <w:szCs w:val="40"/>
        </w:rPr>
        <w:t>Society and the Chinese Mestizos</w:t>
      </w:r>
    </w:p>
    <w:p w:rsidR="00D23B05" w:rsidRDefault="00D23B05" w:rsidP="00D23B05">
      <w:pPr>
        <w:jc w:val="center"/>
        <w:rPr>
          <w:sz w:val="40"/>
          <w:szCs w:val="40"/>
        </w:rPr>
      </w:pPr>
    </w:p>
    <w:p w:rsidR="00D23B05" w:rsidRPr="003A1AA1" w:rsidRDefault="00D23B05" w:rsidP="00776978">
      <w:pPr>
        <w:pStyle w:val="ListParagraph"/>
        <w:numPr>
          <w:ilvl w:val="0"/>
          <w:numId w:val="1"/>
        </w:numPr>
        <w:jc w:val="both"/>
        <w:rPr>
          <w:b/>
          <w:bCs/>
        </w:rPr>
      </w:pPr>
      <w:r w:rsidRPr="003A1AA1">
        <w:rPr>
          <w:b/>
          <w:bCs/>
          <w:sz w:val="40"/>
          <w:szCs w:val="40"/>
        </w:rPr>
        <w:softHyphen/>
      </w:r>
      <w:r w:rsidRPr="003A1AA1">
        <w:rPr>
          <w:b/>
          <w:bCs/>
          <w:sz w:val="40"/>
          <w:szCs w:val="40"/>
        </w:rPr>
        <w:softHyphen/>
      </w:r>
      <w:r w:rsidRPr="003A1AA1">
        <w:rPr>
          <w:b/>
          <w:bCs/>
        </w:rPr>
        <w:t>Explain the important role of the Chinese Mestizos and their ranks within the changing Philippine Economy and Society</w:t>
      </w:r>
    </w:p>
    <w:p w:rsidR="003672B6" w:rsidRDefault="003672B6" w:rsidP="00776978">
      <w:pPr>
        <w:ind w:left="720"/>
        <w:jc w:val="both"/>
      </w:pPr>
    </w:p>
    <w:p w:rsidR="003672B6" w:rsidRDefault="003672B6" w:rsidP="00776978">
      <w:pPr>
        <w:ind w:left="720"/>
        <w:jc w:val="both"/>
      </w:pPr>
      <w:r>
        <w:t>The 19</w:t>
      </w:r>
      <w:r w:rsidRPr="003672B6">
        <w:rPr>
          <w:vertAlign w:val="superscript"/>
        </w:rPr>
        <w:t>th</w:t>
      </w:r>
      <w:r>
        <w:t xml:space="preserve"> century witnessed the rise of the Chinese Mestizos, individuals of mixed Chinese and Filipino ancestry. They are excluded from the upper echelons of the pure Spanish kind and whom have occupied a unique and increasingly influential position within the colonial structure. Several factors contributed to their growing prominence:</w:t>
      </w:r>
    </w:p>
    <w:p w:rsidR="003672B6" w:rsidRDefault="003672B6" w:rsidP="00776978">
      <w:pPr>
        <w:ind w:left="720"/>
        <w:jc w:val="both"/>
      </w:pPr>
    </w:p>
    <w:p w:rsidR="003672B6" w:rsidRDefault="003672B6" w:rsidP="00776978">
      <w:pPr>
        <w:pStyle w:val="ListParagraph"/>
        <w:numPr>
          <w:ilvl w:val="0"/>
          <w:numId w:val="2"/>
        </w:numPr>
        <w:jc w:val="both"/>
      </w:pPr>
      <w:r>
        <w:t>Economic Prowess</w:t>
      </w:r>
    </w:p>
    <w:p w:rsidR="00097B68" w:rsidRDefault="00097B68" w:rsidP="00776978">
      <w:pPr>
        <w:pStyle w:val="ListParagraph"/>
        <w:numPr>
          <w:ilvl w:val="1"/>
          <w:numId w:val="2"/>
        </w:numPr>
        <w:jc w:val="both"/>
      </w:pPr>
      <w:r>
        <w:t>Chinese Mestizos leveraged their inherited business networks to dominate internal trade, particularly within the burgeoning agricultural export economy. Their involvement in industries such as the production of sugar, abaca and tobacco solidified their economic power.</w:t>
      </w:r>
    </w:p>
    <w:p w:rsidR="003672B6" w:rsidRDefault="003672B6" w:rsidP="00776978">
      <w:pPr>
        <w:pStyle w:val="ListParagraph"/>
        <w:numPr>
          <w:ilvl w:val="0"/>
          <w:numId w:val="2"/>
        </w:numPr>
        <w:jc w:val="both"/>
      </w:pPr>
      <w:r>
        <w:t>Access to Education</w:t>
      </w:r>
    </w:p>
    <w:p w:rsidR="00097B68" w:rsidRDefault="00097B68" w:rsidP="00776978">
      <w:pPr>
        <w:pStyle w:val="ListParagraph"/>
        <w:numPr>
          <w:ilvl w:val="1"/>
          <w:numId w:val="2"/>
        </w:numPr>
        <w:jc w:val="both"/>
      </w:pPr>
      <w:r>
        <w:t>Although they were barred from the Spanish administration, Chinese Mestizos gained access to secondary education and some professional fields. This educational advantage, coupled with their economic success, facilitated their social mobility and influence.</w:t>
      </w:r>
    </w:p>
    <w:p w:rsidR="003672B6" w:rsidRDefault="003672B6" w:rsidP="00776978">
      <w:pPr>
        <w:pStyle w:val="ListParagraph"/>
        <w:numPr>
          <w:ilvl w:val="0"/>
          <w:numId w:val="2"/>
        </w:numPr>
        <w:jc w:val="both"/>
      </w:pPr>
      <w:r>
        <w:t>Land Ownership</w:t>
      </w:r>
    </w:p>
    <w:p w:rsidR="00097B68" w:rsidRDefault="00DB1FA6" w:rsidP="00776978">
      <w:pPr>
        <w:pStyle w:val="ListParagraph"/>
        <w:numPr>
          <w:ilvl w:val="1"/>
          <w:numId w:val="2"/>
        </w:numPr>
        <w:jc w:val="both"/>
      </w:pPr>
      <w:r>
        <w:t>Gradually, Chinese Mestizos acquired landholdings, further cementing their economic power and challenging the established the art of land owning. This shift in land ownership dynamics had profound implications for social stratification and power relations within Philippine society.</w:t>
      </w:r>
    </w:p>
    <w:p w:rsidR="003672B6" w:rsidRDefault="003672B6" w:rsidP="00776978">
      <w:pPr>
        <w:pStyle w:val="ListParagraph"/>
        <w:numPr>
          <w:ilvl w:val="0"/>
          <w:numId w:val="2"/>
        </w:numPr>
        <w:jc w:val="both"/>
      </w:pPr>
      <w:r>
        <w:t>Internal Stratification</w:t>
      </w:r>
    </w:p>
    <w:p w:rsidR="00E53805" w:rsidRDefault="00E53805" w:rsidP="00E53805">
      <w:pPr>
        <w:pStyle w:val="ListParagraph"/>
        <w:numPr>
          <w:ilvl w:val="1"/>
          <w:numId w:val="2"/>
        </w:numPr>
        <w:jc w:val="both"/>
      </w:pPr>
      <w:r>
        <w:t xml:space="preserve">The Chinese Mestizo community itself was stratified. Wealthier mestizos were part of the </w:t>
      </w:r>
      <w:proofErr w:type="spellStart"/>
      <w:r>
        <w:rPr>
          <w:i/>
          <w:iCs/>
        </w:rPr>
        <w:t>principalia</w:t>
      </w:r>
      <w:proofErr w:type="spellEnd"/>
      <w:r>
        <w:t xml:space="preserve"> which blurred the lines between the traditional elites and this emergent class. This internal hierarchy reflects the complex social dynamics at play.</w:t>
      </w:r>
    </w:p>
    <w:p w:rsidR="00E34481" w:rsidRDefault="00E34481" w:rsidP="00E34481">
      <w:pPr>
        <w:jc w:val="both"/>
      </w:pPr>
    </w:p>
    <w:p w:rsidR="00F8575C" w:rsidRDefault="00F8575C" w:rsidP="00F8575C">
      <w:pPr>
        <w:jc w:val="both"/>
      </w:pPr>
    </w:p>
    <w:p w:rsidR="00D23B05" w:rsidRDefault="00D23B05" w:rsidP="00776978">
      <w:pPr>
        <w:pStyle w:val="ListParagraph"/>
        <w:numPr>
          <w:ilvl w:val="0"/>
          <w:numId w:val="1"/>
        </w:numPr>
        <w:jc w:val="both"/>
        <w:rPr>
          <w:b/>
          <w:bCs/>
        </w:rPr>
      </w:pPr>
      <w:r w:rsidRPr="002D29F1">
        <w:rPr>
          <w:b/>
          <w:bCs/>
        </w:rPr>
        <w:t>Discuss the interplay of several factors that contributed to the changing landscape of the Philippine society and economy.</w:t>
      </w:r>
    </w:p>
    <w:p w:rsidR="00C909C3" w:rsidRDefault="00C909C3" w:rsidP="00C909C3">
      <w:pPr>
        <w:ind w:left="720"/>
        <w:jc w:val="both"/>
        <w:rPr>
          <w:b/>
          <w:bCs/>
        </w:rPr>
      </w:pPr>
    </w:p>
    <w:p w:rsidR="00C909C3" w:rsidRDefault="00C909C3" w:rsidP="00C909C3">
      <w:pPr>
        <w:ind w:left="720"/>
        <w:jc w:val="both"/>
      </w:pPr>
      <w:r>
        <w:t>The changing landscape of 19</w:t>
      </w:r>
      <w:r w:rsidRPr="00C909C3">
        <w:rPr>
          <w:vertAlign w:val="superscript"/>
        </w:rPr>
        <w:t>th</w:t>
      </w:r>
      <w:r>
        <w:t>-century Philippine society and economy was not solely attributable to the rise of the Chinese Mestizos. A complex interplay of several factors contributed to this transformation:</w:t>
      </w:r>
    </w:p>
    <w:p w:rsidR="00C909C3" w:rsidRDefault="00C909C3" w:rsidP="00C909C3">
      <w:pPr>
        <w:ind w:left="720"/>
        <w:jc w:val="both"/>
      </w:pPr>
    </w:p>
    <w:p w:rsidR="00C909C3" w:rsidRDefault="00C909C3" w:rsidP="00C909C3">
      <w:pPr>
        <w:pStyle w:val="ListParagraph"/>
        <w:numPr>
          <w:ilvl w:val="0"/>
          <w:numId w:val="2"/>
        </w:numPr>
        <w:jc w:val="both"/>
      </w:pPr>
      <w:r>
        <w:lastRenderedPageBreak/>
        <w:t>The Rise of Global Trade</w:t>
      </w:r>
    </w:p>
    <w:p w:rsidR="003944CB" w:rsidRDefault="003944CB" w:rsidP="003944CB">
      <w:pPr>
        <w:pStyle w:val="ListParagraph"/>
        <w:numPr>
          <w:ilvl w:val="1"/>
          <w:numId w:val="2"/>
        </w:numPr>
        <w:jc w:val="both"/>
      </w:pPr>
      <w:r>
        <w:t>The opening of Philippine ports to international trade integrated the archipelago into the global capitalist system. This spurred agricultural exports, creating new economic opportunities and fostering social change.</w:t>
      </w:r>
    </w:p>
    <w:p w:rsidR="00C909C3" w:rsidRDefault="00C909C3" w:rsidP="00C909C3">
      <w:pPr>
        <w:pStyle w:val="ListParagraph"/>
        <w:numPr>
          <w:ilvl w:val="0"/>
          <w:numId w:val="2"/>
        </w:numPr>
        <w:jc w:val="both"/>
      </w:pPr>
      <w:r>
        <w:t>The Galleon Trade’s Decline</w:t>
      </w:r>
    </w:p>
    <w:p w:rsidR="003944CB" w:rsidRDefault="003944CB" w:rsidP="003944CB">
      <w:pPr>
        <w:pStyle w:val="ListParagraph"/>
        <w:numPr>
          <w:ilvl w:val="1"/>
          <w:numId w:val="2"/>
        </w:numPr>
        <w:jc w:val="both"/>
      </w:pPr>
      <w:r>
        <w:t xml:space="preserve">The demise of the Manila-Acapulco Galleon Trade shifted the economic focus form trans-Pacific trade towards internal production and regional </w:t>
      </w:r>
      <w:r w:rsidR="00F63CE9">
        <w:t>commerce, further</w:t>
      </w:r>
      <w:r>
        <w:t xml:space="preserve"> empowering those engaged in domestic economic activities, including the Chinese Mestizos.</w:t>
      </w:r>
    </w:p>
    <w:p w:rsidR="00C909C3" w:rsidRDefault="00C909C3" w:rsidP="00C909C3">
      <w:pPr>
        <w:pStyle w:val="ListParagraph"/>
        <w:numPr>
          <w:ilvl w:val="0"/>
          <w:numId w:val="2"/>
        </w:numPr>
        <w:jc w:val="both"/>
      </w:pPr>
      <w:r>
        <w:t>Spanish Colonial Reforms</w:t>
      </w:r>
    </w:p>
    <w:p w:rsidR="00F63CE9" w:rsidRDefault="00F63CE9" w:rsidP="00F63CE9">
      <w:pPr>
        <w:pStyle w:val="ListParagraph"/>
        <w:numPr>
          <w:ilvl w:val="1"/>
          <w:numId w:val="2"/>
        </w:numPr>
        <w:jc w:val="both"/>
      </w:pPr>
      <w:r>
        <w:t xml:space="preserve">Bourbon reforms aimed at increasing revenue and control within the colony inadvertently created spaces for the economic advancement of the Chinese Mestizos. These reforms, while intended to strengthen Spanish authority, had </w:t>
      </w:r>
      <w:r w:rsidR="001E70E7">
        <w:t>unintended</w:t>
      </w:r>
      <w:r>
        <w:t xml:space="preserve"> consequences for the social hierarchy.</w:t>
      </w:r>
    </w:p>
    <w:p w:rsidR="00C909C3" w:rsidRDefault="00C909C3" w:rsidP="00C909C3">
      <w:pPr>
        <w:pStyle w:val="ListParagraph"/>
        <w:numPr>
          <w:ilvl w:val="0"/>
          <w:numId w:val="2"/>
        </w:numPr>
        <w:jc w:val="both"/>
      </w:pPr>
      <w:r>
        <w:t>Growth of Agricultural Exports</w:t>
      </w:r>
    </w:p>
    <w:p w:rsidR="001E70E7" w:rsidRDefault="001E70E7" w:rsidP="001E70E7">
      <w:pPr>
        <w:pStyle w:val="ListParagraph"/>
        <w:numPr>
          <w:ilvl w:val="1"/>
          <w:numId w:val="2"/>
        </w:numPr>
        <w:jc w:val="both"/>
      </w:pPr>
      <w:r>
        <w:t>The increasing demand for cash crops like sugar, tobacco, and abaca fueled agricultural expansion and transformed land use patterns which created both opportunities and challenges for different segments of Philippine society, particularly for the rising Chinese Mestizo class.</w:t>
      </w:r>
    </w:p>
    <w:p w:rsidR="00F9311F" w:rsidRDefault="00F9311F" w:rsidP="00F9311F">
      <w:pPr>
        <w:ind w:left="720"/>
        <w:jc w:val="both"/>
      </w:pPr>
    </w:p>
    <w:p w:rsidR="00F9311F" w:rsidRPr="00C909C3" w:rsidRDefault="00F9311F" w:rsidP="00F9311F">
      <w:pPr>
        <w:ind w:left="720"/>
        <w:jc w:val="both"/>
      </w:pPr>
      <w:r>
        <w:t>In conclusion, this 19</w:t>
      </w:r>
      <w:r w:rsidRPr="00F9311F">
        <w:rPr>
          <w:vertAlign w:val="superscript"/>
        </w:rPr>
        <w:t>th</w:t>
      </w:r>
      <w:r>
        <w:t xml:space="preserve"> century era of the Philippines witnessed the significant shift in the society and economy. The rise of Chinese Mestizos whom were facilitated by their economic acumen, access to education, and evolving colonial policies, played a crucial role in this transformation. This period of dynamic </w:t>
      </w:r>
      <w:r w:rsidR="00BB5AFD">
        <w:t>change, shaped by global trade, colonial reforms</w:t>
      </w:r>
      <w:r w:rsidR="00727251">
        <w:t>, and agricultural expansion, provides a critical context for understanding the social and political ferment that influenced the life and writings of Jose Rizal.</w:t>
      </w:r>
    </w:p>
    <w:sectPr w:rsidR="00F9311F" w:rsidRPr="00C90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206A2"/>
    <w:multiLevelType w:val="hybridMultilevel"/>
    <w:tmpl w:val="CE344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D3106"/>
    <w:multiLevelType w:val="hybridMultilevel"/>
    <w:tmpl w:val="C76C21C0"/>
    <w:lvl w:ilvl="0" w:tplc="AD04FA3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85741612">
    <w:abstractNumId w:val="0"/>
  </w:num>
  <w:num w:numId="2" w16cid:durableId="741607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05"/>
    <w:rsid w:val="00097B68"/>
    <w:rsid w:val="001E70E7"/>
    <w:rsid w:val="002D29F1"/>
    <w:rsid w:val="003672B6"/>
    <w:rsid w:val="003944CB"/>
    <w:rsid w:val="003A1AA1"/>
    <w:rsid w:val="00402272"/>
    <w:rsid w:val="0065414D"/>
    <w:rsid w:val="006F4EE3"/>
    <w:rsid w:val="006F5009"/>
    <w:rsid w:val="00727251"/>
    <w:rsid w:val="00776978"/>
    <w:rsid w:val="00AE6B6D"/>
    <w:rsid w:val="00BB5AFD"/>
    <w:rsid w:val="00C909C3"/>
    <w:rsid w:val="00D23B05"/>
    <w:rsid w:val="00DB1FA6"/>
    <w:rsid w:val="00E34481"/>
    <w:rsid w:val="00E53805"/>
    <w:rsid w:val="00F63CE9"/>
    <w:rsid w:val="00F8575C"/>
    <w:rsid w:val="00F93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99D16"/>
  <w15:chartTrackingRefBased/>
  <w15:docId w15:val="{38F5CDF7-D37B-C148-93EB-416438F3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Abarca</dc:creator>
  <cp:keywords/>
  <dc:description/>
  <cp:lastModifiedBy>Francis Abarca</cp:lastModifiedBy>
  <cp:revision>49</cp:revision>
  <dcterms:created xsi:type="dcterms:W3CDTF">2024-09-30T11:41:00Z</dcterms:created>
  <dcterms:modified xsi:type="dcterms:W3CDTF">2024-09-30T12:13:00Z</dcterms:modified>
</cp:coreProperties>
</file>