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800"/>
      </w:pPr>
    </w:p>
    <w:p>
      <w:pPr>
        <w:spacing w:after="60" w:before="0"/>
      </w:pPr>
      <w:r>
        <w:rPr>
          <w:rFonts w:ascii="Arial" w:cs="Arial" w:eastAsia="Arial" w:hAnsi="Arial"/>
          <w:b/>
          <w:bCs/>
          <w:caps/>
          <w:color w:val="1A4B8C"/>
          <w:sz w:val="72"/>
          <w:szCs w:val="72"/>
        </w:rPr>
        <w:t xml:space="preserve">BORHOLUMYNDUN</w:t>
      </w:r>
    </w:p>
    <w:p>
      <w:pPr>
        <w:spacing w:after="80" w:before="0"/>
      </w:pPr>
      <w:r>
        <w:rPr>
          <w:rFonts w:ascii="Arial" w:cs="Arial" w:eastAsia="Arial" w:hAnsi="Arial"/>
          <w:color w:val="4A4E57"/>
          <w:sz w:val="36"/>
          <w:szCs w:val="36"/>
        </w:rPr>
        <w:t xml:space="preserve">Vörumerkjaleiðbeiningar</w:t>
      </w:r>
    </w:p>
    <w:p>
      <w:pPr>
        <w:spacing w:after="600" w:before="0"/>
      </w:pPr>
      <w:r>
        <w:rPr>
          <w:rFonts w:ascii="Arial" w:cs="Arial" w:eastAsia="Arial" w:hAnsi="Arial"/>
          <w:color w:val="E8803A"/>
          <w:sz w:val="22"/>
          <w:szCs w:val="22"/>
        </w:rPr>
        <w:t xml:space="preserve">Borholurannsóknir og mælingar  ·  v1.0  ·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4B8C" w:val="clear"/>
            <w:tcMar>
              <w:top w:type="dxa" w:w="320"/>
              <w:left w:type="dxa" w:w="400"/>
              <w:bottom w:type="dxa" w:w="320"/>
              <w:right w:type="dxa" w:w="400"/>
            </w:tcMar>
          </w:tcPr>
          <w:p>
            <w:r>
              <w:rPr>
                <w:rFonts w:ascii="Arial" w:cs="Arial" w:eastAsia="Arial" w:hAnsi="Arial"/>
                <w:b/>
                <w:bCs/>
                <w:i/>
                <w:iCs/>
                <w:color w:val="FFFFFF"/>
                <w:sz w:val="36"/>
                <w:szCs w:val="36"/>
              </w:rPr>
              <w:t xml:space="preserve">Möguleg. Nýting. Orka.</w:t>
            </w:r>
          </w:p>
          <w:p>
            <w:pPr>
              <w:spacing w:before="80"/>
            </w:pPr>
            <w:r>
              <w:rPr>
                <w:rFonts w:ascii="Arial" w:cs="Arial" w:eastAsia="Arial" w:hAnsi="Arial"/>
                <w:color w:val="B5D4F4"/>
                <w:sz w:val="22"/>
                <w:szCs w:val="22"/>
              </w:rPr>
              <w:t xml:space="preserve">Auðlindin er negar þar. Við hjálpum þér að finna hana.</w:t>
            </w:r>
          </w:p>
        </w:tc>
      </w:tr>
    </w:tbl>
    <w:p>
      <w:pPr>
        <w:spacing w:after="160" w:before="400"/>
      </w:pPr>
    </w:p>
    <w:p>
      <w:r>
        <w:rPr>
          <w:rFonts w:ascii="Arial" w:cs="Arial" w:eastAsia="Arial" w:hAnsi="Arial"/>
          <w:i/>
          <w:iCs/>
          <w:color w:val="7A7E87"/>
          <w:sz w:val="18"/>
          <w:szCs w:val="18"/>
        </w:rPr>
        <w:t xml:space="preserve">Vegna fyrirspurna um vörumerki eða efni, hafðu samband við vörumerkjastjóra.</w:t>
      </w:r>
    </w:p>
    <w:p>
      <w:r>
        <w:br w:type="page"/>
      </w:r>
    </w:p>
    <w:p>
      <w:pPr>
        <w:pStyle w:val="Heading1"/>
        <w:spacing w:after="100" w:before="440"/>
      </w:pPr>
      <w:r>
        <w:rPr>
          <w:rFonts w:ascii="Arial" w:cs="Arial" w:eastAsia="Arial" w:hAnsi="Arial"/>
          <w:b/>
          <w:bCs/>
          <w:color w:val="1A4B8C"/>
          <w:sz w:val="36"/>
          <w:szCs w:val="36"/>
        </w:rPr>
        <w:t xml:space="preserve">1. Grundvöllur vörumerkis</w:t>
      </w:r>
    </w:p>
    <w:p>
      <w:pPr>
        <w:pBdr>
          <w:bottom w:val="single" w:color="E8803A" w:sz="8" w:space="1"/>
        </w:pBdr>
        <w:spacing w:after="200" w:before="0"/>
      </w:pPr>
    </w:p>
    <w:p>
      <w:pPr>
        <w:pStyle w:val="Heading2"/>
        <w:spacing w:after="80" w:before="280"/>
      </w:pPr>
      <w:r>
        <w:rPr>
          <w:rFonts w:ascii="Arial" w:cs="Arial" w:eastAsia="Arial" w:hAnsi="Arial"/>
          <w:b/>
          <w:bCs/>
          <w:color w:val="2C2F35"/>
          <w:sz w:val="26"/>
          <w:szCs w:val="26"/>
        </w:rPr>
        <w:t xml:space="preserve">Hver erum vid</w:t>
      </w:r>
    </w:p>
    <w:p>
      <w:pPr>
        <w:spacing w:after="100" w:before="60"/>
      </w:pPr>
      <w:r>
        <w:rPr>
          <w:rFonts w:ascii="Arial" w:cs="Arial" w:eastAsia="Arial" w:hAnsi="Arial"/>
          <w:color w:val="2C2F35"/>
          <w:sz w:val="22"/>
          <w:szCs w:val="22"/>
        </w:rPr>
        <w:t xml:space="preserve">Borholumyndun er sérfræðifyrirtæki í borholurannsóknum og mælingum. Við setjum myndbúnað og nákvæmar mælitæki niður í borhol, brunnana og jarðlagsskipan um allt Ísland - og skilum skýrum, kvörðuðum gögnum sem verkfræðingar, jarðfræðingar og orkufyrirtæki þurfa til þess að taka traustar ákvarðanir.</w:t>
      </w:r>
    </w:p>
    <w:p>
      <w:pPr>
        <w:spacing w:after="100" w:before="60"/>
      </w:pPr>
      <w:r>
        <w:rPr>
          <w:rFonts w:ascii="Arial" w:cs="Arial" w:eastAsia="Arial" w:hAnsi="Arial"/>
          <w:color w:val="2C2F35"/>
          <w:sz w:val="22"/>
          <w:szCs w:val="22"/>
        </w:rPr>
        <w:t xml:space="preserve">Ísland situr á einum af orkumestu jarðlagsskipunum á jörðinni. Möguleikinn er negar þar, undir fótum okkar. Við hjálpum þér að meta hann.</w:t>
      </w:r>
    </w:p>
    <w:p>
      <w:pPr>
        <w:spacing w:after="160" w:before="120"/>
      </w:pPr>
    </w:p>
    <w:p>
      <w:pPr>
        <w:pStyle w:val="Heading2"/>
        <w:spacing w:after="80" w:before="280"/>
      </w:pPr>
      <w:r>
        <w:rPr>
          <w:rFonts w:ascii="Arial" w:cs="Arial" w:eastAsia="Arial" w:hAnsi="Arial"/>
          <w:b/>
          <w:bCs/>
          <w:color w:val="2C2F35"/>
          <w:sz w:val="26"/>
          <w:szCs w:val="26"/>
        </w:rPr>
        <w:t xml:space="preserve">Gildi vörumerkisins</w:t>
      </w:r>
    </w:p>
    <w:p>
      <w:pPr>
        <w:spacing w:after="60" w:before="160"/>
      </w:pPr>
      <w:r>
        <w:rPr>
          <w:rFonts w:ascii="Arial" w:cs="Arial" w:eastAsia="Arial" w:hAnsi="Arial"/>
          <w:b/>
          <w:bCs/>
          <w:color w:val="1A4B8C"/>
          <w:sz w:val="26"/>
          <w:szCs w:val="26"/>
        </w:rPr>
        <w:t xml:space="preserve">Möguleikar</w:t>
      </w:r>
    </w:p>
    <w:p>
      <w:pPr>
        <w:spacing w:after="100" w:before="60"/>
      </w:pPr>
      <w:r>
        <w:rPr>
          <w:rFonts w:ascii="Arial" w:cs="Arial" w:eastAsia="Arial" w:hAnsi="Arial"/>
          <w:color w:val="2C2F35"/>
          <w:sz w:val="22"/>
          <w:szCs w:val="22"/>
        </w:rPr>
        <w:t xml:space="preserve">Jarðhitalandslag Íslands er einstakt - orkan er negar til staðar, gnægt og bíður. Starf okkar felst í að uppljóstra það sem er undir yfirborðinu svo aðrir geti gripið tækifærið. Hvert borhol sem við skoðum er spurning sem bíður svars. Við förum og svörum henni.</w:t>
      </w:r>
    </w:p>
    <w:p>
      <w:pPr>
        <w:spacing w:after="60" w:before="160"/>
      </w:pPr>
      <w:r>
        <w:rPr>
          <w:rFonts w:ascii="Arial" w:cs="Arial" w:eastAsia="Arial" w:hAnsi="Arial"/>
          <w:b/>
          <w:bCs/>
          <w:color w:val="1A4B8C"/>
          <w:sz w:val="26"/>
          <w:szCs w:val="26"/>
        </w:rPr>
        <w:t xml:space="preserve">Nýting</w:t>
      </w:r>
    </w:p>
    <w:p>
      <w:pPr>
        <w:spacing w:after="100" w:before="60"/>
      </w:pPr>
      <w:r>
        <w:rPr>
          <w:rFonts w:ascii="Arial" w:cs="Arial" w:eastAsia="Arial" w:hAnsi="Arial"/>
          <w:color w:val="2C2F35"/>
          <w:sz w:val="22"/>
          <w:szCs w:val="22"/>
        </w:rPr>
        <w:t xml:space="preserve">Víða um land eru borhol sem gætu nýst - en enginn hefur litið í þau nýlega, eða nokkurn tímann. Áður en auðlind getur nýst þarf að meta hana. Borholumyndun er til staðar nákvæmlega á þeim tímapunkti: við veitum þær augu sem gera nýtinguna mögulega.</w:t>
      </w:r>
    </w:p>
    <w:p>
      <w:pPr>
        <w:spacing w:after="60" w:before="160"/>
      </w:pPr>
      <w:r>
        <w:rPr>
          <w:rFonts w:ascii="Arial" w:cs="Arial" w:eastAsia="Arial" w:hAnsi="Arial"/>
          <w:b/>
          <w:bCs/>
          <w:color w:val="1A4B8C"/>
          <w:sz w:val="26"/>
          <w:szCs w:val="26"/>
        </w:rPr>
        <w:t xml:space="preserve">Orka</w:t>
      </w:r>
    </w:p>
    <w:p>
      <w:pPr>
        <w:spacing w:after="100" w:before="60"/>
      </w:pPr>
      <w:r>
        <w:rPr>
          <w:rFonts w:ascii="Arial" w:cs="Arial" w:eastAsia="Arial" w:hAnsi="Arial"/>
          <w:color w:val="2C2F35"/>
          <w:sz w:val="22"/>
          <w:szCs w:val="22"/>
        </w:rPr>
        <w:t xml:space="preserve">Jarðvarmi er hrein orka - endurnýjanleg og negar til staðar í jörðu undir íslenskum heimilum og iðnaði. Að hita heimili, knýja verksmiðju, reka samfélag - þetta er það sem starf okkar er í grundvallaratriðum til. Orka er ekki bara það sem við hjálpum að aflæsa; það er það sem knýr okkur til að gera starf okkar vel.</w:t>
      </w:r>
    </w:p>
    <w:p>
      <w:pPr>
        <w:spacing w:after="160" w:before="120"/>
      </w:pPr>
    </w:p>
    <w:p>
      <w:pPr>
        <w:pStyle w:val="Heading2"/>
        <w:spacing w:after="80" w:before="280"/>
      </w:pPr>
      <w:r>
        <w:rPr>
          <w:rFonts w:ascii="Arial" w:cs="Arial" w:eastAsia="Arial" w:hAnsi="Arial"/>
          <w:b/>
          <w:bCs/>
          <w:color w:val="2C2F35"/>
          <w:sz w:val="26"/>
          <w:szCs w:val="26"/>
        </w:rPr>
        <w:t xml:space="preserve">Leiðarljós fyrirtækisins</w:t>
      </w:r>
    </w:p>
    <w:p>
      <w:pPr>
        <w:pBdr>
          <w:left w:val="single" w:color="2D6CC0" w:sz="20" w:space="1"/>
        </w:pBdr>
        <w:spacing w:after="120" w:before="120"/>
        <w:ind w:left="360" w:right="360"/>
      </w:pPr>
      <w:r>
        <w:rPr>
          <w:rFonts w:ascii="Arial" w:cs="Arial" w:eastAsia="Arial" w:hAnsi="Arial"/>
          <w:i/>
          <w:iCs/>
          <w:color w:val="2C2F35"/>
          <w:sz w:val="24"/>
          <w:szCs w:val="24"/>
        </w:rPr>
        <w:t xml:space="preserve">"Að uppljóstra möguleikana undir yfirborðinu - veita nákvæmar borholurannsóknir og mælingar sem gera jarðhitaorku, grunnvatn og jarðauðlindir á Íslandi kleift að vera metnar, skildar og nýttar."</w:t>
      </w:r>
    </w:p>
    <w:p>
      <w:pPr>
        <w:spacing w:after="160" w:before="120"/>
      </w:pPr>
    </w:p>
    <w:p>
      <w:pPr>
        <w:pStyle w:val="Heading2"/>
        <w:spacing w:after="80" w:before="280"/>
      </w:pPr>
      <w:r>
        <w:rPr>
          <w:rFonts w:ascii="Arial" w:cs="Arial" w:eastAsia="Arial" w:hAnsi="Arial"/>
          <w:b/>
          <w:bCs/>
          <w:color w:val="2C2F35"/>
          <w:sz w:val="26"/>
          <w:szCs w:val="26"/>
        </w:rPr>
        <w:t xml:space="preserve">Persónuleiki vörumerkisins</w:t>
      </w:r>
    </w:p>
    <w:p>
      <w:pPr>
        <w:pStyle w:val="ListParagraph"/>
        <w:numPr>
          <w:ilvl w:val="0"/>
          <w:numId w:val="2"/>
        </w:numPr>
        <w:spacing w:after="60" w:before="60"/>
      </w:pPr>
      <w:r>
        <w:rPr>
          <w:rFonts w:ascii="Arial" w:cs="Arial" w:eastAsia="Arial" w:hAnsi="Arial"/>
          <w:color w:val="2C2F35"/>
          <w:sz w:val="22"/>
          <w:szCs w:val="22"/>
        </w:rPr>
        <w:t xml:space="preserve">Bein og tæknilega sjálfviss - við ofskýrum ekki eða lofast of mikið</w:t>
      </w:r>
    </w:p>
    <w:p>
      <w:pPr>
        <w:pStyle w:val="ListParagraph"/>
        <w:numPr>
          <w:ilvl w:val="0"/>
          <w:numId w:val="2"/>
        </w:numPr>
        <w:spacing w:after="60" w:before="60"/>
      </w:pPr>
      <w:r>
        <w:rPr>
          <w:rFonts w:ascii="Arial" w:cs="Arial" w:eastAsia="Arial" w:hAnsi="Arial"/>
          <w:color w:val="2C2F35"/>
          <w:sz w:val="22"/>
          <w:szCs w:val="22"/>
        </w:rPr>
        <w:t xml:space="preserve">Rætt í stað - við erum íslenskt fyrirtæki sem starfar í íslenska landslaginu með íslensku orku</w:t>
      </w:r>
    </w:p>
    <w:p>
      <w:pPr>
        <w:pStyle w:val="ListParagraph"/>
        <w:numPr>
          <w:ilvl w:val="0"/>
          <w:numId w:val="2"/>
        </w:numPr>
        <w:spacing w:after="60" w:before="60"/>
      </w:pPr>
      <w:r>
        <w:rPr>
          <w:rFonts w:ascii="Arial" w:cs="Arial" w:eastAsia="Arial" w:hAnsi="Arial"/>
          <w:color w:val="2C2F35"/>
          <w:sz w:val="22"/>
          <w:szCs w:val="22"/>
        </w:rPr>
        <w:t xml:space="preserve">Markmið - sérhver rannsókn sem við framkvæmum hefur hagnýtan tilgang: hita, orku, vatn, upplýstar ákvarðanir</w:t>
      </w:r>
    </w:p>
    <w:p>
      <w:pPr>
        <w:pStyle w:val="ListParagraph"/>
        <w:numPr>
          <w:ilvl w:val="0"/>
          <w:numId w:val="2"/>
        </w:numPr>
        <w:spacing w:after="60" w:before="60"/>
      </w:pPr>
      <w:r>
        <w:rPr>
          <w:rFonts w:ascii="Arial" w:cs="Arial" w:eastAsia="Arial" w:hAnsi="Arial"/>
          <w:color w:val="2C2F35"/>
          <w:sz w:val="22"/>
          <w:szCs w:val="22"/>
        </w:rPr>
        <w:t xml:space="preserve">Harðbráður á vettvangi - útlit okkar endurspeglar raunverulegt starf við raunverulegar aðstæður</w:t>
      </w:r>
    </w:p>
    <w:p>
      <w:pPr>
        <w:pStyle w:val="ListParagraph"/>
        <w:numPr>
          <w:ilvl w:val="0"/>
          <w:numId w:val="2"/>
        </w:numPr>
        <w:spacing w:after="60" w:before="60"/>
      </w:pPr>
      <w:r>
        <w:rPr>
          <w:rFonts w:ascii="Arial" w:cs="Arial" w:eastAsia="Arial" w:hAnsi="Arial"/>
          <w:color w:val="2C2F35"/>
          <w:sz w:val="22"/>
          <w:szCs w:val="22"/>
        </w:rPr>
        <w:t xml:space="preserve">Hljóðlægt bjartsýni - auðlindin er til staðar; starf okkar er einfaldlega að fara og líta</w:t>
      </w:r>
    </w:p>
    <w:p>
      <w:pPr>
        <w:spacing w:after="160" w:before="120"/>
      </w:pPr>
    </w:p>
    <w:p>
      <w:pPr>
        <w:pStyle w:val="Heading2"/>
        <w:spacing w:after="80" w:before="280"/>
      </w:pPr>
      <w:r>
        <w:rPr>
          <w:rFonts w:ascii="Arial" w:cs="Arial" w:eastAsia="Arial" w:hAnsi="Arial"/>
          <w:b/>
          <w:bCs/>
          <w:color w:val="2C2F35"/>
          <w:sz w:val="26"/>
          <w:szCs w:val="26"/>
        </w:rPr>
        <w:t xml:space="preserve">Viðskiptavinir okkar</w:t>
      </w:r>
    </w:p>
    <w:p>
      <w:pPr>
        <w:spacing w:after="100" w:before="60"/>
      </w:pPr>
      <w:r>
        <w:rPr>
          <w:rFonts w:ascii="Arial" w:cs="Arial" w:eastAsia="Arial" w:hAnsi="Arial"/>
          <w:color w:val="2C2F35"/>
          <w:sz w:val="22"/>
          <w:szCs w:val="22"/>
        </w:rPr>
        <w:t xml:space="preserve">Borholumyndun þjónar fjölbreyttum hópi viðskiptavina um allt land - frá sveitarfélögum og opinberum stofnunum sem stjórna samfélagsinnviðum, til heitt vatn og jarðhitafyrirtæki sem meta framleiðslubrunnana, til einkafyrirtækja og einstaklinga sem kanna eða viðhalda eigin borhola. Það sem sameinar þá eru þörf fyrir að vita hvað er neðst áður en þeir geta ákveðið hvað á að gera næst.</w:t>
      </w:r>
    </w:p>
    <w:p>
      <w:r>
        <w:br w:type="page"/>
      </w:r>
    </w:p>
    <w:p>
      <w:pPr>
        <w:pStyle w:val="Heading1"/>
        <w:spacing w:after="100" w:before="440"/>
      </w:pPr>
      <w:r>
        <w:rPr>
          <w:rFonts w:ascii="Arial" w:cs="Arial" w:eastAsia="Arial" w:hAnsi="Arial"/>
          <w:b/>
          <w:bCs/>
          <w:color w:val="1A4B8C"/>
          <w:sz w:val="36"/>
          <w:szCs w:val="36"/>
        </w:rPr>
        <w:t xml:space="preserve">2. Táknkerfi vörumerkisins</w:t>
      </w:r>
    </w:p>
    <w:p>
      <w:pPr>
        <w:pBdr>
          <w:bottom w:val="single" w:color="2D6CC0" w:sz="8" w:space="1"/>
        </w:pBdr>
        <w:spacing w:after="200" w:before="0"/>
      </w:pPr>
    </w:p>
    <w:p>
      <w:pPr>
        <w:pStyle w:val="Heading2"/>
        <w:spacing w:after="80" w:before="280"/>
      </w:pPr>
      <w:r>
        <w:rPr>
          <w:rFonts w:ascii="Arial" w:cs="Arial" w:eastAsia="Arial" w:hAnsi="Arial"/>
          <w:b/>
          <w:bCs/>
          <w:color w:val="2C2F35"/>
          <w:sz w:val="26"/>
          <w:szCs w:val="26"/>
        </w:rPr>
        <w:t xml:space="preserve">Merkið - Borhola Kompástófa</w:t>
      </w:r>
    </w:p>
    <w:p>
      <w:pPr>
        <w:spacing w:after="100" w:before="60"/>
      </w:pPr>
      <w:r>
        <w:rPr>
          <w:rFonts w:ascii="Arial" w:cs="Arial" w:eastAsia="Arial" w:hAnsi="Arial"/>
          <w:color w:val="2C2F35"/>
          <w:sz w:val="22"/>
          <w:szCs w:val="22"/>
        </w:rPr>
        <w:t xml:space="preserve">Tákn Borholumyndunar er kompástófa sem hönnuð er sem þversniður borholu. Sammiðja hringirnir tákna jarðlagsdýptir. Fjórar örvar í appelsínugulum lit benda á höfuðáttirnar - vísa til mælingarsögu iðnaðarins og nákvæmni mælingarinnar okkar. Appelsínuguli miðpunkturinn táknar myndavélaraugað í hjarta hverrar rannsóknar.</w:t>
      </w:r>
    </w:p>
    <w:p>
      <w:pPr>
        <w:spacing w:after="100" w:before="60"/>
      </w:pPr>
      <w:r>
        <w:rPr>
          <w:rFonts w:ascii="Arial" w:cs="Arial" w:eastAsia="Arial" w:hAnsi="Arial"/>
          <w:color w:val="2C2F35"/>
          <w:sz w:val="22"/>
          <w:szCs w:val="22"/>
        </w:rPr>
        <w:t xml:space="preserve">Skáfyllingar mynstur í ytri hringnum vísar til jarðfræðilegra rannsóknarteikninga og vettvangsskjala - meðvitað grófleg, áþreifanleg gæði sem festir vörumerkið í raunverulegt vettvangsstarf frekar en almenna tæknilegrar útlits.</w:t>
      </w:r>
    </w:p>
    <w:p>
      <w:pPr>
        <w:spacing w:after="160" w:before="80"/>
      </w:pPr>
    </w:p>
    <w:p>
      <w:pPr>
        <w:pStyle w:val="Heading2"/>
        <w:spacing w:after="80" w:before="280"/>
      </w:pPr>
      <w:r>
        <w:rPr>
          <w:rFonts w:ascii="Arial" w:cs="Arial" w:eastAsia="Arial" w:hAnsi="Arial"/>
          <w:b/>
          <w:bCs/>
          <w:color w:val="2C2F35"/>
          <w:sz w:val="26"/>
          <w:szCs w:val="26"/>
        </w:rPr>
        <w:t xml:space="preserve">Útgáfur merkisins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13"/>
        <w:gridCol w:w="3313"/>
      </w:tblGrid>
      <w:tr>
        <w:tc>
          <w:tcPr>
            <w:tcW w:type="dxa" w:w="2400"/>
            <w:tcBorders>
              <w:top w:val="single" w:color="D0D4DA" w:sz="1"/>
              <w:left w:val="single" w:color="D0D4DA" w:sz="1"/>
              <w:bottom w:val="single" w:color="D0D4DA" w:sz="1"/>
              <w:right w:val="single" w:color="D0D4DA" w:sz="1"/>
            </w:tcBorders>
            <w:shd w:fill="1A4B8C" w:val="clear"/>
            <w:tcMar>
              <w:top w:type="dxa" w:w="100"/>
              <w:left w:type="dxa" w:w="160"/>
              <w:bottom w:type="dxa" w:w="100"/>
              <w:right w:type="dxa" w:w="160"/>
            </w:tcMar>
          </w:tcPr>
          <w:p>
            <w:r>
              <w:rPr>
                <w:rFonts w:ascii="Arial" w:cs="Arial" w:eastAsia="Arial" w:hAnsi="Arial"/>
                <w:b/>
                <w:bCs/>
                <w:color w:val="FFFFFF"/>
                <w:sz w:val="20"/>
                <w:szCs w:val="20"/>
              </w:rPr>
              <w:t xml:space="preserve">Útgáfa</w:t>
            </w:r>
          </w:p>
        </w:tc>
        <w:tc>
          <w:tcPr>
            <w:tcW w:type="dxa" w:w="3313"/>
            <w:tcBorders>
              <w:top w:val="single" w:color="D0D4DA" w:sz="1"/>
              <w:left w:val="single" w:color="D0D4DA" w:sz="1"/>
              <w:bottom w:val="single" w:color="D0D4DA" w:sz="1"/>
              <w:right w:val="single" w:color="D0D4DA" w:sz="1"/>
            </w:tcBorders>
            <w:shd w:fill="1A4B8C" w:val="clear"/>
            <w:tcMar>
              <w:top w:type="dxa" w:w="100"/>
              <w:left w:type="dxa" w:w="160"/>
              <w:bottom w:type="dxa" w:w="100"/>
              <w:right w:type="dxa" w:w="160"/>
            </w:tcMar>
          </w:tcPr>
          <w:p>
            <w:r>
              <w:rPr>
                <w:rFonts w:ascii="Arial" w:cs="Arial" w:eastAsia="Arial" w:hAnsi="Arial"/>
                <w:b/>
                <w:bCs/>
                <w:color w:val="FFFFFF"/>
                <w:sz w:val="20"/>
                <w:szCs w:val="20"/>
              </w:rPr>
              <w:t xml:space="preserve">Bakgrunnur</w:t>
            </w:r>
          </w:p>
        </w:tc>
        <w:tc>
          <w:tcPr>
            <w:tcW w:type="dxa" w:w="3313"/>
            <w:tcBorders>
              <w:top w:val="single" w:color="D0D4DA" w:sz="1"/>
              <w:left w:val="single" w:color="D0D4DA" w:sz="1"/>
              <w:bottom w:val="single" w:color="D0D4DA" w:sz="1"/>
              <w:right w:val="single" w:color="D0D4DA" w:sz="1"/>
            </w:tcBorders>
            <w:shd w:fill="1A4B8C" w:val="clear"/>
            <w:tcMar>
              <w:top w:type="dxa" w:w="100"/>
              <w:left w:type="dxa" w:w="160"/>
              <w:bottom w:type="dxa" w:w="100"/>
              <w:right w:type="dxa" w:w="160"/>
            </w:tcMar>
          </w:tcPr>
          <w:p>
            <w:r>
              <w:rPr>
                <w:rFonts w:ascii="Arial" w:cs="Arial" w:eastAsia="Arial" w:hAnsi="Arial"/>
                <w:b/>
                <w:bCs/>
                <w:color w:val="FFFFFF"/>
                <w:sz w:val="20"/>
                <w:szCs w:val="20"/>
              </w:rPr>
              <w:t xml:space="preserve">Aðalnotkun</w:t>
            </w:r>
          </w:p>
        </w:tc>
      </w:tr>
      <w:tr>
        <w:tc>
          <w:tcPr>
            <w:tcW w:type="dxa" w:w="2400"/>
            <w:tcBorders>
              <w:top w:val="single" w:color="D0D4DA" w:sz="1"/>
              <w:left w:val="single" w:color="D0D4DA" w:sz="1"/>
              <w:bottom w:val="single" w:color="D0D4DA" w:sz="1"/>
              <w:right w:val="single" w:color="D0D4DA" w:sz="1"/>
            </w:tcBorders>
            <w:shd w:fill="F5F7FA" w:val="clear"/>
            <w:tcMar>
              <w:top w:type="dxa" w:w="80"/>
              <w:left w:type="dxa" w:w="160"/>
              <w:bottom w:type="dxa" w:w="80"/>
              <w:right w:type="dxa" w:w="160"/>
            </w:tcMar>
          </w:tcPr>
          <w:p>
            <w:r>
              <w:rPr>
                <w:rFonts w:ascii="Arial" w:cs="Arial" w:eastAsia="Arial" w:hAnsi="Arial"/>
                <w:color w:val="2C2F35"/>
                <w:sz w:val="20"/>
                <w:szCs w:val="20"/>
              </w:rPr>
              <w:t xml:space="preserve">Aðal (dökkt)</w:t>
            </w:r>
          </w:p>
        </w:tc>
        <w:tc>
          <w:tcPr>
            <w:tcW w:type="dxa" w:w="3313"/>
            <w:tcBorders>
              <w:top w:val="single" w:color="D0D4DA" w:sz="1"/>
              <w:left w:val="single" w:color="D0D4DA" w:sz="1"/>
              <w:bottom w:val="single" w:color="D0D4DA" w:sz="1"/>
              <w:right w:val="single" w:color="D0D4DA" w:sz="1"/>
            </w:tcBorders>
            <w:shd w:fill="F5F7FA" w:val="clear"/>
            <w:tcMar>
              <w:top w:type="dxa" w:w="80"/>
              <w:left w:type="dxa" w:w="160"/>
              <w:bottom w:type="dxa" w:w="80"/>
              <w:right w:type="dxa" w:w="160"/>
            </w:tcMar>
          </w:tcPr>
          <w:p>
            <w:r>
              <w:rPr>
                <w:rFonts w:ascii="Arial" w:cs="Arial" w:eastAsia="Arial" w:hAnsi="Arial"/>
                <w:color w:val="2C2F35"/>
                <w:sz w:val="20"/>
                <w:szCs w:val="20"/>
              </w:rPr>
              <w:t xml:space="preserve">Dökkblár (#1C2230) eða dökk ljósmyndun</w:t>
            </w:r>
          </w:p>
        </w:tc>
        <w:tc>
          <w:tcPr>
            <w:tcW w:type="dxa" w:w="3313"/>
            <w:tcBorders>
              <w:top w:val="single" w:color="D0D4DA" w:sz="1"/>
              <w:left w:val="single" w:color="D0D4DA" w:sz="1"/>
              <w:bottom w:val="single" w:color="D0D4DA" w:sz="1"/>
              <w:right w:val="single" w:color="D0D4DA" w:sz="1"/>
            </w:tcBorders>
            <w:shd w:fill="F5F7FA" w:val="clear"/>
            <w:tcMar>
              <w:top w:type="dxa" w:w="80"/>
              <w:left w:type="dxa" w:w="160"/>
              <w:bottom w:type="dxa" w:w="80"/>
              <w:right w:type="dxa" w:w="160"/>
            </w:tcMar>
          </w:tcPr>
          <w:p>
            <w:r>
              <w:rPr>
                <w:rFonts w:ascii="Arial" w:cs="Arial" w:eastAsia="Arial" w:hAnsi="Arial"/>
                <w:color w:val="2C2F35"/>
                <w:sz w:val="20"/>
                <w:szCs w:val="20"/>
              </w:rPr>
              <w:t xml:space="preserve">Vefsíðuhaus, kynningar, búnaður á vettvangi, prentun á dökkt</w:t>
            </w:r>
          </w:p>
        </w:tc>
      </w:tr>
      <w:tr>
        <w:tc>
          <w:tcPr>
            <w:tcW w:type="dxa" w:w="2400"/>
            <w:tcBorders>
              <w:top w:val="single" w:color="D0D4DA" w:sz="1"/>
              <w:left w:val="single" w:color="D0D4DA" w:sz="1"/>
              <w:bottom w:val="single" w:color="D0D4DA" w:sz="1"/>
              <w:right w:val="single" w:color="D0D4DA" w:sz="1"/>
            </w:tcBorders>
            <w:shd w:fill="FFFFFF" w:val="clear"/>
            <w:tcMar>
              <w:top w:type="dxa" w:w="80"/>
              <w:left w:type="dxa" w:w="160"/>
              <w:bottom w:type="dxa" w:w="80"/>
              <w:right w:type="dxa" w:w="160"/>
            </w:tcMar>
          </w:tcPr>
          <w:p>
            <w:r>
              <w:rPr>
                <w:rFonts w:ascii="Arial" w:cs="Arial" w:eastAsia="Arial" w:hAnsi="Arial"/>
                <w:color w:val="2C2F35"/>
                <w:sz w:val="20"/>
                <w:szCs w:val="20"/>
              </w:rPr>
              <w:t xml:space="preserve">Snúið (ljóst)</w:t>
            </w:r>
          </w:p>
        </w:tc>
        <w:tc>
          <w:tcPr>
            <w:tcW w:type="dxa" w:w="3313"/>
            <w:tcBorders>
              <w:top w:val="single" w:color="D0D4DA" w:sz="1"/>
              <w:left w:val="single" w:color="D0D4DA" w:sz="1"/>
              <w:bottom w:val="single" w:color="D0D4DA" w:sz="1"/>
              <w:right w:val="single" w:color="D0D4DA" w:sz="1"/>
            </w:tcBorders>
            <w:shd w:fill="FFFFFF" w:val="clear"/>
            <w:tcMar>
              <w:top w:type="dxa" w:w="80"/>
              <w:left w:type="dxa" w:w="160"/>
              <w:bottom w:type="dxa" w:w="80"/>
              <w:right w:type="dxa" w:w="160"/>
            </w:tcMar>
          </w:tcPr>
          <w:p>
            <w:r>
              <w:rPr>
                <w:rFonts w:ascii="Arial" w:cs="Arial" w:eastAsia="Arial" w:hAnsi="Arial"/>
                <w:color w:val="2C2F35"/>
                <w:sz w:val="20"/>
                <w:szCs w:val="20"/>
              </w:rPr>
              <w:t xml:space="preserve">Hvítt eða af-hvítt (#F5F7FA)</w:t>
            </w:r>
          </w:p>
        </w:tc>
        <w:tc>
          <w:tcPr>
            <w:tcW w:type="dxa" w:w="3313"/>
            <w:tcBorders>
              <w:top w:val="single" w:color="D0D4DA" w:sz="1"/>
              <w:left w:val="single" w:color="D0D4DA" w:sz="1"/>
              <w:bottom w:val="single" w:color="D0D4DA" w:sz="1"/>
              <w:right w:val="single" w:color="D0D4DA" w:sz="1"/>
            </w:tcBorders>
            <w:shd w:fill="FFFFFF" w:val="clear"/>
            <w:tcMar>
              <w:top w:type="dxa" w:w="80"/>
              <w:left w:type="dxa" w:w="160"/>
              <w:bottom w:type="dxa" w:w="80"/>
              <w:right w:type="dxa" w:w="160"/>
            </w:tcMar>
          </w:tcPr>
          <w:p>
            <w:r>
              <w:rPr>
                <w:rFonts w:ascii="Arial" w:cs="Arial" w:eastAsia="Arial" w:hAnsi="Arial"/>
                <w:color w:val="2C2F35"/>
                <w:sz w:val="20"/>
                <w:szCs w:val="20"/>
              </w:rPr>
              <w:t xml:space="preserve">Skjöl, skýrslur, bréfhaus, tölvupóstundirskrift</w:t>
            </w:r>
          </w:p>
        </w:tc>
      </w:tr>
      <w:tr>
        <w:tc>
          <w:tcPr>
            <w:tcW w:type="dxa" w:w="2400"/>
            <w:tcBorders>
              <w:top w:val="single" w:color="D0D4DA" w:sz="1"/>
              <w:left w:val="single" w:color="D0D4DA" w:sz="1"/>
              <w:bottom w:val="single" w:color="D0D4DA" w:sz="1"/>
              <w:right w:val="single" w:color="D0D4DA" w:sz="1"/>
            </w:tcBorders>
            <w:shd w:fill="F5F7FA" w:val="clear"/>
            <w:tcMar>
              <w:top w:type="dxa" w:w="80"/>
              <w:left w:type="dxa" w:w="160"/>
              <w:bottom w:type="dxa" w:w="80"/>
              <w:right w:type="dxa" w:w="160"/>
            </w:tcMar>
          </w:tcPr>
          <w:p>
            <w:r>
              <w:rPr>
                <w:rFonts w:ascii="Arial" w:cs="Arial" w:eastAsia="Arial" w:hAnsi="Arial"/>
                <w:color w:val="2C2F35"/>
                <w:sz w:val="20"/>
                <w:szCs w:val="20"/>
              </w:rPr>
              <w:t xml:space="preserve">Eins litur blár</w:t>
            </w:r>
          </w:p>
        </w:tc>
        <w:tc>
          <w:tcPr>
            <w:tcW w:type="dxa" w:w="3313"/>
            <w:tcBorders>
              <w:top w:val="single" w:color="D0D4DA" w:sz="1"/>
              <w:left w:val="single" w:color="D0D4DA" w:sz="1"/>
              <w:bottom w:val="single" w:color="D0D4DA" w:sz="1"/>
              <w:right w:val="single" w:color="D0D4DA" w:sz="1"/>
            </w:tcBorders>
            <w:shd w:fill="F5F7FA" w:val="clear"/>
            <w:tcMar>
              <w:top w:type="dxa" w:w="80"/>
              <w:left w:type="dxa" w:w="160"/>
              <w:bottom w:type="dxa" w:w="80"/>
              <w:right w:type="dxa" w:w="160"/>
            </w:tcMar>
          </w:tcPr>
          <w:p>
            <w:r>
              <w:rPr>
                <w:rFonts w:ascii="Arial" w:cs="Arial" w:eastAsia="Arial" w:hAnsi="Arial"/>
                <w:color w:val="2C2F35"/>
                <w:sz w:val="20"/>
                <w:szCs w:val="20"/>
              </w:rPr>
              <w:t xml:space="preserve">Eitthvað</w:t>
            </w:r>
          </w:p>
        </w:tc>
        <w:tc>
          <w:tcPr>
            <w:tcW w:type="dxa" w:w="3313"/>
            <w:tcBorders>
              <w:top w:val="single" w:color="D0D4DA" w:sz="1"/>
              <w:left w:val="single" w:color="D0D4DA" w:sz="1"/>
              <w:bottom w:val="single" w:color="D0D4DA" w:sz="1"/>
              <w:right w:val="single" w:color="D0D4DA" w:sz="1"/>
            </w:tcBorders>
            <w:shd w:fill="F5F7FA" w:val="clear"/>
            <w:tcMar>
              <w:top w:type="dxa" w:w="80"/>
              <w:left w:type="dxa" w:w="160"/>
              <w:bottom w:type="dxa" w:w="80"/>
              <w:right w:type="dxa" w:w="160"/>
            </w:tcMar>
          </w:tcPr>
          <w:p>
            <w:r>
              <w:rPr>
                <w:rFonts w:ascii="Arial" w:cs="Arial" w:eastAsia="Arial" w:hAnsi="Arial"/>
                <w:color w:val="2C2F35"/>
                <w:sz w:val="20"/>
                <w:szCs w:val="20"/>
              </w:rPr>
              <w:t xml:space="preserve">Prentun á búnað, silkiprentun, eins litar prentun</w:t>
            </w:r>
          </w:p>
        </w:tc>
      </w:tr>
      <w:tr>
        <w:tc>
          <w:tcPr>
            <w:tcW w:type="dxa" w:w="2400"/>
            <w:tcBorders>
              <w:top w:val="single" w:color="D0D4DA" w:sz="1"/>
              <w:left w:val="single" w:color="D0D4DA" w:sz="1"/>
              <w:bottom w:val="single" w:color="D0D4DA" w:sz="1"/>
              <w:right w:val="single" w:color="D0D4DA" w:sz="1"/>
            </w:tcBorders>
            <w:shd w:fill="FFFFFF" w:val="clear"/>
            <w:tcMar>
              <w:top w:type="dxa" w:w="80"/>
              <w:left w:type="dxa" w:w="160"/>
              <w:bottom w:type="dxa" w:w="80"/>
              <w:right w:type="dxa" w:w="160"/>
            </w:tcMar>
          </w:tcPr>
          <w:p>
            <w:r>
              <w:rPr>
                <w:rFonts w:ascii="Arial" w:cs="Arial" w:eastAsia="Arial" w:hAnsi="Arial"/>
                <w:color w:val="2C2F35"/>
                <w:sz w:val="20"/>
                <w:szCs w:val="20"/>
              </w:rPr>
              <w:t xml:space="preserve">Eins litur hvítur</w:t>
            </w:r>
          </w:p>
        </w:tc>
        <w:tc>
          <w:tcPr>
            <w:tcW w:type="dxa" w:w="3313"/>
            <w:tcBorders>
              <w:top w:val="single" w:color="D0D4DA" w:sz="1"/>
              <w:left w:val="single" w:color="D0D4DA" w:sz="1"/>
              <w:bottom w:val="single" w:color="D0D4DA" w:sz="1"/>
              <w:right w:val="single" w:color="D0D4DA" w:sz="1"/>
            </w:tcBorders>
            <w:shd w:fill="FFFFFF" w:val="clear"/>
            <w:tcMar>
              <w:top w:type="dxa" w:w="80"/>
              <w:left w:type="dxa" w:w="160"/>
              <w:bottom w:type="dxa" w:w="80"/>
              <w:right w:type="dxa" w:w="160"/>
            </w:tcMar>
          </w:tcPr>
          <w:p>
            <w:r>
              <w:rPr>
                <w:rFonts w:ascii="Arial" w:cs="Arial" w:eastAsia="Arial" w:hAnsi="Arial"/>
                <w:color w:val="2C2F35"/>
                <w:sz w:val="20"/>
                <w:szCs w:val="20"/>
              </w:rPr>
              <w:t xml:space="preserve">Aðeins dökk bakgrunnur</w:t>
            </w:r>
          </w:p>
        </w:tc>
        <w:tc>
          <w:tcPr>
            <w:tcW w:type="dxa" w:w="3313"/>
            <w:tcBorders>
              <w:top w:val="single" w:color="D0D4DA" w:sz="1"/>
              <w:left w:val="single" w:color="D0D4DA" w:sz="1"/>
              <w:bottom w:val="single" w:color="D0D4DA" w:sz="1"/>
              <w:right w:val="single" w:color="D0D4DA" w:sz="1"/>
            </w:tcBorders>
            <w:shd w:fill="FFFFFF" w:val="clear"/>
            <w:tcMar>
              <w:top w:type="dxa" w:w="80"/>
              <w:left w:type="dxa" w:w="160"/>
              <w:bottom w:type="dxa" w:w="80"/>
              <w:right w:type="dxa" w:w="160"/>
            </w:tcMar>
          </w:tcPr>
          <w:p>
            <w:r>
              <w:rPr>
                <w:rFonts w:ascii="Arial" w:cs="Arial" w:eastAsia="Arial" w:hAnsi="Arial"/>
                <w:color w:val="2C2F35"/>
                <w:sz w:val="20"/>
                <w:szCs w:val="20"/>
              </w:rPr>
              <w:t xml:space="preserve">Öryggisfatnaður, hjálmmerki, mælingatæki</w:t>
            </w:r>
          </w:p>
        </w:tc>
      </w:tr>
    </w:tbl>
    <w:p>
      <w:pPr>
        <w:spacing w:after="160" w:before="200"/>
      </w:pPr>
    </w:p>
    <w:p>
      <w:pPr>
        <w:pStyle w:val="Heading2"/>
        <w:spacing w:after="80" w:before="280"/>
      </w:pPr>
      <w:r>
        <w:rPr>
          <w:rFonts w:ascii="Arial" w:cs="Arial" w:eastAsia="Arial" w:hAnsi="Arial"/>
          <w:b/>
          <w:bCs/>
          <w:color w:val="2C2F35"/>
          <w:sz w:val="26"/>
          <w:szCs w:val="26"/>
        </w:rPr>
        <w:t xml:space="preserve">Friðhelgissvæði og lágmarksstærð</w:t>
      </w:r>
    </w:p>
    <w:p>
      <w:pPr>
        <w:pStyle w:val="ListParagraph"/>
        <w:numPr>
          <w:ilvl w:val="0"/>
          <w:numId w:val="2"/>
        </w:numPr>
        <w:spacing w:after="60" w:before="60"/>
      </w:pPr>
      <w:r>
        <w:rPr>
          <w:rFonts w:ascii="Arial" w:cs="Arial" w:eastAsia="Arial" w:hAnsi="Arial"/>
          <w:color w:val="2C2F35"/>
          <w:sz w:val="22"/>
          <w:szCs w:val="22"/>
        </w:rPr>
        <w:t xml:space="preserve">Friðhelgissvæði: halda lágmarksfjarlægð jafnt og hæð stafstafins "B" í BORHOLU á öllum hliðum merkisins</w:t>
      </w:r>
    </w:p>
    <w:p>
      <w:pPr>
        <w:pStyle w:val="ListParagraph"/>
        <w:numPr>
          <w:ilvl w:val="0"/>
          <w:numId w:val="2"/>
        </w:numPr>
        <w:spacing w:after="60" w:before="60"/>
      </w:pPr>
      <w:r>
        <w:rPr>
          <w:rFonts w:ascii="Arial" w:cs="Arial" w:eastAsia="Arial" w:hAnsi="Arial"/>
          <w:color w:val="2C2F35"/>
          <w:sz w:val="22"/>
          <w:szCs w:val="22"/>
        </w:rPr>
        <w:t xml:space="preserve">Lágmarksstærð í prenti: 30mm á breidd fyrir lárétta útgáfu; 12mm á breidd fyrir tákn eitt</w:t>
      </w:r>
    </w:p>
    <w:p>
      <w:pPr>
        <w:pStyle w:val="ListParagraph"/>
        <w:numPr>
          <w:ilvl w:val="0"/>
          <w:numId w:val="2"/>
        </w:numPr>
        <w:spacing w:after="60" w:before="60"/>
      </w:pPr>
      <w:r>
        <w:rPr>
          <w:rFonts w:ascii="Arial" w:cs="Arial" w:eastAsia="Arial" w:hAnsi="Arial"/>
          <w:color w:val="2C2F35"/>
          <w:sz w:val="22"/>
          <w:szCs w:val="22"/>
        </w:rPr>
        <w:t xml:space="preserve">Lágmarksstærð stafrænt: 120px á breidd fyrir lárétta útgáfu; 40px á breidd fyrir tákn eitt</w:t>
      </w:r>
    </w:p>
    <w:p>
      <w:pPr>
        <w:pStyle w:val="ListParagraph"/>
        <w:numPr>
          <w:ilvl w:val="0"/>
          <w:numId w:val="2"/>
        </w:numPr>
        <w:spacing w:after="60" w:before="60"/>
      </w:pPr>
      <w:r>
        <w:rPr>
          <w:rFonts w:ascii="Arial" w:cs="Arial" w:eastAsia="Arial" w:hAnsi="Arial"/>
          <w:color w:val="2C2F35"/>
          <w:sz w:val="22"/>
          <w:szCs w:val="22"/>
        </w:rPr>
        <w:t xml:space="preserve">Undir lágmarksstærð, notaðu tákn eitt - kreistið aldrei merkið til að passa í lítið rúm</w:t>
      </w:r>
    </w:p>
    <w:p>
      <w:pPr>
        <w:spacing w:after="160" w:before="80"/>
      </w:pPr>
    </w:p>
    <w:p>
      <w:pPr>
        <w:pStyle w:val="Heading2"/>
        <w:spacing w:after="80" w:before="280"/>
      </w:pPr>
      <w:r>
        <w:rPr>
          <w:rFonts w:ascii="Arial" w:cs="Arial" w:eastAsia="Arial" w:hAnsi="Arial"/>
          <w:b/>
          <w:bCs/>
          <w:color w:val="2C2F35"/>
          <w:sz w:val="26"/>
          <w:szCs w:val="26"/>
        </w:rPr>
        <w:t xml:space="preserve">Bannað notkun</w:t>
      </w:r>
    </w:p>
    <w:p>
      <w:pPr>
        <w:pStyle w:val="ListParagraph"/>
        <w:numPr>
          <w:ilvl w:val="0"/>
          <w:numId w:val="2"/>
        </w:numPr>
        <w:spacing w:after="60" w:before="60"/>
      </w:pPr>
      <w:r>
        <w:rPr>
          <w:rFonts w:ascii="Arial" w:cs="Arial" w:eastAsia="Arial" w:hAnsi="Arial"/>
          <w:color w:val="2C2F35"/>
          <w:sz w:val="22"/>
          <w:szCs w:val="22"/>
        </w:rPr>
        <w:t xml:space="preserve">Breyttu ekki appelsínugula örvalitnum í neinn annan lit</w:t>
      </w:r>
    </w:p>
    <w:p>
      <w:pPr>
        <w:pStyle w:val="ListParagraph"/>
        <w:numPr>
          <w:ilvl w:val="0"/>
          <w:numId w:val="2"/>
        </w:numPr>
        <w:spacing w:after="60" w:before="60"/>
      </w:pPr>
      <w:r>
        <w:rPr>
          <w:rFonts w:ascii="Arial" w:cs="Arial" w:eastAsia="Arial" w:hAnsi="Arial"/>
          <w:color w:val="2C2F35"/>
          <w:sz w:val="22"/>
          <w:szCs w:val="22"/>
        </w:rPr>
        <w:t xml:space="preserve">Fjarlægðu ekki skáfyllingar úr ytri hringnum</w:t>
      </w:r>
    </w:p>
    <w:p>
      <w:pPr>
        <w:pStyle w:val="ListParagraph"/>
        <w:numPr>
          <w:ilvl w:val="0"/>
          <w:numId w:val="2"/>
        </w:numPr>
        <w:spacing w:after="60" w:before="60"/>
      </w:pPr>
      <w:r>
        <w:rPr>
          <w:rFonts w:ascii="Arial" w:cs="Arial" w:eastAsia="Arial" w:hAnsi="Arial"/>
          <w:color w:val="2C2F35"/>
          <w:sz w:val="22"/>
          <w:szCs w:val="22"/>
        </w:rPr>
        <w:t xml:space="preserve">Teygðu, skekktu, snúðu eða brenglaðu ekki tákn á nokkurn hátt</w:t>
      </w:r>
    </w:p>
    <w:p>
      <w:pPr>
        <w:pStyle w:val="ListParagraph"/>
        <w:numPr>
          <w:ilvl w:val="0"/>
          <w:numId w:val="2"/>
        </w:numPr>
        <w:spacing w:after="60" w:before="60"/>
      </w:pPr>
      <w:r>
        <w:rPr>
          <w:rFonts w:ascii="Arial" w:cs="Arial" w:eastAsia="Arial" w:hAnsi="Arial"/>
          <w:color w:val="2C2F35"/>
          <w:sz w:val="22"/>
          <w:szCs w:val="22"/>
        </w:rPr>
        <w:t xml:space="preserve">Settu ekki merkið yfir annasama ljósmyndun án fastan eða hálf-gegnsæjan bakgrunnsflöt</w:t>
      </w:r>
    </w:p>
    <w:p>
      <w:pPr>
        <w:pStyle w:val="ListParagraph"/>
        <w:numPr>
          <w:ilvl w:val="0"/>
          <w:numId w:val="2"/>
        </w:numPr>
        <w:spacing w:after="60" w:before="60"/>
      </w:pPr>
      <w:r>
        <w:rPr>
          <w:rFonts w:ascii="Arial" w:cs="Arial" w:eastAsia="Arial" w:hAnsi="Arial"/>
          <w:color w:val="2C2F35"/>
          <w:sz w:val="22"/>
          <w:szCs w:val="22"/>
        </w:rPr>
        <w:t xml:space="preserve">Bættu ekki við skugga, ljóma, fleti eða neinum sjónrænum áhrifum</w:t>
      </w:r>
    </w:p>
    <w:p>
      <w:pPr>
        <w:pStyle w:val="ListParagraph"/>
        <w:numPr>
          <w:ilvl w:val="0"/>
          <w:numId w:val="2"/>
        </w:numPr>
        <w:spacing w:after="60" w:before="60"/>
      </w:pPr>
      <w:r>
        <w:rPr>
          <w:rFonts w:ascii="Arial" w:cs="Arial" w:eastAsia="Arial" w:hAnsi="Arial"/>
          <w:color w:val="2C2F35"/>
          <w:sz w:val="22"/>
          <w:szCs w:val="22"/>
        </w:rPr>
        <w:t xml:space="preserve">Endurraðaðu ekki tákni og orðamerki eða breyttu hlutfallslegum tengslum þeirra</w:t>
      </w:r>
    </w:p>
    <w:p>
      <w:r>
        <w:br w:type="page"/>
      </w:r>
    </w:p>
    <w:p>
      <w:pPr>
        <w:pStyle w:val="Heading1"/>
        <w:spacing w:after="100" w:before="440"/>
      </w:pPr>
      <w:r>
        <w:rPr>
          <w:rFonts w:ascii="Arial" w:cs="Arial" w:eastAsia="Arial" w:hAnsi="Arial"/>
          <w:b/>
          <w:bCs/>
          <w:color w:val="1A4B8C"/>
          <w:sz w:val="36"/>
          <w:szCs w:val="36"/>
        </w:rPr>
        <w:t xml:space="preserve">3. Litapaletta</w:t>
      </w:r>
    </w:p>
    <w:p>
      <w:pPr>
        <w:pBdr>
          <w:bottom w:val="single" w:color="E8803A" w:sz="8" w:space="1"/>
        </w:pBdr>
        <w:spacing w:after="200" w:before="0"/>
      </w:pPr>
    </w:p>
    <w:p>
      <w:pPr>
        <w:spacing w:after="100" w:before="60"/>
      </w:pPr>
      <w:r>
        <w:rPr>
          <w:rFonts w:ascii="Arial" w:cs="Arial" w:eastAsia="Arial" w:hAnsi="Arial"/>
          <w:color w:val="2C2F35"/>
          <w:sz w:val="22"/>
          <w:szCs w:val="22"/>
        </w:rPr>
        <w:t xml:space="preserve">Litapaletta Borholumyndunar er byggð á dýpt, nákvæmni og hreyfiorku. Djúpblár festir yfirburðir og traust - þetta er litur tækjanna, gagnanna, næturhiminsins yfir afleggjara borstaði. Basaltgrár er jarðlagið sjálft: bergið, hlífðarrörið, heiðarleg efni starfsins. Ljósappelsínugulur er merkið - rannsóknarlínan, örvar kompásins, myndavélaraugað - bjartsýni og orka í einni litmynd.</w:t>
      </w:r>
    </w:p>
    <w:p>
      <w:pPr>
        <w:spacing w:after="16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80"/>
        <w:gridCol w:w="3080"/>
        <w:gridCol w:w="3080"/>
        <w:gridCol w:w="786"/>
      </w:tblGrid>
      <w:tr>
        <w:tc>
          <w:tcPr>
            <w:tcW w:type="dxa" w:w="3080"/>
            <w:tcBorders>
              <w:top w:val="none" w:color="FFFFFF" w:sz="0"/>
              <w:left w:val="none" w:color="FFFFFF" w:sz="0"/>
              <w:bottom w:val="none" w:color="FFFFFF" w:sz="0"/>
              <w:right w:val="none" w:color="FFFFFF" w:sz="0"/>
            </w:tcBorders>
            <w:shd w:fill="1A4B8C" w:val="clear"/>
            <w:tcMar>
              <w:top w:type="dxa" w:w="200"/>
              <w:left w:type="dxa" w:w="200"/>
              <w:bottom w:type="dxa" w:w="200"/>
              <w:right w:type="dxa" w:w="200"/>
            </w:tcMar>
          </w:tcPr>
          <w:p>
            <w:r>
              <w:rPr>
                <w:rFonts w:ascii="Arial" w:cs="Arial" w:eastAsia="Arial" w:hAnsi="Arial"/>
                <w:b/>
                <w:bCs/>
                <w:color w:val="FFFFFF"/>
                <w:sz w:val="22"/>
                <w:szCs w:val="22"/>
              </w:rPr>
              <w:t xml:space="preserve">Djúpblár</w:t>
            </w:r>
          </w:p>
          <w:p>
            <w:r>
              <w:rPr>
                <w:rFonts w:ascii="Arial" w:cs="Arial" w:eastAsia="Arial" w:hAnsi="Arial"/>
                <w:i/>
                <w:iCs/>
                <w:color w:val="FFFFFF"/>
                <w:sz w:val="18"/>
                <w:szCs w:val="18"/>
              </w:rPr>
              <w:t xml:space="preserve">#1A4B8C</w:t>
            </w:r>
          </w:p>
          <w:p>
            <w:r>
              <w:rPr>
                <w:rFonts w:ascii="Arial" w:cs="Arial" w:eastAsia="Arial" w:hAnsi="Arial"/>
                <w:color w:val="FFFFFF"/>
                <w:sz w:val="17"/>
                <w:szCs w:val="17"/>
              </w:rPr>
              <w:t xml:space="preserve">Aðal - traust og dýpt</w:t>
            </w:r>
          </w:p>
        </w:tc>
        <w:tc>
          <w:tcPr>
            <w:tcW w:type="dxa" w:w="3080"/>
            <w:tcBorders>
              <w:top w:val="none" w:color="FFFFFF" w:sz="0"/>
              <w:left w:val="none" w:color="FFFFFF" w:sz="0"/>
              <w:bottom w:val="none" w:color="FFFFFF" w:sz="0"/>
              <w:right w:val="none" w:color="FFFFFF" w:sz="0"/>
            </w:tcBorders>
            <w:shd w:fill="4A4E57" w:val="clear"/>
            <w:tcMar>
              <w:top w:type="dxa" w:w="200"/>
              <w:left w:type="dxa" w:w="200"/>
              <w:bottom w:type="dxa" w:w="200"/>
              <w:right w:type="dxa" w:w="200"/>
            </w:tcMar>
          </w:tcPr>
          <w:p>
            <w:r>
              <w:rPr>
                <w:rFonts w:ascii="Arial" w:cs="Arial" w:eastAsia="Arial" w:hAnsi="Arial"/>
                <w:b/>
                <w:bCs/>
                <w:color w:val="FFFFFF"/>
                <w:sz w:val="22"/>
                <w:szCs w:val="22"/>
              </w:rPr>
              <w:t xml:space="preserve">Basaltgrár</w:t>
            </w:r>
          </w:p>
          <w:p>
            <w:r>
              <w:rPr>
                <w:rFonts w:ascii="Arial" w:cs="Arial" w:eastAsia="Arial" w:hAnsi="Arial"/>
                <w:i/>
                <w:iCs/>
                <w:color w:val="FFFFFF"/>
                <w:sz w:val="18"/>
                <w:szCs w:val="18"/>
              </w:rPr>
              <w:t xml:space="preserve">#4A4E57</w:t>
            </w:r>
          </w:p>
          <w:p>
            <w:r>
              <w:rPr>
                <w:rFonts w:ascii="Arial" w:cs="Arial" w:eastAsia="Arial" w:hAnsi="Arial"/>
                <w:color w:val="FFFFFF"/>
                <w:sz w:val="17"/>
                <w:szCs w:val="17"/>
              </w:rPr>
              <w:t xml:space="preserve">Aukalitir - nákvæmni og berg</w:t>
            </w:r>
          </w:p>
        </w:tc>
        <w:tc>
          <w:tcPr>
            <w:tcW w:type="dxa" w:w="3080"/>
            <w:tcBorders>
              <w:top w:val="none" w:color="FFFFFF" w:sz="0"/>
              <w:left w:val="none" w:color="FFFFFF" w:sz="0"/>
              <w:bottom w:val="none" w:color="FFFFFF" w:sz="0"/>
              <w:right w:val="none" w:color="FFFFFF" w:sz="0"/>
            </w:tcBorders>
            <w:shd w:fill="E8803A" w:val="clear"/>
            <w:tcMar>
              <w:top w:type="dxa" w:w="200"/>
              <w:left w:type="dxa" w:w="200"/>
              <w:bottom w:type="dxa" w:w="200"/>
              <w:right w:type="dxa" w:w="200"/>
            </w:tcMar>
          </w:tcPr>
          <w:p>
            <w:r>
              <w:rPr>
                <w:rFonts w:ascii="Arial" w:cs="Arial" w:eastAsia="Arial" w:hAnsi="Arial"/>
                <w:b/>
                <w:bCs/>
                <w:color w:val="FFFFFF"/>
                <w:sz w:val="22"/>
                <w:szCs w:val="22"/>
              </w:rPr>
              <w:t xml:space="preserve">Ljósappelsínugulur</w:t>
            </w:r>
          </w:p>
          <w:p>
            <w:r>
              <w:rPr>
                <w:rFonts w:ascii="Arial" w:cs="Arial" w:eastAsia="Arial" w:hAnsi="Arial"/>
                <w:i/>
                <w:iCs/>
                <w:color w:val="FFFFFF"/>
                <w:sz w:val="18"/>
                <w:szCs w:val="18"/>
              </w:rPr>
              <w:t xml:space="preserve">#E8803A</w:t>
            </w:r>
          </w:p>
          <w:p>
            <w:r>
              <w:rPr>
                <w:rFonts w:ascii="Arial" w:cs="Arial" w:eastAsia="Arial" w:hAnsi="Arial"/>
                <w:color w:val="FFFFFF"/>
                <w:sz w:val="17"/>
                <w:szCs w:val="17"/>
              </w:rPr>
              <w:t xml:space="preserve">Áhersla - orka og möguleikar</w:t>
            </w:r>
          </w:p>
        </w:tc>
        <w:tc>
          <w:tcPr>
            <w:tcW w:type="dxa" w:w="786"/>
            <w:tcBorders>
              <w:top w:val="none" w:color="FFFFFF" w:sz="0"/>
              <w:left w:val="none" w:color="FFFFFF" w:sz="0"/>
              <w:bottom w:val="none" w:color="FFFFFF" w:sz="0"/>
              <w:right w:val="none" w:color="FFFFFF" w:sz="0"/>
            </w:tcBorders>
          </w:tcPr>
          <w:p/>
        </w:tc>
      </w:tr>
    </w:tbl>
    <w:p>
      <w:pPr>
        <w:spacing w:after="16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80"/>
        <w:gridCol w:w="3080"/>
        <w:gridCol w:w="3080"/>
        <w:gridCol w:w="786"/>
      </w:tblGrid>
      <w:tr>
        <w:tc>
          <w:tcPr>
            <w:tcW w:type="dxa" w:w="3080"/>
            <w:tcBorders>
              <w:top w:val="none" w:color="FFFFFF" w:sz="0"/>
              <w:left w:val="none" w:color="FFFFFF" w:sz="0"/>
              <w:bottom w:val="none" w:color="FFFFFF" w:sz="0"/>
              <w:right w:val="none" w:color="FFFFFF" w:sz="0"/>
            </w:tcBorders>
            <w:shd w:fill="2D6CC0" w:val="clear"/>
            <w:tcMar>
              <w:top w:type="dxa" w:w="200"/>
              <w:left w:type="dxa" w:w="200"/>
              <w:bottom w:type="dxa" w:w="200"/>
              <w:right w:type="dxa" w:w="200"/>
            </w:tcMar>
          </w:tcPr>
          <w:p>
            <w:r>
              <w:rPr>
                <w:rFonts w:ascii="Arial" w:cs="Arial" w:eastAsia="Arial" w:hAnsi="Arial"/>
                <w:b/>
                <w:bCs/>
                <w:color w:val="FFFFFF"/>
                <w:sz w:val="22"/>
                <w:szCs w:val="22"/>
              </w:rPr>
              <w:t xml:space="preserve">Miðblár</w:t>
            </w:r>
          </w:p>
          <w:p>
            <w:r>
              <w:rPr>
                <w:rFonts w:ascii="Arial" w:cs="Arial" w:eastAsia="Arial" w:hAnsi="Arial"/>
                <w:i/>
                <w:iCs/>
                <w:color w:val="FFFFFF"/>
                <w:sz w:val="18"/>
                <w:szCs w:val="18"/>
              </w:rPr>
              <w:t xml:space="preserve">#2D6CC0</w:t>
            </w:r>
          </w:p>
          <w:p>
            <w:r>
              <w:rPr>
                <w:rFonts w:ascii="Arial" w:cs="Arial" w:eastAsia="Arial" w:hAnsi="Arial"/>
                <w:color w:val="FFFFFF"/>
                <w:sz w:val="17"/>
                <w:szCs w:val="17"/>
              </w:rPr>
              <w:t xml:space="preserve">#2D6CC0 - stafrænt viðmót og tenglar</w:t>
            </w:r>
          </w:p>
        </w:tc>
        <w:tc>
          <w:tcPr>
            <w:tcW w:type="dxa" w:w="3080"/>
            <w:tcBorders>
              <w:top w:val="none" w:color="FFFFFF" w:sz="0"/>
              <w:left w:val="none" w:color="FFFFFF" w:sz="0"/>
              <w:bottom w:val="none" w:color="FFFFFF" w:sz="0"/>
              <w:right w:val="none" w:color="FFFFFF" w:sz="0"/>
            </w:tcBorders>
            <w:shd w:fill="7A7E87" w:val="clear"/>
            <w:tcMar>
              <w:top w:type="dxa" w:w="200"/>
              <w:left w:type="dxa" w:w="200"/>
              <w:bottom w:type="dxa" w:w="200"/>
              <w:right w:type="dxa" w:w="200"/>
            </w:tcMar>
          </w:tcPr>
          <w:p>
            <w:r>
              <w:rPr>
                <w:rFonts w:ascii="Arial" w:cs="Arial" w:eastAsia="Arial" w:hAnsi="Arial"/>
                <w:b/>
                <w:bCs/>
                <w:color w:val="FFFFFF"/>
                <w:sz w:val="22"/>
                <w:szCs w:val="22"/>
              </w:rPr>
              <w:t xml:space="preserve">Ljósbasalt</w:t>
            </w:r>
          </w:p>
          <w:p>
            <w:r>
              <w:rPr>
                <w:rFonts w:ascii="Arial" w:cs="Arial" w:eastAsia="Arial" w:hAnsi="Arial"/>
                <w:i/>
                <w:iCs/>
                <w:color w:val="FFFFFF"/>
                <w:sz w:val="18"/>
                <w:szCs w:val="18"/>
              </w:rPr>
              <w:t xml:space="preserve">#7A7E87</w:t>
            </w:r>
          </w:p>
          <w:p>
            <w:r>
              <w:rPr>
                <w:rFonts w:ascii="Arial" w:cs="Arial" w:eastAsia="Arial" w:hAnsi="Arial"/>
                <w:color w:val="FFFFFF"/>
                <w:sz w:val="17"/>
                <w:szCs w:val="17"/>
              </w:rPr>
              <w:t xml:space="preserve">#7A7E87 - myndatextar og skiptistrik</w:t>
            </w:r>
          </w:p>
        </w:tc>
        <w:tc>
          <w:tcPr>
            <w:tcW w:type="dxa" w:w="3080"/>
            <w:tcBorders>
              <w:top w:val="none" w:color="FFFFFF" w:sz="0"/>
              <w:left w:val="none" w:color="FFFFFF" w:sz="0"/>
              <w:bottom w:val="none" w:color="FFFFFF" w:sz="0"/>
              <w:right w:val="none" w:color="FFFFFF" w:sz="0"/>
            </w:tcBorders>
            <w:shd w:fill="F2A060" w:val="clear"/>
            <w:tcMar>
              <w:top w:type="dxa" w:w="200"/>
              <w:left w:type="dxa" w:w="200"/>
              <w:bottom w:type="dxa" w:w="200"/>
              <w:right w:type="dxa" w:w="200"/>
            </w:tcMar>
          </w:tcPr>
          <w:p>
            <w:r>
              <w:rPr>
                <w:rFonts w:ascii="Arial" w:cs="Arial" w:eastAsia="Arial" w:hAnsi="Arial"/>
                <w:b/>
                <w:bCs/>
                <w:color w:val="2C2F35"/>
                <w:sz w:val="22"/>
                <w:szCs w:val="22"/>
              </w:rPr>
              <w:t xml:space="preserve">Ljósappelsínugulur</w:t>
            </w:r>
          </w:p>
          <w:p>
            <w:r>
              <w:rPr>
                <w:rFonts w:ascii="Arial" w:cs="Arial" w:eastAsia="Arial" w:hAnsi="Arial"/>
                <w:i/>
                <w:iCs/>
                <w:color w:val="2C2F35"/>
                <w:sz w:val="18"/>
                <w:szCs w:val="18"/>
              </w:rPr>
              <w:t xml:space="preserve">#F2A060</w:t>
            </w:r>
          </w:p>
          <w:p>
            <w:r>
              <w:rPr>
                <w:rFonts w:ascii="Arial" w:cs="Arial" w:eastAsia="Arial" w:hAnsi="Arial"/>
                <w:color w:val="2C2F35"/>
                <w:sz w:val="17"/>
                <w:szCs w:val="17"/>
              </w:rPr>
              <w:t xml:space="preserve">#F2A060 - hlý áherslur</w:t>
            </w:r>
          </w:p>
        </w:tc>
        <w:tc>
          <w:tcPr>
            <w:tcW w:type="dxa" w:w="786"/>
            <w:tcBorders>
              <w:top w:val="none" w:color="FFFFFF" w:sz="0"/>
              <w:left w:val="none" w:color="FFFFFF" w:sz="0"/>
              <w:bottom w:val="none" w:color="FFFFFF" w:sz="0"/>
              <w:right w:val="none" w:color="FFFFFF" w:sz="0"/>
            </w:tcBorders>
          </w:tcPr>
          <w:p/>
        </w:tc>
      </w:tr>
    </w:tbl>
    <w:p>
      <w:pPr>
        <w:spacing w:after="16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80"/>
        <w:gridCol w:w="3080"/>
        <w:gridCol w:w="3080"/>
        <w:gridCol w:w="786"/>
      </w:tblGrid>
      <w:tr>
        <w:tc>
          <w:tcPr>
            <w:tcW w:type="dxa" w:w="3080"/>
            <w:tcBorders>
              <w:top w:val="none" w:color="FFFFFF" w:sz="0"/>
              <w:left w:val="none" w:color="FFFFFF" w:sz="0"/>
              <w:bottom w:val="none" w:color="FFFFFF" w:sz="0"/>
              <w:right w:val="none" w:color="FFFFFF" w:sz="0"/>
            </w:tcBorders>
            <w:shd w:fill="1C2230" w:val="clear"/>
            <w:tcMar>
              <w:top w:type="dxa" w:w="200"/>
              <w:left w:type="dxa" w:w="200"/>
              <w:bottom w:type="dxa" w:w="200"/>
              <w:right w:type="dxa" w:w="200"/>
            </w:tcMar>
          </w:tcPr>
          <w:p>
            <w:r>
              <w:rPr>
                <w:rFonts w:ascii="Arial" w:cs="Arial" w:eastAsia="Arial" w:hAnsi="Arial"/>
                <w:b/>
                <w:bCs/>
                <w:color w:val="FFFFFF"/>
                <w:sz w:val="22"/>
                <w:szCs w:val="22"/>
              </w:rPr>
              <w:t xml:space="preserve">Dökkur bakgrunnur</w:t>
            </w:r>
          </w:p>
          <w:p>
            <w:r>
              <w:rPr>
                <w:rFonts w:ascii="Arial" w:cs="Arial" w:eastAsia="Arial" w:hAnsi="Arial"/>
                <w:i/>
                <w:iCs/>
                <w:color w:val="FFFFFF"/>
                <w:sz w:val="18"/>
                <w:szCs w:val="18"/>
              </w:rPr>
              <w:t xml:space="preserve">#1C2230</w:t>
            </w:r>
          </w:p>
          <w:p>
            <w:r>
              <w:rPr>
                <w:rFonts w:ascii="Arial" w:cs="Arial" w:eastAsia="Arial" w:hAnsi="Arial"/>
                <w:color w:val="FFFFFF"/>
                <w:sz w:val="17"/>
                <w:szCs w:val="17"/>
              </w:rPr>
              <w:t xml:space="preserve">#1C2230 - dökkt þema</w:t>
            </w:r>
          </w:p>
        </w:tc>
        <w:tc>
          <w:tcPr>
            <w:tcW w:type="dxa" w:w="3080"/>
            <w:tcBorders>
              <w:top w:val="none" w:color="FFFFFF" w:sz="0"/>
              <w:left w:val="none" w:color="FFFFFF" w:sz="0"/>
              <w:bottom w:val="none" w:color="FFFFFF" w:sz="0"/>
              <w:right w:val="none" w:color="FFFFFF" w:sz="0"/>
            </w:tcBorders>
            <w:shd w:fill="F5F7FA" w:val="clear"/>
            <w:tcMar>
              <w:top w:type="dxa" w:w="200"/>
              <w:left w:type="dxa" w:w="200"/>
              <w:bottom w:type="dxa" w:w="200"/>
              <w:right w:type="dxa" w:w="200"/>
            </w:tcMar>
          </w:tcPr>
          <w:p>
            <w:r>
              <w:rPr>
                <w:rFonts w:ascii="Arial" w:cs="Arial" w:eastAsia="Arial" w:hAnsi="Arial"/>
                <w:b/>
                <w:bCs/>
                <w:color w:val="2C2F35"/>
                <w:sz w:val="22"/>
                <w:szCs w:val="22"/>
              </w:rPr>
              <w:t xml:space="preserve">Af-hvítur</w:t>
            </w:r>
          </w:p>
          <w:p>
            <w:r>
              <w:rPr>
                <w:rFonts w:ascii="Arial" w:cs="Arial" w:eastAsia="Arial" w:hAnsi="Arial"/>
                <w:i/>
                <w:iCs/>
                <w:color w:val="2C2F35"/>
                <w:sz w:val="18"/>
                <w:szCs w:val="18"/>
              </w:rPr>
              <w:t xml:space="preserve">#F5F7FA</w:t>
            </w:r>
          </w:p>
          <w:p>
            <w:r>
              <w:rPr>
                <w:rFonts w:ascii="Arial" w:cs="Arial" w:eastAsia="Arial" w:hAnsi="Arial"/>
                <w:color w:val="2C2F35"/>
                <w:sz w:val="17"/>
                <w:szCs w:val="17"/>
              </w:rPr>
              <w:t xml:space="preserve">#F5F7FA - ljóst þema</w:t>
            </w:r>
          </w:p>
        </w:tc>
        <w:tc>
          <w:tcPr>
            <w:tcW w:type="dxa" w:w="3080"/>
            <w:tcBorders>
              <w:top w:val="none" w:color="FFFFFF" w:sz="0"/>
              <w:left w:val="none" w:color="FFFFFF" w:sz="0"/>
              <w:bottom w:val="none" w:color="FFFFFF" w:sz="0"/>
              <w:right w:val="none" w:color="FFFFFF" w:sz="0"/>
            </w:tcBorders>
            <w:shd w:fill="FFFFFF" w:val="clear"/>
            <w:tcMar>
              <w:top w:type="dxa" w:w="200"/>
              <w:left w:type="dxa" w:w="200"/>
              <w:bottom w:type="dxa" w:w="200"/>
              <w:right w:type="dxa" w:w="200"/>
            </w:tcMar>
          </w:tcPr>
          <w:p>
            <w:r>
              <w:rPr>
                <w:rFonts w:ascii="Arial" w:cs="Arial" w:eastAsia="Arial" w:hAnsi="Arial"/>
                <w:b/>
                <w:bCs/>
                <w:color w:val="4A4E57"/>
                <w:sz w:val="22"/>
                <w:szCs w:val="22"/>
              </w:rPr>
              <w:t xml:space="preserve">Hvítur</w:t>
            </w:r>
          </w:p>
          <w:p>
            <w:r>
              <w:rPr>
                <w:rFonts w:ascii="Arial" w:cs="Arial" w:eastAsia="Arial" w:hAnsi="Arial"/>
                <w:i/>
                <w:iCs/>
                <w:color w:val="4A4E57"/>
                <w:sz w:val="18"/>
                <w:szCs w:val="18"/>
              </w:rPr>
              <w:t xml:space="preserve">#FFFFFF</w:t>
            </w:r>
          </w:p>
          <w:p>
            <w:r>
              <w:rPr>
                <w:rFonts w:ascii="Arial" w:cs="Arial" w:eastAsia="Arial" w:hAnsi="Arial"/>
                <w:color w:val="4A4E57"/>
                <w:sz w:val="17"/>
                <w:szCs w:val="17"/>
              </w:rPr>
              <w:t xml:space="preserve">#FFFFFF - skjöl og skýrslur</w:t>
            </w:r>
          </w:p>
        </w:tc>
        <w:tc>
          <w:tcPr>
            <w:tcW w:type="dxa" w:w="786"/>
            <w:tcBorders>
              <w:top w:val="none" w:color="FFFFFF" w:sz="0"/>
              <w:left w:val="none" w:color="FFFFFF" w:sz="0"/>
              <w:bottom w:val="none" w:color="FFFFFF" w:sz="0"/>
              <w:right w:val="none" w:color="FFFFFF" w:sz="0"/>
            </w:tcBorders>
          </w:tcPr>
          <w:p/>
        </w:tc>
      </w:tr>
    </w:tbl>
    <w:p>
      <w:pPr>
        <w:spacing w:after="160" w:before="240"/>
      </w:pPr>
    </w:p>
    <w:p>
      <w:pPr>
        <w:pStyle w:val="Heading2"/>
        <w:spacing w:after="80" w:before="280"/>
      </w:pPr>
      <w:r>
        <w:rPr>
          <w:rFonts w:ascii="Arial" w:cs="Arial" w:eastAsia="Arial" w:hAnsi="Arial"/>
          <w:b/>
          <w:bCs/>
          <w:color w:val="2C2F35"/>
          <w:sz w:val="26"/>
          <w:szCs w:val="26"/>
        </w:rPr>
        <w:t xml:space="preserve">Litanotkun reglur</w:t>
      </w:r>
    </w:p>
    <w:p>
      <w:pPr>
        <w:pStyle w:val="ListParagraph"/>
        <w:numPr>
          <w:ilvl w:val="0"/>
          <w:numId w:val="2"/>
        </w:numPr>
        <w:spacing w:after="60" w:before="60"/>
      </w:pPr>
      <w:r>
        <w:rPr>
          <w:rFonts w:ascii="Arial" w:cs="Arial" w:eastAsia="Arial" w:hAnsi="Arial"/>
          <w:color w:val="2C2F35"/>
          <w:sz w:val="22"/>
          <w:szCs w:val="22"/>
        </w:rPr>
        <w:t xml:space="preserve">Djúpblár er aðallitir vörumerkisins - notaðu fyrir fyrirsagnir, aðal CTA, tákn vörumerkis og lykilviðmótseiningar</w:t>
      </w:r>
    </w:p>
    <w:p>
      <w:pPr>
        <w:pStyle w:val="ListParagraph"/>
        <w:numPr>
          <w:ilvl w:val="0"/>
          <w:numId w:val="2"/>
        </w:numPr>
        <w:spacing w:after="60" w:before="60"/>
      </w:pPr>
      <w:r>
        <w:rPr>
          <w:rFonts w:ascii="Arial" w:cs="Arial" w:eastAsia="Arial" w:hAnsi="Arial"/>
          <w:color w:val="2C2F35"/>
          <w:sz w:val="22"/>
          <w:szCs w:val="22"/>
        </w:rPr>
        <w:t xml:space="preserve">Basaltgrár er sjálfgefinn fyrir allan meginmálstexta og aukaviðmótseiningar</w:t>
      </w:r>
    </w:p>
    <w:p>
      <w:pPr>
        <w:pStyle w:val="ListParagraph"/>
        <w:numPr>
          <w:ilvl w:val="0"/>
          <w:numId w:val="2"/>
        </w:numPr>
        <w:spacing w:after="60" w:before="60"/>
      </w:pPr>
      <w:r>
        <w:rPr>
          <w:rFonts w:ascii="Arial" w:cs="Arial" w:eastAsia="Arial" w:hAnsi="Arial"/>
          <w:color w:val="2C2F35"/>
          <w:sz w:val="22"/>
          <w:szCs w:val="22"/>
        </w:rPr>
        <w:t xml:space="preserve">Ljósappelsínugulur er merkingarlitur - notaðu sparsamlega fyrir lykilgagnaliði, virkt ástand, rannsóknarlínuna og örvar kompásins</w:t>
      </w:r>
    </w:p>
    <w:p>
      <w:pPr>
        <w:pStyle w:val="ListParagraph"/>
        <w:numPr>
          <w:ilvl w:val="0"/>
          <w:numId w:val="2"/>
        </w:numPr>
        <w:spacing w:after="60" w:before="60"/>
      </w:pPr>
      <w:r>
        <w:rPr>
          <w:rFonts w:ascii="Arial" w:cs="Arial" w:eastAsia="Arial" w:hAnsi="Arial"/>
          <w:color w:val="2C2F35"/>
          <w:sz w:val="22"/>
          <w:szCs w:val="22"/>
        </w:rPr>
        <w:t xml:space="preserve">Notaðu aldrei appelsínugulan sem stóran bakgrunn eða aðalyfirborðslit - hann missir merkingargildi sitt</w:t>
      </w:r>
    </w:p>
    <w:p>
      <w:pPr>
        <w:pStyle w:val="ListParagraph"/>
        <w:numPr>
          <w:ilvl w:val="0"/>
          <w:numId w:val="2"/>
        </w:numPr>
        <w:spacing w:after="60" w:before="60"/>
      </w:pPr>
      <w:r>
        <w:rPr>
          <w:rFonts w:ascii="Arial" w:cs="Arial" w:eastAsia="Arial" w:hAnsi="Arial"/>
          <w:color w:val="2C2F35"/>
          <w:sz w:val="22"/>
          <w:szCs w:val="22"/>
        </w:rPr>
        <w:t xml:space="preserve">Hvítur og af-hvítur (#F5F7FA) eru aðalbakgrunnslitirnir fyrir skjöl og ljóst viðmót</w:t>
      </w:r>
    </w:p>
    <w:p>
      <w:pPr>
        <w:pStyle w:val="ListParagraph"/>
        <w:numPr>
          <w:ilvl w:val="0"/>
          <w:numId w:val="2"/>
        </w:numPr>
        <w:spacing w:after="60" w:before="60"/>
      </w:pPr>
      <w:r>
        <w:rPr>
          <w:rFonts w:ascii="Arial" w:cs="Arial" w:eastAsia="Arial" w:hAnsi="Arial"/>
          <w:color w:val="2C2F35"/>
          <w:sz w:val="22"/>
          <w:szCs w:val="22"/>
        </w:rPr>
        <w:t xml:space="preserve">Dökkur bakgrunnur (#1C2230) er frátekinn fyrir aðal dökka merkið, kynningar og mælingatæki viðmót</w:t>
      </w:r>
    </w:p>
    <w:p>
      <w:pPr>
        <w:pStyle w:val="ListParagraph"/>
        <w:numPr>
          <w:ilvl w:val="0"/>
          <w:numId w:val="2"/>
        </w:numPr>
        <w:spacing w:after="60" w:before="60"/>
      </w:pPr>
      <w:r>
        <w:rPr>
          <w:rFonts w:ascii="Arial" w:cs="Arial" w:eastAsia="Arial" w:hAnsi="Arial"/>
          <w:color w:val="2C2F35"/>
          <w:sz w:val="22"/>
          <w:szCs w:val="22"/>
        </w:rPr>
        <w:t xml:space="preserve">Lágmarksmunur 4.5:1 verður að vera viðhaldið fyrir allan meginmálstexta</w:t>
      </w:r>
    </w:p>
    <w:p>
      <w:r>
        <w:br w:type="page"/>
      </w:r>
    </w:p>
    <w:p>
      <w:pPr>
        <w:pStyle w:val="Heading1"/>
        <w:spacing w:after="100" w:before="440"/>
      </w:pPr>
      <w:r>
        <w:rPr>
          <w:rFonts w:ascii="Arial" w:cs="Arial" w:eastAsia="Arial" w:hAnsi="Arial"/>
          <w:b/>
          <w:bCs/>
          <w:color w:val="1A4B8C"/>
          <w:sz w:val="36"/>
          <w:szCs w:val="36"/>
        </w:rPr>
        <w:t xml:space="preserve">4. Leturgerð</w:t>
      </w:r>
    </w:p>
    <w:p>
      <w:pPr>
        <w:pBdr>
          <w:bottom w:val="single" w:color="2D6CC0" w:sz="8" w:space="1"/>
        </w:pBdr>
        <w:spacing w:after="200" w:before="0"/>
      </w:pPr>
    </w:p>
    <w:p>
      <w:pPr>
        <w:spacing w:after="100" w:before="60"/>
      </w:pPr>
      <w:r>
        <w:rPr>
          <w:rFonts w:ascii="Arial" w:cs="Arial" w:eastAsia="Arial" w:hAnsi="Arial"/>
          <w:color w:val="2C2F35"/>
          <w:sz w:val="22"/>
          <w:szCs w:val="22"/>
        </w:rPr>
        <w:t xml:space="preserve">Leturgerðarkerfi Borholumyndunar er byggt á Barlow - samþjappaður, lítið eitt iðnaðarlegur gróteskur leturgerð sem hefur bæði tæknilega nákvæmni og opinn hlýja sem vörumerkið þarf. Barlow Condensed er notað fyrir kynningarefni og merkjavinnu; Barlow Regular fyrir allan meginmálstexta.</w:t>
      </w:r>
    </w:p>
    <w:p>
      <w:pPr>
        <w:spacing w:after="160" w:before="120"/>
      </w:pPr>
    </w:p>
    <w:p>
      <w:pPr>
        <w:pStyle w:val="Heading2"/>
        <w:spacing w:after="80" w:before="280"/>
      </w:pPr>
      <w:r>
        <w:rPr>
          <w:rFonts w:ascii="Arial" w:cs="Arial" w:eastAsia="Arial" w:hAnsi="Arial"/>
          <w:b/>
          <w:bCs/>
          <w:color w:val="2C2F35"/>
          <w:sz w:val="26"/>
          <w:szCs w:val="26"/>
        </w:rPr>
        <w:t xml:space="preserve">Leturgerðarkerfi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26"/>
      </w:tblGrid>
      <w:tr>
        <w:tc>
          <w:tcPr>
            <w:tcW w:type="dxa" w:w="2200"/>
            <w:tcBorders>
              <w:top w:val="single" w:color="D0D4DA" w:sz="1"/>
              <w:left w:val="single" w:color="D0D4DA" w:sz="1"/>
              <w:bottom w:val="single" w:color="D0D4DA" w:sz="1"/>
              <w:right w:val="single" w:color="D0D4DA" w:sz="1"/>
            </w:tcBorders>
            <w:shd w:fill="1A4B8C" w:val="clear"/>
            <w:tcMar>
              <w:top w:type="dxa" w:w="100"/>
              <w:left w:type="dxa" w:w="160"/>
              <w:bottom w:type="dxa" w:w="100"/>
              <w:right w:type="dxa" w:w="160"/>
            </w:tcMar>
          </w:tcPr>
          <w:p>
            <w:r>
              <w:rPr>
                <w:rFonts w:ascii="Arial" w:cs="Arial" w:eastAsia="Arial" w:hAnsi="Arial"/>
                <w:b/>
                <w:bCs/>
                <w:color w:val="FFFFFF"/>
                <w:sz w:val="20"/>
                <w:szCs w:val="20"/>
              </w:rPr>
              <w:t xml:space="preserve">Hlutverk</w:t>
            </w:r>
          </w:p>
        </w:tc>
        <w:tc>
          <w:tcPr>
            <w:tcW w:type="dxa" w:w="2800"/>
            <w:tcBorders>
              <w:top w:val="single" w:color="D0D4DA" w:sz="1"/>
              <w:left w:val="single" w:color="D0D4DA" w:sz="1"/>
              <w:bottom w:val="single" w:color="D0D4DA" w:sz="1"/>
              <w:right w:val="single" w:color="D0D4DA" w:sz="1"/>
            </w:tcBorders>
            <w:shd w:fill="1A4B8C" w:val="clear"/>
            <w:tcMar>
              <w:top w:type="dxa" w:w="100"/>
              <w:left w:type="dxa" w:w="160"/>
              <w:bottom w:type="dxa" w:w="100"/>
              <w:right w:type="dxa" w:w="160"/>
            </w:tcMar>
          </w:tcPr>
          <w:p>
            <w:r>
              <w:rPr>
                <w:rFonts w:ascii="Arial" w:cs="Arial" w:eastAsia="Arial" w:hAnsi="Arial"/>
                <w:b/>
                <w:bCs/>
                <w:color w:val="FFFFFF"/>
                <w:sz w:val="20"/>
                <w:szCs w:val="20"/>
              </w:rPr>
              <w:t xml:space="preserve">Leturgerð</w:t>
            </w:r>
          </w:p>
        </w:tc>
        <w:tc>
          <w:tcPr>
            <w:tcW w:type="dxa" w:w="4026"/>
            <w:tcBorders>
              <w:top w:val="single" w:color="D0D4DA" w:sz="1"/>
              <w:left w:val="single" w:color="D0D4DA" w:sz="1"/>
              <w:bottom w:val="single" w:color="D0D4DA" w:sz="1"/>
              <w:right w:val="single" w:color="D0D4DA" w:sz="1"/>
            </w:tcBorders>
            <w:shd w:fill="1A4B8C" w:val="clear"/>
            <w:tcMar>
              <w:top w:type="dxa" w:w="100"/>
              <w:left w:type="dxa" w:w="160"/>
              <w:bottom w:type="dxa" w:w="100"/>
              <w:right w:type="dxa" w:w="160"/>
            </w:tcMar>
          </w:tcPr>
          <w:p>
            <w:r>
              <w:rPr>
                <w:rFonts w:ascii="Arial" w:cs="Arial" w:eastAsia="Arial" w:hAnsi="Arial"/>
                <w:b/>
                <w:bCs/>
                <w:color w:val="FFFFFF"/>
                <w:sz w:val="20"/>
                <w:szCs w:val="20"/>
              </w:rPr>
              <w:t xml:space="preserve">Notkun</w:t>
            </w:r>
          </w:p>
        </w:tc>
      </w:tr>
      <w:tr>
        <w:tc>
          <w:tcPr>
            <w:tcW w:type="dxa" w:w="2200"/>
            <w:tcBorders>
              <w:top w:val="single" w:color="D0D4DA" w:sz="1"/>
              <w:left w:val="single" w:color="D0D4DA" w:sz="1"/>
              <w:bottom w:val="single" w:color="D0D4DA" w:sz="1"/>
              <w:right w:val="single" w:color="D0D4DA" w:sz="1"/>
            </w:tcBorders>
            <w:shd w:fill="F5F7FA" w:val="clear"/>
            <w:tcMar>
              <w:top w:type="dxa" w:w="80"/>
              <w:left w:type="dxa" w:w="160"/>
              <w:bottom w:type="dxa" w:w="80"/>
              <w:right w:type="dxa" w:w="160"/>
            </w:tcMar>
          </w:tcPr>
          <w:p>
            <w:r>
              <w:rPr>
                <w:rFonts w:ascii="Arial" w:cs="Arial" w:eastAsia="Arial" w:hAnsi="Arial"/>
                <w:color w:val="2C2F35"/>
                <w:sz w:val="20"/>
                <w:szCs w:val="20"/>
              </w:rPr>
              <w:t xml:space="preserve">Kynning / merki</w:t>
            </w:r>
          </w:p>
        </w:tc>
        <w:tc>
          <w:tcPr>
            <w:tcW w:type="dxa" w:w="2800"/>
            <w:tcBorders>
              <w:top w:val="single" w:color="D0D4DA" w:sz="1"/>
              <w:left w:val="single" w:color="D0D4DA" w:sz="1"/>
              <w:bottom w:val="single" w:color="D0D4DA" w:sz="1"/>
              <w:right w:val="single" w:color="D0D4DA" w:sz="1"/>
            </w:tcBorders>
            <w:shd w:fill="F5F7FA" w:val="clear"/>
            <w:tcMar>
              <w:top w:type="dxa" w:w="80"/>
              <w:left w:type="dxa" w:w="160"/>
              <w:bottom w:type="dxa" w:w="80"/>
              <w:right w:type="dxa" w:w="160"/>
            </w:tcMar>
          </w:tcPr>
          <w:p>
            <w:r>
              <w:rPr>
                <w:rFonts w:ascii="Arial" w:cs="Arial" w:eastAsia="Arial" w:hAnsi="Arial"/>
                <w:color w:val="2C2F35"/>
                <w:sz w:val="20"/>
                <w:szCs w:val="20"/>
              </w:rPr>
              <w:t xml:space="preserve">Barlow Condensed Bold</w:t>
            </w:r>
          </w:p>
        </w:tc>
        <w:tc>
          <w:tcPr>
            <w:tcW w:type="dxa" w:w="4026"/>
            <w:tcBorders>
              <w:top w:val="single" w:color="D0D4DA" w:sz="1"/>
              <w:left w:val="single" w:color="D0D4DA" w:sz="1"/>
              <w:bottom w:val="single" w:color="D0D4DA" w:sz="1"/>
              <w:right w:val="single" w:color="D0D4DA" w:sz="1"/>
            </w:tcBorders>
            <w:shd w:fill="F5F7FA" w:val="clear"/>
            <w:tcMar>
              <w:top w:type="dxa" w:w="80"/>
              <w:left w:type="dxa" w:w="160"/>
              <w:bottom w:type="dxa" w:w="80"/>
              <w:right w:type="dxa" w:w="160"/>
            </w:tcMar>
          </w:tcPr>
          <w:p>
            <w:r>
              <w:rPr>
                <w:rFonts w:ascii="Arial" w:cs="Arial" w:eastAsia="Arial" w:hAnsi="Arial"/>
                <w:color w:val="2C2F35"/>
                <w:sz w:val="20"/>
                <w:szCs w:val="20"/>
              </w:rPr>
              <w:t xml:space="preserve">Orðamerki, kynningarfyrirsagnir, forsíðutitlar skýrslna, stórar tölur</w:t>
            </w:r>
          </w:p>
        </w:tc>
      </w:tr>
      <w:tr>
        <w:tc>
          <w:tcPr>
            <w:tcW w:type="dxa" w:w="2200"/>
            <w:tcBorders>
              <w:top w:val="single" w:color="D0D4DA" w:sz="1"/>
              <w:left w:val="single" w:color="D0D4DA" w:sz="1"/>
              <w:bottom w:val="single" w:color="D0D4DA" w:sz="1"/>
              <w:right w:val="single" w:color="D0D4DA" w:sz="1"/>
            </w:tcBorders>
            <w:shd w:fill="FFFFFF" w:val="clear"/>
            <w:tcMar>
              <w:top w:type="dxa" w:w="80"/>
              <w:left w:type="dxa" w:w="160"/>
              <w:bottom w:type="dxa" w:w="80"/>
              <w:right w:type="dxa" w:w="160"/>
            </w:tcMar>
          </w:tcPr>
          <w:p>
            <w:r>
              <w:rPr>
                <w:rFonts w:ascii="Arial" w:cs="Arial" w:eastAsia="Arial" w:hAnsi="Arial"/>
                <w:color w:val="2C2F35"/>
                <w:sz w:val="20"/>
                <w:szCs w:val="20"/>
              </w:rPr>
              <w:t xml:space="preserve">Fyrirsögn</w:t>
            </w:r>
          </w:p>
        </w:tc>
        <w:tc>
          <w:tcPr>
            <w:tcW w:type="dxa" w:w="2800"/>
            <w:tcBorders>
              <w:top w:val="single" w:color="D0D4DA" w:sz="1"/>
              <w:left w:val="single" w:color="D0D4DA" w:sz="1"/>
              <w:bottom w:val="single" w:color="D0D4DA" w:sz="1"/>
              <w:right w:val="single" w:color="D0D4DA" w:sz="1"/>
            </w:tcBorders>
            <w:shd w:fill="FFFFFF" w:val="clear"/>
            <w:tcMar>
              <w:top w:type="dxa" w:w="80"/>
              <w:left w:type="dxa" w:w="160"/>
              <w:bottom w:type="dxa" w:w="80"/>
              <w:right w:type="dxa" w:w="160"/>
            </w:tcMar>
          </w:tcPr>
          <w:p>
            <w:r>
              <w:rPr>
                <w:rFonts w:ascii="Arial" w:cs="Arial" w:eastAsia="Arial" w:hAnsi="Arial"/>
                <w:color w:val="2C2F35"/>
                <w:sz w:val="20"/>
                <w:szCs w:val="20"/>
              </w:rPr>
              <w:t xml:space="preserve">Barlow SemiBold</w:t>
            </w:r>
          </w:p>
        </w:tc>
        <w:tc>
          <w:tcPr>
            <w:tcW w:type="dxa" w:w="4026"/>
            <w:tcBorders>
              <w:top w:val="single" w:color="D0D4DA" w:sz="1"/>
              <w:left w:val="single" w:color="D0D4DA" w:sz="1"/>
              <w:bottom w:val="single" w:color="D0D4DA" w:sz="1"/>
              <w:right w:val="single" w:color="D0D4DA" w:sz="1"/>
            </w:tcBorders>
            <w:shd w:fill="FFFFFF" w:val="clear"/>
            <w:tcMar>
              <w:top w:type="dxa" w:w="80"/>
              <w:left w:type="dxa" w:w="160"/>
              <w:bottom w:type="dxa" w:w="80"/>
              <w:right w:type="dxa" w:w="160"/>
            </w:tcMar>
          </w:tcPr>
          <w:p>
            <w:r>
              <w:rPr>
                <w:rFonts w:ascii="Arial" w:cs="Arial" w:eastAsia="Arial" w:hAnsi="Arial"/>
                <w:color w:val="2C2F35"/>
                <w:sz w:val="20"/>
                <w:szCs w:val="20"/>
              </w:rPr>
              <w:t xml:space="preserve">Kaflafyrirsagnir, skyggnufyrirsagnir, skjal H1-H2</w:t>
            </w:r>
          </w:p>
        </w:tc>
      </w:tr>
      <w:tr>
        <w:tc>
          <w:tcPr>
            <w:tcW w:type="dxa" w:w="2200"/>
            <w:tcBorders>
              <w:top w:val="single" w:color="D0D4DA" w:sz="1"/>
              <w:left w:val="single" w:color="D0D4DA" w:sz="1"/>
              <w:bottom w:val="single" w:color="D0D4DA" w:sz="1"/>
              <w:right w:val="single" w:color="D0D4DA" w:sz="1"/>
            </w:tcBorders>
            <w:shd w:fill="F5F7FA" w:val="clear"/>
            <w:tcMar>
              <w:top w:type="dxa" w:w="80"/>
              <w:left w:type="dxa" w:w="160"/>
              <w:bottom w:type="dxa" w:w="80"/>
              <w:right w:type="dxa" w:w="160"/>
            </w:tcMar>
          </w:tcPr>
          <w:p>
            <w:r>
              <w:rPr>
                <w:rFonts w:ascii="Arial" w:cs="Arial" w:eastAsia="Arial" w:hAnsi="Arial"/>
                <w:color w:val="2C2F35"/>
                <w:sz w:val="20"/>
                <w:szCs w:val="20"/>
              </w:rPr>
              <w:t xml:space="preserve">Meginmál</w:t>
            </w:r>
          </w:p>
        </w:tc>
        <w:tc>
          <w:tcPr>
            <w:tcW w:type="dxa" w:w="2800"/>
            <w:tcBorders>
              <w:top w:val="single" w:color="D0D4DA" w:sz="1"/>
              <w:left w:val="single" w:color="D0D4DA" w:sz="1"/>
              <w:bottom w:val="single" w:color="D0D4DA" w:sz="1"/>
              <w:right w:val="single" w:color="D0D4DA" w:sz="1"/>
            </w:tcBorders>
            <w:shd w:fill="F5F7FA" w:val="clear"/>
            <w:tcMar>
              <w:top w:type="dxa" w:w="80"/>
              <w:left w:type="dxa" w:w="160"/>
              <w:bottom w:type="dxa" w:w="80"/>
              <w:right w:type="dxa" w:w="160"/>
            </w:tcMar>
          </w:tcPr>
          <w:p>
            <w:r>
              <w:rPr>
                <w:rFonts w:ascii="Arial" w:cs="Arial" w:eastAsia="Arial" w:hAnsi="Arial"/>
                <w:color w:val="2C2F35"/>
                <w:sz w:val="20"/>
                <w:szCs w:val="20"/>
              </w:rPr>
              <w:t xml:space="preserve">Barlow Regular</w:t>
            </w:r>
          </w:p>
        </w:tc>
        <w:tc>
          <w:tcPr>
            <w:tcW w:type="dxa" w:w="4026"/>
            <w:tcBorders>
              <w:top w:val="single" w:color="D0D4DA" w:sz="1"/>
              <w:left w:val="single" w:color="D0D4DA" w:sz="1"/>
              <w:bottom w:val="single" w:color="D0D4DA" w:sz="1"/>
              <w:right w:val="single" w:color="D0D4DA" w:sz="1"/>
            </w:tcBorders>
            <w:shd w:fill="F5F7FA" w:val="clear"/>
            <w:tcMar>
              <w:top w:type="dxa" w:w="80"/>
              <w:left w:type="dxa" w:w="160"/>
              <w:bottom w:type="dxa" w:w="80"/>
              <w:right w:type="dxa" w:w="160"/>
            </w:tcMar>
          </w:tcPr>
          <w:p>
            <w:r>
              <w:rPr>
                <w:rFonts w:ascii="Arial" w:cs="Arial" w:eastAsia="Arial" w:hAnsi="Arial"/>
                <w:color w:val="2C2F35"/>
                <w:sz w:val="20"/>
                <w:szCs w:val="20"/>
              </w:rPr>
              <w:t xml:space="preserve">Allur meginmálstexti, myndatextar, gagnamiðar, viðmótstexti</w:t>
            </w:r>
          </w:p>
        </w:tc>
      </w:tr>
      <w:tr>
        <w:tc>
          <w:tcPr>
            <w:tcW w:type="dxa" w:w="2200"/>
            <w:tcBorders>
              <w:top w:val="single" w:color="D0D4DA" w:sz="1"/>
              <w:left w:val="single" w:color="D0D4DA" w:sz="1"/>
              <w:bottom w:val="single" w:color="D0D4DA" w:sz="1"/>
              <w:right w:val="single" w:color="D0D4DA" w:sz="1"/>
            </w:tcBorders>
            <w:shd w:fill="FFFFFF" w:val="clear"/>
            <w:tcMar>
              <w:top w:type="dxa" w:w="80"/>
              <w:left w:type="dxa" w:w="160"/>
              <w:bottom w:type="dxa" w:w="80"/>
              <w:right w:type="dxa" w:w="160"/>
            </w:tcMar>
          </w:tcPr>
          <w:p>
            <w:r>
              <w:rPr>
                <w:rFonts w:ascii="Arial" w:cs="Arial" w:eastAsia="Arial" w:hAnsi="Arial"/>
                <w:color w:val="2C2F35"/>
                <w:sz w:val="20"/>
                <w:szCs w:val="20"/>
              </w:rPr>
              <w:t xml:space="preserve">Einbreidd / gögn</w:t>
            </w:r>
          </w:p>
        </w:tc>
        <w:tc>
          <w:tcPr>
            <w:tcW w:type="dxa" w:w="2800"/>
            <w:tcBorders>
              <w:top w:val="single" w:color="D0D4DA" w:sz="1"/>
              <w:left w:val="single" w:color="D0D4DA" w:sz="1"/>
              <w:bottom w:val="single" w:color="D0D4DA" w:sz="1"/>
              <w:right w:val="single" w:color="D0D4DA" w:sz="1"/>
            </w:tcBorders>
            <w:shd w:fill="FFFFFF" w:val="clear"/>
            <w:tcMar>
              <w:top w:type="dxa" w:w="80"/>
              <w:left w:type="dxa" w:w="160"/>
              <w:bottom w:type="dxa" w:w="80"/>
              <w:right w:type="dxa" w:w="160"/>
            </w:tcMar>
          </w:tcPr>
          <w:p>
            <w:r>
              <w:rPr>
                <w:rFonts w:ascii="Arial" w:cs="Arial" w:eastAsia="Arial" w:hAnsi="Arial"/>
                <w:color w:val="2C2F35"/>
                <w:sz w:val="20"/>
                <w:szCs w:val="20"/>
              </w:rPr>
              <w:t xml:space="preserve">IBM Plex Mono</w:t>
            </w:r>
          </w:p>
        </w:tc>
        <w:tc>
          <w:tcPr>
            <w:tcW w:type="dxa" w:w="4026"/>
            <w:tcBorders>
              <w:top w:val="single" w:color="D0D4DA" w:sz="1"/>
              <w:left w:val="single" w:color="D0D4DA" w:sz="1"/>
              <w:bottom w:val="single" w:color="D0D4DA" w:sz="1"/>
              <w:right w:val="single" w:color="D0D4DA" w:sz="1"/>
            </w:tcBorders>
            <w:shd w:fill="FFFFFF" w:val="clear"/>
            <w:tcMar>
              <w:top w:type="dxa" w:w="80"/>
              <w:left w:type="dxa" w:w="160"/>
              <w:bottom w:type="dxa" w:w="80"/>
              <w:right w:type="dxa" w:w="160"/>
            </w:tcMar>
          </w:tcPr>
          <w:p>
            <w:r>
              <w:rPr>
                <w:rFonts w:ascii="Arial" w:cs="Arial" w:eastAsia="Arial" w:hAnsi="Arial"/>
                <w:color w:val="2C2F35"/>
                <w:sz w:val="20"/>
                <w:szCs w:val="20"/>
              </w:rPr>
              <w:t xml:space="preserve">Mælingarlestur, hnit, dýptargildi, tæknilegar athugasemdir</w:t>
            </w:r>
          </w:p>
        </w:tc>
      </w:tr>
      <w:tr>
        <w:tc>
          <w:tcPr>
            <w:tcW w:type="dxa" w:w="2200"/>
            <w:tcBorders>
              <w:top w:val="single" w:color="D0D4DA" w:sz="1"/>
              <w:left w:val="single" w:color="D0D4DA" w:sz="1"/>
              <w:bottom w:val="single" w:color="D0D4DA" w:sz="1"/>
              <w:right w:val="single" w:color="D0D4DA" w:sz="1"/>
            </w:tcBorders>
            <w:shd w:fill="F5F7FA" w:val="clear"/>
            <w:tcMar>
              <w:top w:type="dxa" w:w="80"/>
              <w:left w:type="dxa" w:w="160"/>
              <w:bottom w:type="dxa" w:w="80"/>
              <w:right w:type="dxa" w:w="160"/>
            </w:tcMar>
          </w:tcPr>
          <w:p>
            <w:r>
              <w:rPr>
                <w:rFonts w:ascii="Arial" w:cs="Arial" w:eastAsia="Arial" w:hAnsi="Arial"/>
                <w:color w:val="2C2F35"/>
                <w:sz w:val="20"/>
                <w:szCs w:val="20"/>
              </w:rPr>
              <w:t xml:space="preserve">Skjalavaraútgáfa</w:t>
            </w:r>
          </w:p>
        </w:tc>
        <w:tc>
          <w:tcPr>
            <w:tcW w:type="dxa" w:w="2800"/>
            <w:tcBorders>
              <w:top w:val="single" w:color="D0D4DA" w:sz="1"/>
              <w:left w:val="single" w:color="D0D4DA" w:sz="1"/>
              <w:bottom w:val="single" w:color="D0D4DA" w:sz="1"/>
              <w:right w:val="single" w:color="D0D4DA" w:sz="1"/>
            </w:tcBorders>
            <w:shd w:fill="F5F7FA" w:val="clear"/>
            <w:tcMar>
              <w:top w:type="dxa" w:w="80"/>
              <w:left w:type="dxa" w:w="160"/>
              <w:bottom w:type="dxa" w:w="80"/>
              <w:right w:type="dxa" w:w="160"/>
            </w:tcMar>
          </w:tcPr>
          <w:p>
            <w:r>
              <w:rPr>
                <w:rFonts w:ascii="Arial" w:cs="Arial" w:eastAsia="Arial" w:hAnsi="Arial"/>
                <w:color w:val="2C2F35"/>
                <w:sz w:val="20"/>
                <w:szCs w:val="20"/>
              </w:rPr>
              <w:t xml:space="preserve">Arial Bold / Arial</w:t>
            </w:r>
          </w:p>
        </w:tc>
        <w:tc>
          <w:tcPr>
            <w:tcW w:type="dxa" w:w="4026"/>
            <w:tcBorders>
              <w:top w:val="single" w:color="D0D4DA" w:sz="1"/>
              <w:left w:val="single" w:color="D0D4DA" w:sz="1"/>
              <w:bottom w:val="single" w:color="D0D4DA" w:sz="1"/>
              <w:right w:val="single" w:color="D0D4DA" w:sz="1"/>
            </w:tcBorders>
            <w:shd w:fill="F5F7FA" w:val="clear"/>
            <w:tcMar>
              <w:top w:type="dxa" w:w="80"/>
              <w:left w:type="dxa" w:w="160"/>
              <w:bottom w:type="dxa" w:w="80"/>
              <w:right w:type="dxa" w:w="160"/>
            </w:tcMar>
          </w:tcPr>
          <w:p>
            <w:r>
              <w:rPr>
                <w:rFonts w:ascii="Arial" w:cs="Arial" w:eastAsia="Arial" w:hAnsi="Arial"/>
                <w:color w:val="2C2F35"/>
                <w:sz w:val="20"/>
                <w:szCs w:val="20"/>
              </w:rPr>
              <w:t xml:space="preserve">Tölvupóstur, Word, umhverfi án aðgangs að vefleturum</w:t>
            </w:r>
          </w:p>
        </w:tc>
      </w:tr>
    </w:tbl>
    <w:p>
      <w:pPr>
        <w:spacing w:after="160" w:before="200"/>
      </w:pPr>
    </w:p>
    <w:p>
      <w:pPr>
        <w:pStyle w:val="Heading2"/>
        <w:spacing w:after="80" w:before="280"/>
      </w:pPr>
      <w:r>
        <w:rPr>
          <w:rFonts w:ascii="Arial" w:cs="Arial" w:eastAsia="Arial" w:hAnsi="Arial"/>
          <w:b/>
          <w:bCs/>
          <w:color w:val="2C2F35"/>
          <w:sz w:val="26"/>
          <w:szCs w:val="26"/>
        </w:rPr>
        <w:t xml:space="preserve">Leturstærðarskali</w:t>
      </w:r>
    </w:p>
    <w:p>
      <w:pPr>
        <w:pStyle w:val="ListParagraph"/>
        <w:numPr>
          <w:ilvl w:val="0"/>
          <w:numId w:val="2"/>
        </w:numPr>
        <w:spacing w:after="60" w:before="60"/>
      </w:pPr>
      <w:r>
        <w:rPr>
          <w:rFonts w:ascii="Arial" w:cs="Arial" w:eastAsia="Arial" w:hAnsi="Arial"/>
          <w:color w:val="2C2F35"/>
          <w:sz w:val="22"/>
          <w:szCs w:val="22"/>
        </w:rPr>
        <w:t xml:space="preserve">Kynning - 48-72pt · Barlow Condensed Bold · Djúpblár eða hvítur · aðeins merki og kynningarefni</w:t>
      </w:r>
    </w:p>
    <w:p>
      <w:pPr>
        <w:pStyle w:val="ListParagraph"/>
        <w:numPr>
          <w:ilvl w:val="0"/>
          <w:numId w:val="2"/>
        </w:numPr>
        <w:spacing w:after="60" w:before="60"/>
      </w:pPr>
      <w:r>
        <w:rPr>
          <w:rFonts w:ascii="Arial" w:cs="Arial" w:eastAsia="Arial" w:hAnsi="Arial"/>
          <w:color w:val="2C2F35"/>
          <w:sz w:val="22"/>
          <w:szCs w:val="22"/>
        </w:rPr>
        <w:t xml:space="preserve">H1 Síðutitill - 32-36pt · Barlow SemiBold · Djúpblár · eitt á hverri síðu</w:t>
      </w:r>
    </w:p>
    <w:p>
      <w:pPr>
        <w:pStyle w:val="ListParagraph"/>
        <w:numPr>
          <w:ilvl w:val="0"/>
          <w:numId w:val="2"/>
        </w:numPr>
        <w:spacing w:after="60" w:before="60"/>
      </w:pPr>
      <w:r>
        <w:rPr>
          <w:rFonts w:ascii="Arial" w:cs="Arial" w:eastAsia="Arial" w:hAnsi="Arial"/>
          <w:color w:val="2C2F35"/>
          <w:sz w:val="22"/>
          <w:szCs w:val="22"/>
        </w:rPr>
        <w:t xml:space="preserve">H2 Kafli - 22-26pt · Barlow SemiBold · Basaltdökkur</w:t>
      </w:r>
    </w:p>
    <w:p>
      <w:pPr>
        <w:pStyle w:val="ListParagraph"/>
        <w:numPr>
          <w:ilvl w:val="0"/>
          <w:numId w:val="2"/>
        </w:numPr>
        <w:spacing w:after="60" w:before="60"/>
      </w:pPr>
      <w:r>
        <w:rPr>
          <w:rFonts w:ascii="Arial" w:cs="Arial" w:eastAsia="Arial" w:hAnsi="Arial"/>
          <w:color w:val="2C2F35"/>
          <w:sz w:val="22"/>
          <w:szCs w:val="22"/>
        </w:rPr>
        <w:t xml:space="preserve">H3 Undirkafli - 18pt · Barlow SemiBold · Basaltdökkur</w:t>
      </w:r>
    </w:p>
    <w:p>
      <w:pPr>
        <w:pStyle w:val="ListParagraph"/>
        <w:numPr>
          <w:ilvl w:val="0"/>
          <w:numId w:val="2"/>
        </w:numPr>
        <w:spacing w:after="60" w:before="60"/>
      </w:pPr>
      <w:r>
        <w:rPr>
          <w:rFonts w:ascii="Arial" w:cs="Arial" w:eastAsia="Arial" w:hAnsi="Arial"/>
          <w:color w:val="2C2F35"/>
          <w:sz w:val="22"/>
          <w:szCs w:val="22"/>
        </w:rPr>
        <w:t xml:space="preserve">Meginmál - 11-12pt · Barlow Regular · Basaltdökkur · 1.6 línubil</w:t>
      </w:r>
    </w:p>
    <w:p>
      <w:pPr>
        <w:pStyle w:val="ListParagraph"/>
        <w:numPr>
          <w:ilvl w:val="0"/>
          <w:numId w:val="2"/>
        </w:numPr>
        <w:spacing w:after="60" w:before="60"/>
      </w:pPr>
      <w:r>
        <w:rPr>
          <w:rFonts w:ascii="Arial" w:cs="Arial" w:eastAsia="Arial" w:hAnsi="Arial"/>
          <w:color w:val="2C2F35"/>
          <w:sz w:val="22"/>
          <w:szCs w:val="22"/>
        </w:rPr>
        <w:t xml:space="preserve">Myndatexti / miði - 9-10pt · Barlow Regular · Ljósbasalt</w:t>
      </w:r>
    </w:p>
    <w:p>
      <w:pPr>
        <w:pStyle w:val="ListParagraph"/>
        <w:numPr>
          <w:ilvl w:val="0"/>
          <w:numId w:val="2"/>
        </w:numPr>
        <w:spacing w:after="60" w:before="60"/>
      </w:pPr>
      <w:r>
        <w:rPr>
          <w:rFonts w:ascii="Arial" w:cs="Arial" w:eastAsia="Arial" w:hAnsi="Arial"/>
          <w:color w:val="2C2F35"/>
          <w:sz w:val="22"/>
          <w:szCs w:val="22"/>
        </w:rPr>
        <w:t xml:space="preserve">Gögn / mælingar - allar stærðir · IBM Plex Mono · Basaltdökkur eða Djúpblár · alltaf einbreiður leturgerð</w:t>
      </w:r>
    </w:p>
    <w:p>
      <w:r>
        <w:br w:type="page"/>
      </w:r>
    </w:p>
    <w:p>
      <w:pPr>
        <w:pStyle w:val="Heading1"/>
        <w:spacing w:after="100" w:before="440"/>
      </w:pPr>
      <w:r>
        <w:rPr>
          <w:rFonts w:ascii="Arial" w:cs="Arial" w:eastAsia="Arial" w:hAnsi="Arial"/>
          <w:b/>
          <w:bCs/>
          <w:color w:val="1A4B8C"/>
          <w:sz w:val="36"/>
          <w:szCs w:val="36"/>
        </w:rPr>
        <w:t xml:space="preserve">5. Rödd og tónn</w:t>
      </w:r>
    </w:p>
    <w:p>
      <w:pPr>
        <w:pBdr>
          <w:bottom w:val="single" w:color="E8803A" w:sz="8" w:space="1"/>
        </w:pBdr>
        <w:spacing w:after="200" w:before="0"/>
      </w:pPr>
    </w:p>
    <w:p>
      <w:pPr>
        <w:spacing w:after="100" w:before="60"/>
      </w:pPr>
      <w:r>
        <w:rPr>
          <w:rFonts w:ascii="Arial" w:cs="Arial" w:eastAsia="Arial" w:hAnsi="Arial"/>
          <w:color w:val="2C2F35"/>
          <w:sz w:val="22"/>
          <w:szCs w:val="22"/>
        </w:rPr>
        <w:t xml:space="preserve">Borholumyndun talar með þeirri öryggi þeirra sem vita nákvæmlega hvað þeir eru að gera - og beinlínis þeirra sem virða tíma markhópsins. Við erum tæknilega nákvæm án þess að vera óskiljanlegt. Við erum bjartsýn án þess að vera blindt.</w:t>
      </w:r>
    </w:p>
    <w:p>
      <w:pPr>
        <w:spacing w:after="16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0D4DA" w:sz="1"/>
              <w:left w:val="single" w:color="D0D4DA" w:sz="1"/>
              <w:bottom w:val="single" w:color="D0D4DA" w:sz="1"/>
              <w:right w:val="single" w:color="D0D4DA" w:sz="1"/>
            </w:tcBorders>
            <w:shd w:fill="1A4B8C" w:val="clear"/>
            <w:tcMar>
              <w:top w:type="dxa" w:w="120"/>
              <w:left w:type="dxa" w:w="200"/>
              <w:bottom w:type="dxa" w:w="120"/>
              <w:right w:type="dxa" w:w="200"/>
            </w:tcMar>
          </w:tcPr>
          <w:p>
            <w:r>
              <w:rPr>
                <w:rFonts w:ascii="Arial" w:cs="Arial" w:eastAsia="Arial" w:hAnsi="Arial"/>
                <w:b/>
                <w:bCs/>
                <w:color w:val="FFFFFF"/>
                <w:sz w:val="22"/>
                <w:szCs w:val="22"/>
              </w:rPr>
              <w:t xml:space="preserve">Við hljómum svona</w:t>
            </w:r>
          </w:p>
        </w:tc>
        <w:tc>
          <w:tcPr>
            <w:tcW w:type="dxa" w:w="4513"/>
            <w:tcBorders>
              <w:top w:val="single" w:color="D0D4DA" w:sz="1"/>
              <w:left w:val="single" w:color="D0D4DA" w:sz="1"/>
              <w:bottom w:val="single" w:color="D0D4DA" w:sz="1"/>
              <w:right w:val="single" w:color="D0D4DA" w:sz="1"/>
            </w:tcBorders>
            <w:shd w:fill="4A4E57" w:val="clear"/>
            <w:tcMar>
              <w:top w:type="dxa" w:w="120"/>
              <w:left w:type="dxa" w:w="200"/>
              <w:bottom w:type="dxa" w:w="120"/>
              <w:right w:type="dxa" w:w="200"/>
            </w:tcMar>
          </w:tcPr>
          <w:p>
            <w:r>
              <w:rPr>
                <w:rFonts w:ascii="Arial" w:cs="Arial" w:eastAsia="Arial" w:hAnsi="Arial"/>
                <w:b/>
                <w:bCs/>
                <w:color w:val="FFFFFF"/>
                <w:sz w:val="22"/>
                <w:szCs w:val="22"/>
              </w:rPr>
              <w:t xml:space="preserve">Ekki svona</w:t>
            </w:r>
          </w:p>
        </w:tc>
      </w:tr>
      <w:tr>
        <w:tc>
          <w:tcPr>
            <w:tcW w:type="dxa" w:w="4513"/>
            <w:tcBorders>
              <w:top w:val="single" w:color="D0D4DA" w:sz="1"/>
              <w:left w:val="single" w:color="D0D4DA" w:sz="1"/>
              <w:bottom w:val="single" w:color="D0D4DA" w:sz="1"/>
              <w:right w:val="single" w:color="D0D4DA" w:sz="1"/>
            </w:tcBorders>
            <w:shd w:fill="E6F1FB" w:val="clear"/>
            <w:tcMar>
              <w:top w:type="dxa" w:w="100"/>
              <w:left w:type="dxa" w:w="200"/>
              <w:bottom w:type="dxa" w:w="100"/>
              <w:right w:type="dxa" w:w="200"/>
            </w:tcMar>
          </w:tcPr>
          <w:p>
            <w:r>
              <w:rPr>
                <w:rFonts w:ascii="Arial" w:cs="Arial" w:eastAsia="Arial" w:hAnsi="Arial"/>
                <w:i/>
                <w:iCs/>
                <w:color w:val="2C2F35"/>
                <w:sz w:val="20"/>
                <w:szCs w:val="20"/>
              </w:rPr>
              <w:t xml:space="preserve">"Skýr litamyndun á 40m dýpt, 1mm upplausn."</w:t>
            </w:r>
          </w:p>
        </w:tc>
        <w:tc>
          <w:tcPr>
            <w:tcW w:type="dxa" w:w="4513"/>
            <w:tcBorders>
              <w:top w:val="single" w:color="D0D4DA" w:sz="1"/>
              <w:left w:val="single" w:color="D0D4DA" w:sz="1"/>
              <w:bottom w:val="single" w:color="D0D4DA" w:sz="1"/>
              <w:right w:val="single" w:color="D0D4DA" w:sz="1"/>
            </w:tcBorders>
            <w:shd w:fill="E6F1FB" w:val="clear"/>
            <w:tcMar>
              <w:top w:type="dxa" w:w="100"/>
              <w:left w:type="dxa" w:w="200"/>
              <w:bottom w:type="dxa" w:w="100"/>
              <w:right w:type="dxa" w:w="200"/>
            </w:tcMar>
          </w:tcPr>
          <w:p>
            <w:r>
              <w:rPr>
                <w:rFonts w:ascii="Arial" w:cs="Arial" w:eastAsia="Arial" w:hAnsi="Arial"/>
                <w:i/>
                <w:iCs/>
                <w:color w:val="2C2F35"/>
                <w:sz w:val="20"/>
                <w:szCs w:val="20"/>
              </w:rPr>
              <w:t xml:space="preserve">"Við bjóðum upp á dásamlegar myndgreiningarlausnir í öllum jarðgrunnsumhverfum."</w:t>
            </w:r>
          </w:p>
        </w:tc>
      </w:tr>
      <w:tr>
        <w:tc>
          <w:tcPr>
            <w:tcW w:type="dxa" w:w="4513"/>
            <w:tcBorders>
              <w:top w:val="single" w:color="D0D4DA" w:sz="1"/>
              <w:left w:val="single" w:color="D0D4DA" w:sz="1"/>
              <w:bottom w:val="single" w:color="D0D4DA" w:sz="1"/>
              <w:right w:val="single" w:color="D0D4DA" w:sz="1"/>
            </w:tcBorders>
            <w:shd w:fill="FFFFFF" w:val="clear"/>
            <w:tcMar>
              <w:top w:type="dxa" w:w="100"/>
              <w:left w:type="dxa" w:w="200"/>
              <w:bottom w:type="dxa" w:w="100"/>
              <w:right w:type="dxa" w:w="200"/>
            </w:tcMar>
          </w:tcPr>
          <w:p>
            <w:r>
              <w:rPr>
                <w:rFonts w:ascii="Arial" w:cs="Arial" w:eastAsia="Arial" w:hAnsi="Arial"/>
                <w:i/>
                <w:iCs/>
                <w:color w:val="2C2F35"/>
                <w:sz w:val="20"/>
                <w:szCs w:val="20"/>
              </w:rPr>
              <w:t xml:space="preserve">"Við fundum sprunguna á 27.4m. Hér er hvernig hún lítur út."</w:t>
            </w:r>
          </w:p>
        </w:tc>
        <w:tc>
          <w:tcPr>
            <w:tcW w:type="dxa" w:w="4513"/>
            <w:tcBorders>
              <w:top w:val="single" w:color="D0D4DA" w:sz="1"/>
              <w:left w:val="single" w:color="D0D4DA" w:sz="1"/>
              <w:bottom w:val="single" w:color="D0D4DA" w:sz="1"/>
              <w:right w:val="single" w:color="D0D4DA" w:sz="1"/>
            </w:tcBorders>
            <w:shd w:fill="FFFFFF" w:val="clear"/>
            <w:tcMar>
              <w:top w:type="dxa" w:w="100"/>
              <w:left w:type="dxa" w:w="200"/>
              <w:bottom w:type="dxa" w:w="100"/>
              <w:right w:type="dxa" w:w="200"/>
            </w:tcMar>
          </w:tcPr>
          <w:p>
            <w:r>
              <w:rPr>
                <w:rFonts w:ascii="Arial" w:cs="Arial" w:eastAsia="Arial" w:hAnsi="Arial"/>
                <w:i/>
                <w:iCs/>
                <w:color w:val="2C2F35"/>
                <w:sz w:val="20"/>
                <w:szCs w:val="20"/>
              </w:rPr>
              <w:t xml:space="preserve">"Tækni okkar gerir kleift að gera alhliða bilunargreiningu."</w:t>
            </w:r>
          </w:p>
        </w:tc>
      </w:tr>
      <w:tr>
        <w:tc>
          <w:tcPr>
            <w:tcW w:type="dxa" w:w="4513"/>
            <w:tcBorders>
              <w:top w:val="single" w:color="D0D4DA" w:sz="1"/>
              <w:left w:val="single" w:color="D0D4DA" w:sz="1"/>
              <w:bottom w:val="single" w:color="D0D4DA" w:sz="1"/>
              <w:right w:val="single" w:color="D0D4DA" w:sz="1"/>
            </w:tcBorders>
            <w:shd w:fill="E6F1FB" w:val="clear"/>
            <w:tcMar>
              <w:top w:type="dxa" w:w="100"/>
              <w:left w:type="dxa" w:w="200"/>
              <w:bottom w:type="dxa" w:w="100"/>
              <w:right w:type="dxa" w:w="200"/>
            </w:tcMar>
          </w:tcPr>
          <w:p>
            <w:r>
              <w:rPr>
                <w:rFonts w:ascii="Arial" w:cs="Arial" w:eastAsia="Arial" w:hAnsi="Arial"/>
                <w:i/>
                <w:iCs/>
                <w:color w:val="2C2F35"/>
                <w:sz w:val="20"/>
                <w:szCs w:val="20"/>
              </w:rPr>
              <w:t xml:space="preserve">"Afhending sama dag á stöðluðum rannsóknum. Spurðu okkur um flókin svæði."</w:t>
            </w:r>
          </w:p>
        </w:tc>
        <w:tc>
          <w:tcPr>
            <w:tcW w:type="dxa" w:w="4513"/>
            <w:tcBorders>
              <w:top w:val="single" w:color="D0D4DA" w:sz="1"/>
              <w:left w:val="single" w:color="D0D4DA" w:sz="1"/>
              <w:bottom w:val="single" w:color="D0D4DA" w:sz="1"/>
              <w:right w:val="single" w:color="D0D4DA" w:sz="1"/>
            </w:tcBorders>
            <w:shd w:fill="E6F1FB" w:val="clear"/>
            <w:tcMar>
              <w:top w:type="dxa" w:w="100"/>
              <w:left w:type="dxa" w:w="200"/>
              <w:bottom w:type="dxa" w:w="100"/>
              <w:right w:type="dxa" w:w="200"/>
            </w:tcMar>
          </w:tcPr>
          <w:p>
            <w:r>
              <w:rPr>
                <w:rFonts w:ascii="Arial" w:cs="Arial" w:eastAsia="Arial" w:hAnsi="Arial"/>
                <w:i/>
                <w:iCs/>
                <w:color w:val="2C2F35"/>
                <w:sz w:val="20"/>
                <w:szCs w:val="20"/>
              </w:rPr>
              <w:t xml:space="preserve">"Við leitumst við að skila tímanlegar niðurstöður yfir ýmis verkefnagerðir."</w:t>
            </w:r>
          </w:p>
        </w:tc>
      </w:tr>
      <w:tr>
        <w:tc>
          <w:tcPr>
            <w:tcW w:type="dxa" w:w="4513"/>
            <w:tcBorders>
              <w:top w:val="single" w:color="D0D4DA" w:sz="1"/>
              <w:left w:val="single" w:color="D0D4DA" w:sz="1"/>
              <w:bottom w:val="single" w:color="D0D4DA" w:sz="1"/>
              <w:right w:val="single" w:color="D0D4DA" w:sz="1"/>
            </w:tcBorders>
            <w:shd w:fill="FFFFFF" w:val="clear"/>
            <w:tcMar>
              <w:top w:type="dxa" w:w="100"/>
              <w:left w:type="dxa" w:w="200"/>
              <w:bottom w:type="dxa" w:w="100"/>
              <w:right w:type="dxa" w:w="200"/>
            </w:tcMar>
          </w:tcPr>
          <w:p>
            <w:r>
              <w:rPr>
                <w:rFonts w:ascii="Arial" w:cs="Arial" w:eastAsia="Arial" w:hAnsi="Arial"/>
                <w:i/>
                <w:iCs/>
                <w:color w:val="2C2F35"/>
                <w:sz w:val="20"/>
                <w:szCs w:val="20"/>
              </w:rPr>
              <w:t xml:space="preserve">"Gögn þín, flutt út hreint, tilbúin fyrir hugbúnað þinn."</w:t>
            </w:r>
          </w:p>
        </w:tc>
        <w:tc>
          <w:tcPr>
            <w:tcW w:type="dxa" w:w="4513"/>
            <w:tcBorders>
              <w:top w:val="single" w:color="D0D4DA" w:sz="1"/>
              <w:left w:val="single" w:color="D0D4DA" w:sz="1"/>
              <w:bottom w:val="single" w:color="D0D4DA" w:sz="1"/>
              <w:right w:val="single" w:color="D0D4DA" w:sz="1"/>
            </w:tcBorders>
            <w:shd w:fill="FFFFFF" w:val="clear"/>
            <w:tcMar>
              <w:top w:type="dxa" w:w="100"/>
              <w:left w:type="dxa" w:w="200"/>
              <w:bottom w:type="dxa" w:w="100"/>
              <w:right w:type="dxa" w:w="200"/>
            </w:tcMar>
          </w:tcPr>
          <w:p>
            <w:r>
              <w:rPr>
                <w:rFonts w:ascii="Arial" w:cs="Arial" w:eastAsia="Arial" w:hAnsi="Arial"/>
                <w:i/>
                <w:iCs/>
                <w:color w:val="2C2F35"/>
                <w:sz w:val="20"/>
                <w:szCs w:val="20"/>
              </w:rPr>
              <w:t xml:space="preserve">"Við bjóðum upp á fjölbreyttar gagnaflutningsmöguleika til að mæta þörfum hagsmunaaðila."</w:t>
            </w:r>
          </w:p>
        </w:tc>
      </w:tr>
    </w:tbl>
    <w:p>
      <w:pPr>
        <w:spacing w:after="160" w:before="240"/>
      </w:pPr>
    </w:p>
    <w:p>
      <w:pPr>
        <w:pStyle w:val="Heading2"/>
        <w:spacing w:after="80" w:before="280"/>
      </w:pPr>
      <w:r>
        <w:rPr>
          <w:rFonts w:ascii="Arial" w:cs="Arial" w:eastAsia="Arial" w:hAnsi="Arial"/>
          <w:b/>
          <w:bCs/>
          <w:color w:val="2C2F35"/>
          <w:sz w:val="26"/>
          <w:szCs w:val="26"/>
        </w:rPr>
        <w:t xml:space="preserve">Skrifreglur</w:t>
      </w:r>
    </w:p>
    <w:p>
      <w:pPr>
        <w:pStyle w:val="ListParagraph"/>
        <w:numPr>
          <w:ilvl w:val="0"/>
          <w:numId w:val="2"/>
        </w:numPr>
        <w:spacing w:after="60" w:before="60"/>
      </w:pPr>
      <w:r>
        <w:rPr>
          <w:rFonts w:ascii="Arial" w:cs="Arial" w:eastAsia="Arial" w:hAnsi="Arial"/>
          <w:color w:val="2C2F35"/>
          <w:sz w:val="22"/>
          <w:szCs w:val="22"/>
        </w:rPr>
        <w:t xml:space="preserve">Byrjaðu á nákvæmni - dýpt, upplausn, skráarsnið, afhendingartími - ekki óljósar yfirgnæfingar</w:t>
      </w:r>
    </w:p>
    <w:p>
      <w:pPr>
        <w:pStyle w:val="ListParagraph"/>
        <w:numPr>
          <w:ilvl w:val="0"/>
          <w:numId w:val="2"/>
        </w:numPr>
        <w:spacing w:after="60" w:before="60"/>
      </w:pPr>
      <w:r>
        <w:rPr>
          <w:rFonts w:ascii="Arial" w:cs="Arial" w:eastAsia="Arial" w:hAnsi="Arial"/>
          <w:color w:val="2C2F35"/>
          <w:sz w:val="22"/>
          <w:szCs w:val="22"/>
        </w:rPr>
        <w:t xml:space="preserve">Notaðu virkar setningar og stuttar setningar - markmið meðalsetningarlengd undir 18 orð</w:t>
      </w:r>
    </w:p>
    <w:p>
      <w:pPr>
        <w:pStyle w:val="ListParagraph"/>
        <w:numPr>
          <w:ilvl w:val="0"/>
          <w:numId w:val="2"/>
        </w:numPr>
        <w:spacing w:after="60" w:before="60"/>
      </w:pPr>
      <w:r>
        <w:rPr>
          <w:rFonts w:ascii="Arial" w:cs="Arial" w:eastAsia="Arial" w:hAnsi="Arial"/>
          <w:color w:val="2C2F35"/>
          <w:sz w:val="22"/>
          <w:szCs w:val="22"/>
        </w:rPr>
        <w:t xml:space="preserve">Bjartsýn framing: lýstu hvað er mögulegt, ekki hvað er erfitt</w:t>
      </w:r>
    </w:p>
    <w:p>
      <w:pPr>
        <w:pStyle w:val="ListParagraph"/>
        <w:numPr>
          <w:ilvl w:val="0"/>
          <w:numId w:val="2"/>
        </w:numPr>
        <w:spacing w:after="60" w:before="60"/>
      </w:pPr>
      <w:r>
        <w:rPr>
          <w:rFonts w:ascii="Arial" w:cs="Arial" w:eastAsia="Arial" w:hAnsi="Arial"/>
          <w:color w:val="2C2F35"/>
          <w:sz w:val="22"/>
          <w:szCs w:val="22"/>
        </w:rPr>
        <w:t xml:space="preserve">Tæknilegar nákvæmni veldur trausti - notaðu rétt hugtök, skilgreindu fagmál við fyrstu notkun</w:t>
      </w:r>
    </w:p>
    <w:p>
      <w:pPr>
        <w:pStyle w:val="ListParagraph"/>
        <w:numPr>
          <w:ilvl w:val="0"/>
          <w:numId w:val="2"/>
        </w:numPr>
        <w:spacing w:after="60" w:before="60"/>
      </w:pPr>
      <w:r>
        <w:rPr>
          <w:rFonts w:ascii="Arial" w:cs="Arial" w:eastAsia="Arial" w:hAnsi="Arial"/>
          <w:color w:val="2C2F35"/>
          <w:sz w:val="22"/>
          <w:szCs w:val="22"/>
        </w:rPr>
        <w:t xml:space="preserve">Notaðu aldrei: "heimsfrægt", "nýjasta tækni", "þjónustulausnir", "heildarlausnir"</w:t>
      </w:r>
    </w:p>
    <w:p>
      <w:pPr>
        <w:pStyle w:val="ListParagraph"/>
        <w:numPr>
          <w:ilvl w:val="0"/>
          <w:numId w:val="2"/>
        </w:numPr>
        <w:spacing w:after="60" w:before="60"/>
      </w:pPr>
      <w:r>
        <w:rPr>
          <w:rFonts w:ascii="Arial" w:cs="Arial" w:eastAsia="Arial" w:hAnsi="Arial"/>
          <w:color w:val="2C2F35"/>
          <w:sz w:val="22"/>
          <w:szCs w:val="22"/>
        </w:rPr>
        <w:t xml:space="preserve">Notaðu alltaf: tilteknar tölur, nefndar tækni, beinar niðurstöður, nefndar kostir viðskiptavina</w:t>
      </w:r>
    </w:p>
    <w:p>
      <w:r>
        <w:br w:type="page"/>
      </w:r>
    </w:p>
    <w:p>
      <w:pPr>
        <w:pStyle w:val="Heading1"/>
        <w:spacing w:after="100" w:before="440"/>
      </w:pPr>
      <w:r>
        <w:rPr>
          <w:rFonts w:ascii="Arial" w:cs="Arial" w:eastAsia="Arial" w:hAnsi="Arial"/>
          <w:b/>
          <w:bCs/>
          <w:color w:val="1A4B8C"/>
          <w:sz w:val="36"/>
          <w:szCs w:val="36"/>
        </w:rPr>
        <w:t xml:space="preserve">6. Myndir og ljósmyndun</w:t>
      </w:r>
    </w:p>
    <w:p>
      <w:pPr>
        <w:pBdr>
          <w:bottom w:val="single" w:color="2D6CC0" w:sz="8" w:space="1"/>
        </w:pBdr>
        <w:spacing w:after="200" w:before="0"/>
      </w:pPr>
    </w:p>
    <w:p>
      <w:pPr>
        <w:spacing w:after="100" w:before="60"/>
      </w:pPr>
      <w:r>
        <w:rPr>
          <w:rFonts w:ascii="Arial" w:cs="Arial" w:eastAsia="Arial" w:hAnsi="Arial"/>
          <w:color w:val="2C2F35"/>
          <w:sz w:val="22"/>
          <w:szCs w:val="22"/>
        </w:rPr>
        <w:t xml:space="preserve">Myndefni Borholumyndunar á að líða markvisst og tæknilega heiðarlegt - raunverulegar tæki, raunverulegar staðsetningar, raunveruleg gögn. Við notum ekki geymsluljósmyndir af almennri framkvæmd eða tækniþema. Sérhver mynd á að miðla sérfræðiþekkingu, nákvæmni eða umhverfinu sem við starfum í.</w:t>
      </w:r>
    </w:p>
    <w:p>
      <w:pPr>
        <w:spacing w:after="160" w:before="120"/>
      </w:pPr>
    </w:p>
    <w:p>
      <w:pPr>
        <w:pStyle w:val="Heading2"/>
        <w:spacing w:after="80" w:before="280"/>
      </w:pPr>
      <w:r>
        <w:rPr>
          <w:rFonts w:ascii="Arial" w:cs="Arial" w:eastAsia="Arial" w:hAnsi="Arial"/>
          <w:b/>
          <w:bCs/>
          <w:color w:val="2C2F35"/>
          <w:sz w:val="26"/>
          <w:szCs w:val="26"/>
        </w:rPr>
        <w:t xml:space="preserve">Samþykktar sjónrænar þemur</w:t>
      </w:r>
    </w:p>
    <w:p>
      <w:pPr>
        <w:pStyle w:val="ListParagraph"/>
        <w:numPr>
          <w:ilvl w:val="0"/>
          <w:numId w:val="2"/>
        </w:numPr>
        <w:spacing w:after="60" w:before="60"/>
      </w:pPr>
      <w:r>
        <w:rPr>
          <w:rFonts w:ascii="Arial" w:cs="Arial" w:eastAsia="Arial" w:hAnsi="Arial"/>
          <w:color w:val="2C2F35"/>
          <w:sz w:val="22"/>
          <w:szCs w:val="22"/>
        </w:rPr>
        <w:t xml:space="preserve">Stöðvar borholurannsókna - borholurannsóknarmyndir, sprungur og holur, mörk jarðlags</w:t>
      </w:r>
    </w:p>
    <w:p>
      <w:pPr>
        <w:pStyle w:val="ListParagraph"/>
        <w:numPr>
          <w:ilvl w:val="0"/>
          <w:numId w:val="2"/>
        </w:numPr>
        <w:spacing w:after="60" w:before="60"/>
      </w:pPr>
      <w:r>
        <w:rPr>
          <w:rFonts w:ascii="Arial" w:cs="Arial" w:eastAsia="Arial" w:hAnsi="Arial"/>
          <w:color w:val="2C2F35"/>
          <w:sz w:val="22"/>
          <w:szCs w:val="22"/>
        </w:rPr>
        <w:t xml:space="preserve">Notuð tæki á vettvangi - vélar í notkun, borvélar, vettvangsliðar að störfum á raunverulegum stöðum</w:t>
      </w:r>
    </w:p>
    <w:p>
      <w:pPr>
        <w:pStyle w:val="ListParagraph"/>
        <w:numPr>
          <w:ilvl w:val="0"/>
          <w:numId w:val="2"/>
        </w:numPr>
        <w:spacing w:after="60" w:before="60"/>
      </w:pPr>
      <w:r>
        <w:rPr>
          <w:rFonts w:ascii="Arial" w:cs="Arial" w:eastAsia="Arial" w:hAnsi="Arial"/>
          <w:color w:val="2C2F35"/>
          <w:sz w:val="22"/>
          <w:szCs w:val="22"/>
        </w:rPr>
        <w:t xml:space="preserve">Gagnaútbrot - borholuloggur, dýptarsnið, túlkuð jarðlagsmyndir</w:t>
      </w:r>
    </w:p>
    <w:p>
      <w:pPr>
        <w:pStyle w:val="ListParagraph"/>
        <w:numPr>
          <w:ilvl w:val="0"/>
          <w:numId w:val="2"/>
        </w:numPr>
        <w:spacing w:after="60" w:before="60"/>
      </w:pPr>
      <w:r>
        <w:rPr>
          <w:rFonts w:ascii="Arial" w:cs="Arial" w:eastAsia="Arial" w:hAnsi="Arial"/>
          <w:color w:val="2C2F35"/>
          <w:sz w:val="22"/>
          <w:szCs w:val="22"/>
        </w:rPr>
        <w:t xml:space="preserve">Nálægt tæknilegt smáatriði - vélarmar, tenglar, snúrustjórnun</w:t>
      </w:r>
    </w:p>
    <w:p>
      <w:pPr>
        <w:pStyle w:val="ListParagraph"/>
        <w:numPr>
          <w:ilvl w:val="0"/>
          <w:numId w:val="2"/>
        </w:numPr>
        <w:spacing w:after="60" w:before="60"/>
      </w:pPr>
      <w:r>
        <w:rPr>
          <w:rFonts w:ascii="Arial" w:cs="Arial" w:eastAsia="Arial" w:hAnsi="Arial"/>
          <w:color w:val="2C2F35"/>
          <w:sz w:val="22"/>
          <w:szCs w:val="22"/>
        </w:rPr>
        <w:t xml:space="preserve">Víð landslagsmyndir - jarðtæknilegar staðsetningar, steinbrot, jarðhitasvæði</w:t>
      </w:r>
    </w:p>
    <w:p>
      <w:pPr>
        <w:spacing w:after="160" w:before="120"/>
      </w:pPr>
    </w:p>
    <w:p>
      <w:pPr>
        <w:pStyle w:val="Heading2"/>
        <w:spacing w:after="80" w:before="280"/>
      </w:pPr>
      <w:r>
        <w:rPr>
          <w:rFonts w:ascii="Arial" w:cs="Arial" w:eastAsia="Arial" w:hAnsi="Arial"/>
          <w:b/>
          <w:bCs/>
          <w:color w:val="2C2F35"/>
          <w:sz w:val="26"/>
          <w:szCs w:val="26"/>
        </w:rPr>
        <w:t xml:space="preserve">Meðferð mynda</w:t>
      </w:r>
    </w:p>
    <w:p>
      <w:pPr>
        <w:pStyle w:val="ListParagraph"/>
        <w:numPr>
          <w:ilvl w:val="0"/>
          <w:numId w:val="2"/>
        </w:numPr>
        <w:spacing w:after="60" w:before="60"/>
      </w:pPr>
      <w:r>
        <w:rPr>
          <w:rFonts w:ascii="Arial" w:cs="Arial" w:eastAsia="Arial" w:hAnsi="Arial"/>
          <w:color w:val="2C2F35"/>
          <w:sz w:val="22"/>
          <w:szCs w:val="22"/>
        </w:rPr>
        <w:t xml:space="preserve">Litarmyndir eiga að líða náttúrulegar og ófiltraðar - engin ofmettun, þung litagerð</w:t>
      </w:r>
    </w:p>
    <w:p>
      <w:pPr>
        <w:pStyle w:val="ListParagraph"/>
        <w:numPr>
          <w:ilvl w:val="0"/>
          <w:numId w:val="2"/>
        </w:numPr>
        <w:spacing w:after="60" w:before="60"/>
      </w:pPr>
      <w:r>
        <w:rPr>
          <w:rFonts w:ascii="Arial" w:cs="Arial" w:eastAsia="Arial" w:hAnsi="Arial"/>
          <w:color w:val="2C2F35"/>
          <w:sz w:val="22"/>
          <w:szCs w:val="22"/>
        </w:rPr>
        <w:t xml:space="preserve">Afmettaðu bakgrunns eða stuðningsmyndir um 15-20% til að koma í veg fyrir samkeppni við litaeiningar vörumerkis</w:t>
      </w:r>
    </w:p>
    <w:p>
      <w:pPr>
        <w:pStyle w:val="ListParagraph"/>
        <w:numPr>
          <w:ilvl w:val="0"/>
          <w:numId w:val="2"/>
        </w:numPr>
        <w:spacing w:after="60" w:before="60"/>
      </w:pPr>
      <w:r>
        <w:rPr>
          <w:rFonts w:ascii="Arial" w:cs="Arial" w:eastAsia="Arial" w:hAnsi="Arial"/>
          <w:color w:val="2C2F35"/>
          <w:sz w:val="22"/>
          <w:szCs w:val="22"/>
        </w:rPr>
        <w:t xml:space="preserve">Merki yfirlag á ljósmyndun: notaðu Djúpblár á 55-70% gegnsæi</w:t>
      </w:r>
    </w:p>
    <w:p>
      <w:pPr>
        <w:pStyle w:val="ListParagraph"/>
        <w:numPr>
          <w:ilvl w:val="0"/>
          <w:numId w:val="2"/>
        </w:numPr>
        <w:spacing w:after="60" w:before="60"/>
      </w:pPr>
      <w:r>
        <w:rPr>
          <w:rFonts w:ascii="Arial" w:cs="Arial" w:eastAsia="Arial" w:hAnsi="Arial"/>
          <w:color w:val="2C2F35"/>
          <w:sz w:val="22"/>
          <w:szCs w:val="22"/>
        </w:rPr>
        <w:t xml:space="preserve">Appelsínugulin grafísk einingar yfir ljósmyndun eiga að birtast mest einu sinni á skipulagi</w:t>
      </w:r>
    </w:p>
    <w:p>
      <w:pPr>
        <w:spacing w:after="160" w:before="120"/>
      </w:pPr>
    </w:p>
    <w:p>
      <w:pPr>
        <w:pStyle w:val="Heading2"/>
        <w:spacing w:after="80" w:before="280"/>
      </w:pPr>
      <w:r>
        <w:rPr>
          <w:rFonts w:ascii="Arial" w:cs="Arial" w:eastAsia="Arial" w:hAnsi="Arial"/>
          <w:b/>
          <w:bCs/>
          <w:color w:val="2C2F35"/>
          <w:sz w:val="26"/>
          <w:szCs w:val="26"/>
        </w:rPr>
        <w:t xml:space="preserve">Hvað á að forðast</w:t>
      </w:r>
    </w:p>
    <w:p>
      <w:pPr>
        <w:pStyle w:val="ListParagraph"/>
        <w:numPr>
          <w:ilvl w:val="0"/>
          <w:numId w:val="2"/>
        </w:numPr>
        <w:spacing w:after="60" w:before="60"/>
      </w:pPr>
      <w:r>
        <w:rPr>
          <w:rFonts w:ascii="Arial" w:cs="Arial" w:eastAsia="Arial" w:hAnsi="Arial"/>
          <w:color w:val="2C2F35"/>
          <w:sz w:val="22"/>
          <w:szCs w:val="22"/>
        </w:rPr>
        <w:t xml:space="preserve">Fólk að horfa á skjái, almenn handaband, abstrakt "gagnakúla" myndgerðir</w:t>
      </w:r>
    </w:p>
    <w:p>
      <w:pPr>
        <w:pStyle w:val="ListParagraph"/>
        <w:numPr>
          <w:ilvl w:val="0"/>
          <w:numId w:val="2"/>
        </w:numPr>
        <w:spacing w:after="60" w:before="60"/>
      </w:pPr>
      <w:r>
        <w:rPr>
          <w:rFonts w:ascii="Arial" w:cs="Arial" w:eastAsia="Arial" w:hAnsi="Arial"/>
          <w:color w:val="2C2F35"/>
          <w:sz w:val="22"/>
          <w:szCs w:val="22"/>
        </w:rPr>
        <w:t xml:space="preserve">Gervigreind myndefni - það dregur úr þeirri veruleika sem vörumerkið treystir á</w:t>
      </w:r>
    </w:p>
    <w:p>
      <w:pPr>
        <w:pStyle w:val="ListParagraph"/>
        <w:numPr>
          <w:ilvl w:val="0"/>
          <w:numId w:val="2"/>
        </w:numPr>
        <w:spacing w:after="60" w:before="60"/>
      </w:pPr>
      <w:r>
        <w:rPr>
          <w:rFonts w:ascii="Arial" w:cs="Arial" w:eastAsia="Arial" w:hAnsi="Arial"/>
          <w:color w:val="2C2F35"/>
          <w:sz w:val="22"/>
          <w:szCs w:val="22"/>
        </w:rPr>
        <w:t xml:space="preserve">Ofurslípt "fyrirtækja" ljósmyndun sem gæti tilheyrt hvaða fyrirtæki sem er</w:t>
      </w:r>
    </w:p>
    <w:p>
      <w:pPr>
        <w:pStyle w:val="ListParagraph"/>
        <w:numPr>
          <w:ilvl w:val="0"/>
          <w:numId w:val="2"/>
        </w:numPr>
        <w:spacing w:after="60" w:before="60"/>
      </w:pPr>
      <w:r>
        <w:rPr>
          <w:rFonts w:ascii="Arial" w:cs="Arial" w:eastAsia="Arial" w:hAnsi="Arial"/>
          <w:color w:val="2C2F35"/>
          <w:sz w:val="22"/>
          <w:szCs w:val="22"/>
        </w:rPr>
        <w:t xml:space="preserve">Myndefni með sýnilegar samkeppnismerki eða búnað</w:t>
      </w:r>
    </w:p>
    <w:p>
      <w:r>
        <w:br w:type="page"/>
      </w:r>
    </w:p>
    <w:p>
      <w:pPr>
        <w:pStyle w:val="Heading1"/>
        <w:spacing w:after="100" w:before="440"/>
      </w:pPr>
      <w:r>
        <w:rPr>
          <w:rFonts w:ascii="Arial" w:cs="Arial" w:eastAsia="Arial" w:hAnsi="Arial"/>
          <w:b/>
          <w:bCs/>
          <w:color w:val="1A4B8C"/>
          <w:sz w:val="36"/>
          <w:szCs w:val="36"/>
        </w:rPr>
        <w:t xml:space="preserve">7. Beiting vörumerkis</w:t>
      </w:r>
    </w:p>
    <w:p>
      <w:pPr>
        <w:pBdr>
          <w:bottom w:val="single" w:color="E8803A" w:sz="8" w:space="1"/>
        </w:pBdr>
        <w:spacing w:after="200" w:before="0"/>
      </w:pPr>
    </w:p>
    <w:p>
      <w:pPr>
        <w:pStyle w:val="Heading2"/>
        <w:spacing w:after="80" w:before="280"/>
      </w:pPr>
      <w:r>
        <w:rPr>
          <w:rFonts w:ascii="Arial" w:cs="Arial" w:eastAsia="Arial" w:hAnsi="Arial"/>
          <w:b/>
          <w:bCs/>
          <w:color w:val="2C2F35"/>
          <w:sz w:val="26"/>
          <w:szCs w:val="26"/>
        </w:rPr>
        <w:t xml:space="preserve">Vettvangsbúnaður og farartæki</w:t>
      </w:r>
    </w:p>
    <w:p>
      <w:pPr>
        <w:pStyle w:val="ListParagraph"/>
        <w:numPr>
          <w:ilvl w:val="0"/>
          <w:numId w:val="2"/>
        </w:numPr>
        <w:spacing w:after="60" w:before="60"/>
      </w:pPr>
      <w:r>
        <w:rPr>
          <w:rFonts w:ascii="Arial" w:cs="Arial" w:eastAsia="Arial" w:hAnsi="Arial"/>
          <w:color w:val="2C2F35"/>
          <w:sz w:val="22"/>
          <w:szCs w:val="22"/>
        </w:rPr>
        <w:t xml:space="preserve">Farartækishliðar: lárétt merkilásétta, lágmark 350mm á breidd, dökkt bakgrunnsflöt ef farartæki er ekki dökkt</w:t>
      </w:r>
    </w:p>
    <w:p>
      <w:pPr>
        <w:pStyle w:val="ListParagraph"/>
        <w:numPr>
          <w:ilvl w:val="0"/>
          <w:numId w:val="2"/>
        </w:numPr>
        <w:spacing w:after="60" w:before="60"/>
      </w:pPr>
      <w:r>
        <w:rPr>
          <w:rFonts w:ascii="Arial" w:cs="Arial" w:eastAsia="Arial" w:hAnsi="Arial"/>
          <w:color w:val="2C2F35"/>
          <w:sz w:val="22"/>
          <w:szCs w:val="22"/>
        </w:rPr>
        <w:t xml:space="preserve">Búnaðarkassar: aðeins tákn, lágmark 50mm, Djúpblár eða hvítur eftir lit kassans</w:t>
      </w:r>
    </w:p>
    <w:p>
      <w:pPr>
        <w:pStyle w:val="ListParagraph"/>
        <w:numPr>
          <w:ilvl w:val="0"/>
          <w:numId w:val="2"/>
        </w:numPr>
        <w:spacing w:after="60" w:before="60"/>
      </w:pPr>
      <w:r>
        <w:rPr>
          <w:rFonts w:ascii="Arial" w:cs="Arial" w:eastAsia="Arial" w:hAnsi="Arial"/>
          <w:color w:val="2C2F35"/>
          <w:sz w:val="22"/>
          <w:szCs w:val="22"/>
        </w:rPr>
        <w:t xml:space="preserve">Öryggisfatnaður: tákn saumað á vinstri brjóst (lágmark 40mm), orðamerki prentað eða saumað yfir bak</w:t>
      </w:r>
    </w:p>
    <w:p>
      <w:pPr>
        <w:pStyle w:val="ListParagraph"/>
        <w:numPr>
          <w:ilvl w:val="0"/>
          <w:numId w:val="2"/>
        </w:numPr>
        <w:spacing w:after="60" w:before="60"/>
      </w:pPr>
      <w:r>
        <w:rPr>
          <w:rFonts w:ascii="Arial" w:cs="Arial" w:eastAsia="Arial" w:hAnsi="Arial"/>
          <w:color w:val="2C2F35"/>
          <w:sz w:val="22"/>
          <w:szCs w:val="22"/>
        </w:rPr>
        <w:t xml:space="preserve">Hjálmmerki: aðeins tákn, lágmark 40mm, háþéttnieinslita útgáfa</w:t>
      </w:r>
    </w:p>
    <w:p>
      <w:pPr>
        <w:pStyle w:val="ListParagraph"/>
        <w:numPr>
          <w:ilvl w:val="0"/>
          <w:numId w:val="2"/>
        </w:numPr>
        <w:spacing w:after="60" w:before="60"/>
      </w:pPr>
      <w:r>
        <w:rPr>
          <w:rFonts w:ascii="Arial" w:cs="Arial" w:eastAsia="Arial" w:hAnsi="Arial"/>
          <w:color w:val="2C2F35"/>
          <w:sz w:val="22"/>
          <w:szCs w:val="22"/>
        </w:rPr>
        <w:t xml:space="preserve">Snúru og búnaðarmiðar: IBM Plex Mono fyrir allar eignakennur og dýptarmerkingar</w:t>
      </w:r>
    </w:p>
    <w:p>
      <w:pPr>
        <w:spacing w:after="160" w:before="80"/>
      </w:pPr>
    </w:p>
    <w:p>
      <w:pPr>
        <w:pStyle w:val="Heading2"/>
        <w:spacing w:after="80" w:before="280"/>
      </w:pPr>
      <w:r>
        <w:rPr>
          <w:rFonts w:ascii="Arial" w:cs="Arial" w:eastAsia="Arial" w:hAnsi="Arial"/>
          <w:b/>
          <w:bCs/>
          <w:color w:val="2C2F35"/>
          <w:sz w:val="26"/>
          <w:szCs w:val="26"/>
        </w:rPr>
        <w:t xml:space="preserve">Stafrænt - Vefsíða</w:t>
      </w:r>
    </w:p>
    <w:p>
      <w:pPr>
        <w:pStyle w:val="ListParagraph"/>
        <w:numPr>
          <w:ilvl w:val="0"/>
          <w:numId w:val="2"/>
        </w:numPr>
        <w:spacing w:after="60" w:before="60"/>
      </w:pPr>
      <w:r>
        <w:rPr>
          <w:rFonts w:ascii="Arial" w:cs="Arial" w:eastAsia="Arial" w:hAnsi="Arial"/>
          <w:color w:val="2C2F35"/>
          <w:sz w:val="22"/>
          <w:szCs w:val="22"/>
        </w:rPr>
        <w:t xml:space="preserve">Yfirlitsstika: lárétt merkilásétta á dökku bakgrunni (#1C2230), lágmark 120px á breidd</w:t>
      </w:r>
    </w:p>
    <w:p>
      <w:pPr>
        <w:pStyle w:val="ListParagraph"/>
        <w:numPr>
          <w:ilvl w:val="0"/>
          <w:numId w:val="2"/>
        </w:numPr>
        <w:spacing w:after="60" w:before="60"/>
      </w:pPr>
      <w:r>
        <w:rPr>
          <w:rFonts w:ascii="Arial" w:cs="Arial" w:eastAsia="Arial" w:hAnsi="Arial"/>
          <w:color w:val="2C2F35"/>
          <w:sz w:val="22"/>
          <w:szCs w:val="22"/>
        </w:rPr>
        <w:t xml:space="preserve">Lykiltölur og dýptartölur: Barlow Condensed Bold tölur í Djúpbláum, einingar í Ljósbasalt</w:t>
      </w:r>
    </w:p>
    <w:p>
      <w:pPr>
        <w:pStyle w:val="ListParagraph"/>
        <w:numPr>
          <w:ilvl w:val="0"/>
          <w:numId w:val="2"/>
        </w:numPr>
        <w:spacing w:after="60" w:before="60"/>
      </w:pPr>
      <w:r>
        <w:rPr>
          <w:rFonts w:ascii="Arial" w:cs="Arial" w:eastAsia="Arial" w:hAnsi="Arial"/>
          <w:color w:val="2C2F35"/>
          <w:sz w:val="22"/>
          <w:szCs w:val="22"/>
        </w:rPr>
        <w:t xml:space="preserve">Vefsíðuljósmyndun: jarðlagsmyndir, afmettaðar -15% til að sitja á bak við litaeiningar vörumerkis</w:t>
      </w:r>
    </w:p>
    <w:p>
      <w:pPr>
        <w:pStyle w:val="ListParagraph"/>
        <w:numPr>
          <w:ilvl w:val="0"/>
          <w:numId w:val="2"/>
        </w:numPr>
        <w:spacing w:after="60" w:before="60"/>
      </w:pPr>
      <w:r>
        <w:rPr>
          <w:rFonts w:ascii="Arial" w:cs="Arial" w:eastAsia="Arial" w:hAnsi="Arial"/>
          <w:color w:val="2C2F35"/>
          <w:sz w:val="22"/>
          <w:szCs w:val="22"/>
        </w:rPr>
        <w:t xml:space="preserve">Gagnaútbrot: Djúpblár aðalröð, Basaltgrár aukaröð, Appelsínugulur fyrir frávik og áherslur</w:t>
      </w:r>
    </w:p>
    <w:p>
      <w:pPr>
        <w:pStyle w:val="ListParagraph"/>
        <w:numPr>
          <w:ilvl w:val="0"/>
          <w:numId w:val="2"/>
        </w:numPr>
        <w:spacing w:after="60" w:before="60"/>
      </w:pPr>
      <w:r>
        <w:rPr>
          <w:rFonts w:ascii="Arial" w:cs="Arial" w:eastAsia="Arial" w:hAnsi="Arial"/>
          <w:color w:val="2C2F35"/>
          <w:sz w:val="22"/>
          <w:szCs w:val="22"/>
        </w:rPr>
        <w:t xml:space="preserve">Aðgerðarhnappir: Djúpblár fyllur, hvítur texti; svifstaða breytist í Miðblár (#2D6CC0)</w:t>
      </w:r>
    </w:p>
    <w:p>
      <w:pPr>
        <w:spacing w:after="160" w:before="80"/>
      </w:pPr>
    </w:p>
    <w:p>
      <w:pPr>
        <w:pStyle w:val="Heading2"/>
        <w:spacing w:after="80" w:before="280"/>
      </w:pPr>
      <w:r>
        <w:rPr>
          <w:rFonts w:ascii="Arial" w:cs="Arial" w:eastAsia="Arial" w:hAnsi="Arial"/>
          <w:b/>
          <w:bCs/>
          <w:color w:val="2C2F35"/>
          <w:sz w:val="26"/>
          <w:szCs w:val="26"/>
        </w:rPr>
        <w:t xml:space="preserve">Skýrslur og rannsóknarniðurstöður</w:t>
      </w:r>
    </w:p>
    <w:p>
      <w:pPr>
        <w:pStyle w:val="ListParagraph"/>
        <w:numPr>
          <w:ilvl w:val="0"/>
          <w:numId w:val="2"/>
        </w:numPr>
        <w:spacing w:after="60" w:before="60"/>
      </w:pPr>
      <w:r>
        <w:rPr>
          <w:rFonts w:ascii="Arial" w:cs="Arial" w:eastAsia="Arial" w:hAnsi="Arial"/>
          <w:color w:val="2C2F35"/>
          <w:sz w:val="22"/>
          <w:szCs w:val="22"/>
        </w:rPr>
        <w:t xml:space="preserve">Forsíða: lárétt merkilásétta efst til vinstri, Djúpblár áhersluregla neðst, ljósmyndun af staðsetningu eða borholu</w:t>
      </w:r>
    </w:p>
    <w:p>
      <w:pPr>
        <w:pStyle w:val="ListParagraph"/>
        <w:numPr>
          <w:ilvl w:val="0"/>
          <w:numId w:val="2"/>
        </w:numPr>
        <w:spacing w:after="60" w:before="60"/>
      </w:pPr>
      <w:r>
        <w:rPr>
          <w:rFonts w:ascii="Arial" w:cs="Arial" w:eastAsia="Arial" w:hAnsi="Arial"/>
          <w:color w:val="2C2F35"/>
          <w:sz w:val="22"/>
          <w:szCs w:val="22"/>
        </w:rPr>
        <w:t xml:space="preserve">Meginmálssíður: Barlow meginmál á 11pt, IBM Plex Mono fyrir allar mæligögn og hnitastrengir</w:t>
      </w:r>
    </w:p>
    <w:p>
      <w:pPr>
        <w:pStyle w:val="ListParagraph"/>
        <w:numPr>
          <w:ilvl w:val="0"/>
          <w:numId w:val="2"/>
        </w:numPr>
        <w:spacing w:after="60" w:before="60"/>
      </w:pPr>
      <w:r>
        <w:rPr>
          <w:rFonts w:ascii="Arial" w:cs="Arial" w:eastAsia="Arial" w:hAnsi="Arial"/>
          <w:color w:val="2C2F35"/>
          <w:sz w:val="22"/>
          <w:szCs w:val="22"/>
        </w:rPr>
        <w:t xml:space="preserve">Dýptarstigagrafík: Djúpblár grunnlína, Appelsínugulur mælingarmarkar, Ljósbasalt athugasemdar texti</w:t>
      </w:r>
    </w:p>
    <w:p>
      <w:pPr>
        <w:pStyle w:val="ListParagraph"/>
        <w:numPr>
          <w:ilvl w:val="0"/>
          <w:numId w:val="2"/>
        </w:numPr>
        <w:spacing w:after="60" w:before="60"/>
      </w:pPr>
      <w:r>
        <w:rPr>
          <w:rFonts w:ascii="Arial" w:cs="Arial" w:eastAsia="Arial" w:hAnsi="Arial"/>
          <w:color w:val="2C2F35"/>
          <w:sz w:val="22"/>
          <w:szCs w:val="22"/>
        </w:rPr>
        <w:t xml:space="preserve">Borholuloggur töflur: Djúpblár aðaljarðlag, Appelsínugulur frávikslag, Basaltgrár aukajarðlag</w:t>
      </w:r>
    </w:p>
    <w:p>
      <w:pPr>
        <w:pStyle w:val="ListParagraph"/>
        <w:numPr>
          <w:ilvl w:val="0"/>
          <w:numId w:val="2"/>
        </w:numPr>
        <w:spacing w:after="60" w:before="60"/>
      </w:pPr>
      <w:r>
        <w:rPr>
          <w:rFonts w:ascii="Arial" w:cs="Arial" w:eastAsia="Arial" w:hAnsi="Arial"/>
          <w:color w:val="2C2F35"/>
          <w:sz w:val="22"/>
          <w:szCs w:val="22"/>
        </w:rPr>
        <w:t xml:space="preserve">Síðufótur: blaðsíðunúmer hægri jafnað, verkefnisvísitala vinstri jafnað, Miðblár regla að ofan</w:t>
      </w:r>
    </w:p>
    <w:p>
      <w:pPr>
        <w:spacing w:after="160" w:before="80"/>
      </w:pPr>
    </w:p>
    <w:p>
      <w:pPr>
        <w:pStyle w:val="Heading2"/>
        <w:spacing w:after="80" w:before="280"/>
      </w:pPr>
      <w:r>
        <w:rPr>
          <w:rFonts w:ascii="Arial" w:cs="Arial" w:eastAsia="Arial" w:hAnsi="Arial"/>
          <w:b/>
          <w:bCs/>
          <w:color w:val="2C2F35"/>
          <w:sz w:val="26"/>
          <w:szCs w:val="26"/>
        </w:rPr>
        <w:t xml:space="preserve">Kynningar</w:t>
      </w:r>
    </w:p>
    <w:p>
      <w:pPr>
        <w:pStyle w:val="ListParagraph"/>
        <w:numPr>
          <w:ilvl w:val="0"/>
          <w:numId w:val="2"/>
        </w:numPr>
        <w:spacing w:after="60" w:before="60"/>
      </w:pPr>
      <w:r>
        <w:rPr>
          <w:rFonts w:ascii="Arial" w:cs="Arial" w:eastAsia="Arial" w:hAnsi="Arial"/>
          <w:color w:val="2C2F35"/>
          <w:sz w:val="22"/>
          <w:szCs w:val="22"/>
        </w:rPr>
        <w:t xml:space="preserve">Titilskygga: Djúpblár fullur bakgrunnur, hvít lárétt merkilásétta efst til vinstri, Appelsínugulur kompásörva áhersluþáttur</w:t>
      </w:r>
    </w:p>
    <w:p>
      <w:pPr>
        <w:pStyle w:val="ListParagraph"/>
        <w:numPr>
          <w:ilvl w:val="0"/>
          <w:numId w:val="2"/>
        </w:numPr>
        <w:spacing w:after="60" w:before="60"/>
      </w:pPr>
      <w:r>
        <w:rPr>
          <w:rFonts w:ascii="Arial" w:cs="Arial" w:eastAsia="Arial" w:hAnsi="Arial"/>
          <w:color w:val="2C2F35"/>
          <w:sz w:val="22"/>
          <w:szCs w:val="22"/>
        </w:rPr>
        <w:t xml:space="preserve">Innihaldskyggur: hvítur bakgrunnur, Basaltdökkur meginmál, Djúpblár fyrirsagnir</w:t>
      </w:r>
    </w:p>
    <w:p>
      <w:pPr>
        <w:pStyle w:val="ListParagraph"/>
        <w:numPr>
          <w:ilvl w:val="0"/>
          <w:numId w:val="2"/>
        </w:numPr>
        <w:spacing w:after="60" w:before="60"/>
      </w:pPr>
      <w:r>
        <w:rPr>
          <w:rFonts w:ascii="Arial" w:cs="Arial" w:eastAsia="Arial" w:hAnsi="Arial"/>
          <w:color w:val="2C2F35"/>
          <w:sz w:val="22"/>
          <w:szCs w:val="22"/>
        </w:rPr>
        <w:t xml:space="preserve">Gagnakyggur: rýmilegt hvítt bil, stórar tölur í Djúpbláum, einingumiðar í Ljósbasalt, einn Appelsínugulur áhersla á hverri skyggu</w:t>
      </w:r>
    </w:p>
    <w:p>
      <w:pPr>
        <w:pStyle w:val="ListParagraph"/>
        <w:numPr>
          <w:ilvl w:val="0"/>
          <w:numId w:val="2"/>
        </w:numPr>
        <w:spacing w:after="60" w:before="60"/>
      </w:pPr>
      <w:r>
        <w:rPr>
          <w:rFonts w:ascii="Arial" w:cs="Arial" w:eastAsia="Arial" w:hAnsi="Arial"/>
          <w:color w:val="2C2F35"/>
          <w:sz w:val="22"/>
          <w:szCs w:val="22"/>
        </w:rPr>
        <w:t xml:space="preserve">Farðu aldrei yfir þrjá liti á hverri skyggu</w:t>
      </w:r>
    </w:p>
    <w:p>
      <w:pPr>
        <w:spacing w:after="160" w:before="4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C2230" w:val="clear"/>
            <w:tcMar>
              <w:top w:type="dxa" w:w="400"/>
              <w:left w:type="dxa" w:w="520"/>
              <w:bottom w:type="dxa" w:w="400"/>
              <w:right w:type="dxa" w:w="520"/>
            </w:tcMar>
          </w:tcPr>
          <w:p>
            <w:pPr>
              <w:jc w:val="center"/>
            </w:pPr>
            <w:r>
              <w:rPr>
                <w:rFonts w:ascii="Arial" w:cs="Arial" w:eastAsia="Arial" w:hAnsi="Arial"/>
                <w:b/>
                <w:bCs/>
                <w:caps/>
                <w:color w:val="FFFFFF"/>
                <w:sz w:val="48"/>
                <w:szCs w:val="48"/>
              </w:rPr>
              <w:t xml:space="preserve">BORHOLUMYNDUN</w:t>
            </w:r>
          </w:p>
          <w:p>
            <w:pPr>
              <w:spacing w:before="80"/>
              <w:jc w:val="center"/>
            </w:pPr>
            <w:r>
              <w:rPr>
                <w:rFonts w:ascii="Arial" w:cs="Arial" w:eastAsia="Arial" w:hAnsi="Arial"/>
                <w:color w:val="4A90D9"/>
                <w:sz w:val="24"/>
                <w:szCs w:val="24"/>
              </w:rPr>
              <w:t xml:space="preserve">Borholurannsóknir og mælingar</w:t>
            </w:r>
          </w:p>
          <w:p>
            <w:pPr>
              <w:spacing w:before="80"/>
              <w:jc w:val="center"/>
            </w:pPr>
            <w:r>
              <w:rPr>
                <w:rFonts w:ascii="Arial" w:cs="Arial" w:eastAsia="Arial" w:hAnsi="Arial"/>
                <w:i/>
                <w:iCs/>
                <w:color w:val="E8803A"/>
                <w:sz w:val="20"/>
                <w:szCs w:val="20"/>
              </w:rPr>
              <w:t xml:space="preserve">Möguleikar. Nýting. Orka.</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D6CC0" w:sz="4" w:space="1"/>
      </w:pBdr>
      <w:spacing w:before="80"/>
      <w:jc w:val="center"/>
    </w:pPr>
    <w:r>
      <w:rPr>
        <w:rFonts w:ascii="Arial" w:cs="Arial" w:eastAsia="Arial" w:hAnsi="Arial"/>
        <w:color w:val="7A7E87"/>
        <w:sz w:val="18"/>
        <w:szCs w:val="18"/>
      </w:rPr>
      <w:t xml:space="preserve">Bls. </w:t>
    </w:r>
    <w:r>
      <w:rPr>
        <w:rFonts w:ascii="Arial" w:cs="Arial" w:eastAsia="Arial" w:hAnsi="Arial"/>
        <w:color w:val="7A7E8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803A" w:sz="6" w:space="1"/>
      </w:pBdr>
      <w:spacing w:after="80"/>
    </w:pPr>
    <w:r>
      <w:rPr>
        <w:rFonts w:ascii="Arial" w:cs="Arial" w:eastAsia="Arial" w:hAnsi="Arial"/>
        <w:b/>
        <w:bCs/>
        <w:color w:val="1A4B8C"/>
        <w:sz w:val="18"/>
        <w:szCs w:val="18"/>
      </w:rPr>
      <w:t xml:space="preserve">Borholumyndun</w:t>
    </w:r>
    <w:r>
      <w:rPr>
        <w:rFonts w:ascii="Arial" w:cs="Arial" w:eastAsia="Arial" w:hAnsi="Arial"/>
        <w:color w:val="7A7E87"/>
        <w:sz w:val="18"/>
        <w:szCs w:val="18"/>
      </w:rPr>
      <w:t xml:space="preserve">  ·  Vörumerkjaleiðbeiningar  ·  v1.0  ·  Trúnaðarmál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440"/>
      <w:outlineLvl w:val="0"/>
    </w:pPr>
    <w:rPr>
      <w:rFonts w:ascii="Arial" w:cs="Arial" w:eastAsia="Arial" w:hAnsi="Arial"/>
      <w:b/>
      <w:bCs/>
      <w:color w:val="1A4B8C"/>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C2F3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2026-05-13T21:49:16.052Z</dcterms:created>
  <dcterms:modified xsi:type="dcterms:W3CDTF">2026-05-13T21:49:16.053Z</dcterms:modified>
</cp:coreProperties>
</file>

<file path=docProps/custom.xml><?xml version="1.0" encoding="utf-8"?>
<Properties xmlns="http://schemas.openxmlformats.org/officeDocument/2006/custom-properties" xmlns:vt="http://schemas.openxmlformats.org/officeDocument/2006/docPropsVTypes"/>
</file>