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프론트엔드와 백엔드 추가 협의서</w:t>
      </w:r>
    </w:p>
    <w:p>
      <w:r>
        <w:t>v6 연동을 위한 결정 사항  |  2026년 10월 3일</w:t>
      </w:r>
    </w:p>
    <w:p>
      <w:r>
        <w:t>수신 프론트엔드 및 백엔드 담당자  ·  상태 협의 전</w:t>
      </w:r>
    </w:p>
    <w:p>
      <w:r>
        <w:t>이 문서는 작업 요청서와 별개로 결정이 필요한 사항만 모았습니다. 추천안은 아직 합의 결과가 아닙니다. 각 항목에 선택 결과·담당자·완료 목표를 적어 회신해 주세요. 새로운 API 개발이 필요한 안을 선택하면 계약과 일정도 별도로 정합니다.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2880"/>
        <w:gridCol w:w="3024"/>
        <w:gridCol w:w="3528"/>
      </w:tblGrid>
      <w:tr>
        <w:trPr>
          <w:cantSplit/>
          <w:tblHeader/>
        </w:trPr>
        <w:tc>
          <w:tcPr>
            <w:tcW w:type="dxa" w:w="792"/>
            <w:vAlign w:val="center"/>
            <w:shd w:fill="243D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/>
                <w:color w:val="FFFFFF"/>
                <w:sz w:val="19"/>
              </w:rPr>
              <w:t>번호</w:t>
            </w:r>
          </w:p>
        </w:tc>
        <w:tc>
          <w:tcPr>
            <w:tcW w:type="dxa" w:w="2880"/>
            <w:vAlign w:val="center"/>
            <w:shd w:fill="243D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/>
                <w:color w:val="FFFFFF"/>
                <w:sz w:val="19"/>
              </w:rPr>
              <w:t>결정할 사항</w:t>
            </w:r>
          </w:p>
        </w:tc>
        <w:tc>
          <w:tcPr>
            <w:tcW w:type="dxa" w:w="3024"/>
            <w:vAlign w:val="center"/>
            <w:shd w:fill="243D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/>
                <w:color w:val="FFFFFF"/>
                <w:sz w:val="19"/>
              </w:rPr>
              <w:t>영향 받는 작업</w:t>
            </w:r>
          </w:p>
        </w:tc>
        <w:tc>
          <w:tcPr>
            <w:tcW w:type="dxa" w:w="3528"/>
            <w:vAlign w:val="center"/>
            <w:shd w:fill="243D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/>
                <w:color w:val="FFFFFF"/>
                <w:sz w:val="19"/>
              </w:rPr>
              <w:t>결정 전 가능한 작업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C1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모의 인증번호 확인 방식</w:t>
            </w:r>
          </w:p>
        </w:tc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가입·전화 변경·일부 PIN 복구 실연동</w:t>
            </w:r>
          </w:p>
        </w:tc>
        <w:tc>
          <w:tcPr>
            <w:tcW w:type="dxa" w:w="35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인증 UI와 challenge/verify 호출 구현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C2</w:t>
            </w:r>
          </w:p>
        </w:tc>
        <w:tc>
          <w:tcPr>
            <w:tcW w:type="dxa" w:w="2880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전화번호 허용 범위와 중복 정책</w:t>
            </w:r>
          </w:p>
        </w:tc>
        <w:tc>
          <w:tcPr>
            <w:tcW w:type="dxa" w:w="3024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가입 입력 검증과 중복 안내</w:t>
            </w:r>
          </w:p>
        </w:tc>
        <w:tc>
          <w:tcPr>
            <w:tcW w:type="dxa" w:w="352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v6 현재 계약 기준 연결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C3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자가 복구 불가 사용자 안내</w:t>
            </w:r>
          </w:p>
        </w:tc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복구·잠금 해제의 예외 흐름</w:t>
            </w:r>
          </w:p>
        </w:tc>
        <w:tc>
          <w:tcPr>
            <w:tcW w:type="dxa" w:w="35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계좌 증명·복구 코드 경로 구현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C4</w:t>
            </w:r>
          </w:p>
        </w:tc>
        <w:tc>
          <w:tcPr>
            <w:tcW w:type="dxa" w:w="2880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미지원 원 요청의 후속 범위</w:t>
            </w:r>
          </w:p>
        </w:tc>
        <w:tc>
          <w:tcPr>
            <w:tcW w:type="dxa" w:w="3024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접속 기록·탈퇴·부동산·개설 부가 옵션</w:t>
            </w:r>
          </w:p>
        </w:tc>
        <w:tc>
          <w:tcPr>
            <w:tcW w:type="dxa" w:w="352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없는 API 호출과 가짜 성공 동작 차단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C5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연동 환경과 테스트 데이터</w:t>
            </w:r>
          </w:p>
        </w:tc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실서버 시연 및 기존 v4 데이터 처리</w:t>
            </w:r>
          </w:p>
        </w:tc>
        <w:tc>
          <w:tcPr>
            <w:tcW w:type="dxa" w:w="35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목 계약·프록시·요청 코드 수정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C6</w:t>
            </w:r>
          </w:p>
        </w:tc>
        <w:tc>
          <w:tcPr>
            <w:tcW w:type="dxa" w:w="2880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전환 일정과 검수 담당</w:t>
            </w:r>
          </w:p>
        </w:tc>
        <w:tc>
          <w:tcPr>
            <w:tcW w:type="dxa" w:w="3024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v4→v6 전달 및 통합 검수</w:t>
            </w:r>
          </w:p>
        </w:tc>
        <w:tc>
          <w:tcPr>
            <w:tcW w:type="dxa" w:w="352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작업 요청서 순서대로 개발</w:t>
            </w:r>
          </w:p>
        </w:tc>
      </w:tr>
    </w:tbl>
    <w:p>
      <w:pPr>
        <w:spacing w:after="0" w:line="60" w:lineRule="exact"/>
      </w:pPr>
      <w:r>
        <w:rPr>
          <w:sz w:val="2"/>
        </w:rPr>
      </w:r>
    </w:p>
    <w:p>
      <w:pPr>
        <w:pStyle w:val="Heading2"/>
      </w:pPr>
      <w:r>
        <w:t>이번에 다시 결정하지 않는 조건</w:t>
      </w:r>
    </w:p>
    <w:p>
      <w:r>
        <w:t>자동이체·공과금·외환·펀드·대출은 제외하고 예적금 모의 가입·해지까지 개발하는 범위를 유지합니다. DB 통합은 마지막 단계입니다. 이 문서에서 해당 범위를 새로 늘리거나 DB 통합을 앞당기지 않습니다.</w:t>
      </w:r>
    </w:p>
    <w:p>
      <w:r>
        <w:t>문자열 금액, 단계형 이체, 필수 휴대폰 확인 등은 현재 v6에 구현된 계약으로 작업 요청서에 명시했습니다. 프론트가 수용하기 어려운 항목은 C6 회신에 영향과 변경 제안을 적어 주세요. 별도 합의 없이 구 API와 신 API를 동시에 지원한다고 가정하지 않습니다.</w:t>
      </w:r>
    </w:p>
    <w:p>
      <w:pPr>
        <w:pStyle w:val="Heading1"/>
        <w:pageBreakBefore/>
      </w:pPr>
      <w:r>
        <w:t>C1 모의 인증번호 확인 방식</w:t>
      </w:r>
    </w:p>
    <w:p>
      <w:r>
        <w:t>관련 작업 R1 회원가입, R6 연락처 변경, A5 PIN 재설정</w:t>
      </w:r>
    </w:p>
    <w:p>
      <w:pPr>
        <w:pStyle w:val="Heading2"/>
      </w:pPr>
      <w:r>
        <w:t>현재 구현과 결정이 필요한 이유</w:t>
      </w:r>
    </w:p>
    <w:p>
      <w:r>
        <w:t>백엔드는 challenge 발급·번호 확인·모의 수신함 API를 구현했습니다. 기본 환경은 발송 비활성이므로 503 DELIVERY_DISABLED가 발생합니다. demo-verification 프로필과 서버 전용 BANK_DEMO_INBOX_KEY가 필요하며, 프론트용 수신함 화면이나 보호된 중계 서버는 없습니다.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4320"/>
        <w:gridCol w:w="3600"/>
      </w:tblGrid>
      <w:tr>
        <w:trPr>
          <w:cantSplit/>
          <w:tblHeader/>
        </w:trPr>
        <w:tc>
          <w:tcPr>
            <w:tcW w:type="dxa" w:w="2304"/>
            <w:vAlign w:val="center"/>
            <w:shd w:fill="243D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/>
                <w:color w:val="FFFFFF"/>
                <w:sz w:val="19"/>
              </w:rPr>
              <w:t>선택지</w:t>
            </w:r>
          </w:p>
        </w:tc>
        <w:tc>
          <w:tcPr>
            <w:tcW w:type="dxa" w:w="4320"/>
            <w:vAlign w:val="center"/>
            <w:shd w:fill="243D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/>
                <w:color w:val="FFFFFF"/>
                <w:sz w:val="19"/>
              </w:rPr>
              <w:t>필요 작업</w:t>
            </w:r>
          </w:p>
        </w:tc>
        <w:tc>
          <w:tcPr>
            <w:tcW w:type="dxa" w:w="3600"/>
            <w:vAlign w:val="center"/>
            <w:shd w:fill="243D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/>
                <w:color w:val="FFFFFF"/>
                <w:sz w:val="19"/>
              </w:rPr>
              <w:t>장단점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A 개발자 수동 확인</w:t>
              <w:br/>
              <w:t>추천 초기 연동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백엔드/개발자가 제한된 환경에서 수신함 API로 번호 조회 후 테스트 입력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추가 서버 개발이 적음. 일반 사용자 단독 시연에는 부적합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B 보호된 시연 수신함</w:t>
            </w:r>
          </w:p>
        </w:tc>
        <w:tc>
          <w:tcPr>
            <w:tcW w:type="dxa" w:w="4320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서버 측 중계·접근 통제·조회 대상 제한·프론트 UI 개발</w:t>
            </w:r>
          </w:p>
        </w:tc>
        <w:tc>
          <w:tcPr>
            <w:tcW w:type="dxa" w:w="3600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시연은 편리하나 v6 외 추가 개발과 담당 필요</w:t>
            </w:r>
          </w:p>
        </w:tc>
      </w:tr>
    </w:tbl>
    <w:p>
      <w:pPr>
        <w:spacing w:after="0" w:line="60" w:lineRule="exact"/>
      </w:pPr>
      <w:r>
        <w:rPr>
          <w:sz w:val="2"/>
        </w:rPr>
      </w:r>
    </w:p>
    <w:p>
      <w:r>
        <w:t>어느 안이든 개발자 키를 JS 번들·config.js·브라우저 저장소에 넣지 않습니다. 모의 확인은 실제 SMS 수신이나 명의 확인이 아니므로 화면에 “모의 연락처 확인”으로 안내합니다. 가입 절차를 건너뛰는 방식은 선택지에 포함하지 않습니다.</w:t>
      </w:r>
    </w:p>
    <w:p>
      <w:pPr>
        <w:pStyle w:val="Heading2"/>
      </w:pPr>
      <w:r>
        <w:t>담당 조치와 확인 기준</w:t>
      </w:r>
    </w:p>
    <w:p>
      <w:pPr>
        <w:spacing w:line="230" w:lineRule="exact" w:before="40" w:after="140"/>
      </w:pPr>
      <w:r>
        <w:rPr>
          <w:rFonts w:ascii="DejaVu Sans Mono" w:hAnsi="DejaVu Sans Mono" w:eastAsia="Noto Sans CJK KR"/>
          <w:sz w:val="17"/>
        </w:rPr>
        <w:t>서버 측 개발 확인용 API</w:t>
        <w:br/>
        <w:t>POST /api/v2/demo/inbox</w:t>
        <w:br/>
        <w:t>Header: X-Demo-Inbox-Key: &lt;server-only key&gt;</w:t>
        <w:br/>
        <w:t>Body: {challengeId, inboxToken}</w:t>
        <w:br/>
        <w:t>→ 200 {code, assurance}</w:t>
      </w:r>
    </w:p>
    <w:p>
      <w:r>
        <w:t>백엔드 담당은 프로필·키·조회 권한을 준비합니다. 프론트 담당은 challenge 응답의 challengeId/expiresAt/inboxToken을 필요한 동안만 메모리에 보관하고, 확인된 6자리 코드를 verify로 보냅니다. B안을 선택하면 중계 담당과 계약을 먼저 지정합니다.</w:t>
      </w:r>
    </w:p>
    <w:p>
      <w:r>
        <w:t>완료 기준은 새 계정 가입과 기존 계정의 전화 변경이 실제 v6에서 끝까지 성공하는 것입니다. 목 서버에서만 성공한 결과는 실연동 완료로 처리하지 않습니다.</w:t>
      </w:r>
    </w:p>
    <w:p>
      <w:r>
        <w:t>회신란  선택 A/B: ______  환경 담당: ______  중계 담당(B만): ______  적용 목표: ______</w:t>
      </w:r>
    </w:p>
    <w:p>
      <w:pPr>
        <w:pStyle w:val="Heading1"/>
        <w:pageBreakBefore/>
      </w:pPr>
      <w:r>
        <w:t>C2 전화번호 정책과 C3 복구 예외</w:t>
      </w:r>
    </w:p>
    <w:p>
      <w:pPr>
        <w:pStyle w:val="Heading2"/>
      </w:pPr>
      <w:r>
        <w:t>C2 전화번호 형식과 중복 가입</w:t>
      </w:r>
    </w:p>
    <w:p>
      <w:r>
        <w:t>원 요청 1은 01로 시작하는 10~11자리 휴대폰과 중복 정책을 물었습니다. 현재 v6는 연락처를 정규화하고 국제 형식도 허용하며 같은 번호로 여러 아이디 가입을 차단하지 않습니다. 전화번호가 같다는 이유로 프론트만 중복 거부하면 서버와 정책이 달라집니다.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3744"/>
        <w:gridCol w:w="3816"/>
      </w:tblGrid>
      <w:tr>
        <w:trPr>
          <w:cantSplit/>
          <w:tblHeader/>
        </w:trPr>
        <w:tc>
          <w:tcPr>
            <w:tcW w:type="dxa" w:w="2664"/>
            <w:vAlign w:val="center"/>
            <w:shd w:fill="243D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/>
                <w:color w:val="FFFFFF"/>
                <w:sz w:val="19"/>
              </w:rPr>
              <w:t>선택지</w:t>
            </w:r>
          </w:p>
        </w:tc>
        <w:tc>
          <w:tcPr>
            <w:tcW w:type="dxa" w:w="3744"/>
            <w:vAlign w:val="center"/>
            <w:shd w:fill="243D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/>
                <w:color w:val="FFFFFF"/>
                <w:sz w:val="19"/>
              </w:rPr>
              <w:t>프론트 조치</w:t>
            </w:r>
          </w:p>
        </w:tc>
        <w:tc>
          <w:tcPr>
            <w:tcW w:type="dxa" w:w="3816"/>
            <w:vAlign w:val="center"/>
            <w:shd w:fill="243D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/>
                <w:color w:val="FFFFFF"/>
                <w:sz w:val="19"/>
              </w:rPr>
              <w:t>백엔드 조치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현재 v6 유지</w:t>
              <w:br/>
              <w:t>추천 초기 연동</w:t>
            </w:r>
          </w:p>
        </w:tc>
        <w:tc>
          <w:tcPr>
            <w:tcW w:type="dxa" w:w="37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정규화된 +82 표시를 지원하고 자체 중복 차단을 하지 않음</w:t>
            </w:r>
          </w:p>
        </w:tc>
        <w:tc>
          <w:tcPr>
            <w:tcW w:type="dxa" w:w="38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현재 국제 형식 지원과 중복 허용 정책을 문구로 확정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국내 휴대폰만 또는 1번호 1계정</w:t>
            </w:r>
          </w:p>
        </w:tc>
        <w:tc>
          <w:tcPr>
            <w:tcW w:type="dxa" w:w="3744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선택한 제한을 UI에 반영하되 서버 오류로도 처리</w:t>
            </w:r>
          </w:p>
        </w:tc>
        <w:tc>
          <w:tcPr>
            <w:tcW w:type="dxa" w:w="3816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형식·중복 제약·오류 코드·기존 데이터 처리 추가 개발</w:t>
            </w:r>
          </w:p>
        </w:tc>
      </w:tr>
    </w:tbl>
    <w:p>
      <w:pPr>
        <w:spacing w:after="0" w:line="60" w:lineRule="exact"/>
      </w:pPr>
      <w:r>
        <w:rPr>
          <w:sz w:val="2"/>
        </w:rPr>
      </w:r>
    </w:p>
    <w:p>
      <w:r>
        <w:t>결정 전에는 서버가 허용하는 범위에 맞춰 구현하고 “휴대폰 중복 불가”를 확정 정책으로 안내하지 않습니다. 이름 검증도 원 요청 2~20자와 달리 v6는 필수·최대 100자이므로 작업 요청서 R1 기준을 사용합니다.</w:t>
      </w:r>
    </w:p>
    <w:p>
      <w:r>
        <w:t>회신란  번호 범위: ______  동일 번호 다중 가입 허용 여부: ______  서버 변경 담당/목표: ______</w:t>
      </w:r>
    </w:p>
    <w:p>
      <w:pPr>
        <w:pStyle w:val="Heading2"/>
      </w:pPr>
      <w:r>
        <w:t>C3 계좌와 복구 코드가 모두 없는 사용자</w:t>
      </w:r>
    </w:p>
    <w:p>
      <w:r>
        <w:t>현재 복구 수단은 정상 입출금 계좌의 이름·번호·PIN 또는 사전 발급 복구 코드입니다. 계좌가 없거나 PIN이 잠겼고 복구 코드도 없으면 자가 복구가 불가능합니다. 이름·전화번호만으로 복구하거나 실제 영업점/관리자 복구가 있는 것처럼 안내할 수 없습니다.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4104"/>
        <w:gridCol w:w="3672"/>
      </w:tblGrid>
      <w:tr>
        <w:trPr>
          <w:cantSplit/>
          <w:tblHeader/>
        </w:trPr>
        <w:tc>
          <w:tcPr>
            <w:tcW w:type="dxa" w:w="2448"/>
            <w:vAlign w:val="center"/>
            <w:shd w:fill="243D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/>
                <w:color w:val="FFFFFF"/>
                <w:sz w:val="19"/>
              </w:rPr>
              <w:t>선택지</w:t>
            </w:r>
          </w:p>
        </w:tc>
        <w:tc>
          <w:tcPr>
            <w:tcW w:type="dxa" w:w="4104"/>
            <w:vAlign w:val="center"/>
            <w:shd w:fill="243D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/>
                <w:color w:val="FFFFFF"/>
                <w:sz w:val="19"/>
              </w:rPr>
              <w:t>처리</w:t>
            </w:r>
          </w:p>
        </w:tc>
        <w:tc>
          <w:tcPr>
            <w:tcW w:type="dxa" w:w="3672"/>
            <w:vAlign w:val="center"/>
            <w:shd w:fill="243D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/>
                <w:color w:val="FFFFFF"/>
                <w:sz w:val="19"/>
              </w:rPr>
              <w:t>필요 결정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모의 범위 한계 안내</w:t>
              <w:br/>
              <w:t>추천 현재 범위</w:t>
            </w:r>
          </w:p>
        </w:tc>
        <w:tc>
          <w:tcPr>
            <w:tcW w:type="dxa" w:w="41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가입/로그인 후 복구 코드 발급을 안내. 불가 시 데모 운영자에게 테스트 환경 확인 요청</w:t>
            </w:r>
          </w:p>
        </w:tc>
        <w:tc>
          <w:tcPr>
            <w:tcW w:type="dxa" w:w="36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안내 문구와 시연 담당 지정. 운영자가 임의 계정 복구를 보장하지 않음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별도 복구 수단 개발</w:t>
            </w:r>
          </w:p>
        </w:tc>
        <w:tc>
          <w:tcPr>
            <w:tcW w:type="dxa" w:w="4104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본인 확인 수단과 복구 권한 정책을 새로 설계</w:t>
            </w:r>
          </w:p>
        </w:tc>
        <w:tc>
          <w:tcPr>
            <w:tcW w:type="dxa" w:w="3672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구현 범위·보안 기준·담당·일정 추가 합의</w:t>
            </w:r>
          </w:p>
        </w:tc>
      </w:tr>
    </w:tbl>
    <w:p>
      <w:pPr>
        <w:spacing w:after="0" w:line="60" w:lineRule="exact"/>
      </w:pPr>
      <w:r>
        <w:rPr>
          <w:sz w:val="2"/>
        </w:rPr>
      </w:r>
    </w:p>
    <w:p>
      <w:r>
        <w:t>회신란  선택: ______  안내 문구/시연 담당: ______  추가 구현이 있으면 범위와 목표: ______</w:t>
      </w:r>
    </w:p>
    <w:p>
      <w:pPr>
        <w:pStyle w:val="Heading1"/>
        <w:pageBreakBefore/>
      </w:pPr>
      <w:r>
        <w:t>C4 미지원 원 요청의 후속 범위</w:t>
      </w:r>
    </w:p>
    <w:p>
      <w:r>
        <w:t>관련 원 요청 4·6·7입니다. 아래는 현재 v6에 없는 기능입니다. 작업 요청서의 “준비 중” 또는 “정적 시연” 처리는 현재 연결 가능한 기능에 맞춘 조치이며, 요청 자체가 최종 철회됐다는 의미는 아닙니다.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3240"/>
        <w:gridCol w:w="4752"/>
      </w:tblGrid>
      <w:tr>
        <w:trPr>
          <w:cantSplit/>
          <w:tblHeader/>
        </w:trPr>
        <w:tc>
          <w:tcPr>
            <w:tcW w:type="dxa" w:w="2232"/>
            <w:vAlign w:val="center"/>
            <w:shd w:fill="243D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/>
                <w:color w:val="FFFFFF"/>
                <w:sz w:val="19"/>
              </w:rPr>
              <w:t>미지원 항목</w:t>
            </w:r>
          </w:p>
        </w:tc>
        <w:tc>
          <w:tcPr>
            <w:tcW w:type="dxa" w:w="3240"/>
            <w:vAlign w:val="center"/>
            <w:shd w:fill="243D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/>
                <w:color w:val="FFFFFF"/>
                <w:sz w:val="19"/>
              </w:rPr>
              <w:t>지금 프론트 조치</w:t>
            </w:r>
          </w:p>
        </w:tc>
        <w:tc>
          <w:tcPr>
            <w:tcW w:type="dxa" w:w="4752"/>
            <w:vAlign w:val="center"/>
            <w:shd w:fill="243D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/>
                <w:color w:val="FFFFFF"/>
                <w:sz w:val="19"/>
              </w:rPr>
              <w:t>후속 개발을 선택할 때 정할 계약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접속 기록과 Splunk</w:t>
            </w:r>
          </w:p>
        </w:tc>
        <w:tc>
          <w:tcPr>
            <w:tcW w:type="dxa" w:w="32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가안 API 호출 중지, 접속 기록 화면 준비 중</w:t>
            </w:r>
          </w:p>
        </w:tc>
        <w:tc>
          <w:tcPr>
            <w:tcW w:type="dxa" w:w="47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기록 대상·성공/실패·IP/UA·보관기간·열람 권한·응답과 페이지 조회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회원탈퇴</w:t>
            </w:r>
          </w:p>
        </w:tc>
        <w:tc>
          <w:tcPr>
            <w:tcW w:type="dxa" w:w="3240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목의 탈퇴 성공 동작 제거, 준비 중</w:t>
            </w:r>
          </w:p>
        </w:tc>
        <w:tc>
          <w:tcPr>
            <w:tcW w:type="dxa" w:w="4752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잔액·상품 제한, 재인증, 토큰 폐기, 개인정보 처리, 아이디 재사용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부동산 API와 로그</w:t>
            </w:r>
          </w:p>
        </w:tc>
        <w:tc>
          <w:tcPr>
            <w:tcW w:type="dxa" w:w="32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정적 시연 표시 유지</w:t>
            </w:r>
          </w:p>
        </w:tc>
        <w:tc>
          <w:tcPr>
            <w:tcW w:type="dxa" w:w="47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데이터 출처·갱신·응답·서버 로그 항목·지도와의 관계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급여·청년 등 계좌 유형</w:t>
            </w:r>
          </w:p>
        </w:tc>
        <w:tc>
          <w:tcPr>
            <w:tcW w:type="dxa" w:w="3240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CHECKING만 개설 가능하게 수정</w:t>
            </w:r>
          </w:p>
        </w:tc>
        <w:tc>
          <w:tcPr>
            <w:tcW w:type="dxa" w:w="4752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상품 정의·필수 정보·계좌 타입·상품별 정책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개설 목적과 자금 출처</w:t>
            </w:r>
          </w:p>
        </w:tc>
        <w:tc>
          <w:tcPr>
            <w:tcW w:type="dxa" w:w="32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필수 입력과 저장 성공 표시 제거</w:t>
            </w:r>
          </w:p>
        </w:tc>
        <w:tc>
          <w:tcPr>
            <w:tcW w:type="dxa" w:w="47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필드·선택값·저장·조회·필수 여부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알림과 마케팅 동의</w:t>
            </w:r>
          </w:p>
        </w:tc>
        <w:tc>
          <w:tcPr>
            <w:tcW w:type="dxa" w:w="3240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미지원 옵션 비활성 또는 제거</w:t>
            </w:r>
          </w:p>
        </w:tc>
        <w:tc>
          <w:tcPr>
            <w:tcW w:type="dxa" w:w="4752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실제 발송 범위, 동의 약관/버전·철회·보관 방식</w:t>
            </w:r>
          </w:p>
        </w:tc>
      </w:tr>
    </w:tbl>
    <w:p>
      <w:pPr>
        <w:spacing w:after="0" w:line="60" w:lineRule="exact"/>
      </w:pPr>
      <w:r>
        <w:rPr>
          <w:sz w:val="2"/>
        </w:rPr>
      </w:r>
    </w:p>
    <w:p>
      <w:pPr>
        <w:pStyle w:val="Heading2"/>
      </w:pPr>
      <w:r>
        <w:t>추천 처리</w:t>
      </w:r>
    </w:p>
    <w:p>
      <w:r>
        <w:t>우선 현재 v6 지원 기능의 연동을 완료하고, 위 항목은 후속 범위로 별도 관리하는 안을 추천합니다. 백엔드 개발을 더 진행하기로 결정하면 API 계약과 테스트를 먼저 제공한 뒤 프론트 작업 항목을 추가합니다. 백엔드 없는 상태에서 목 성공만으로 완료 처리하지 않습니다.</w:t>
      </w:r>
    </w:p>
    <w:p>
      <w:pPr>
        <w:pStyle w:val="Heading2"/>
      </w:pPr>
      <w:r>
        <w:t>항목별 회신란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4032"/>
        <w:gridCol w:w="3168"/>
      </w:tblGrid>
      <w:tr>
        <w:trPr>
          <w:cantSplit/>
          <w:tblHeader/>
        </w:trPr>
        <w:tc>
          <w:tcPr>
            <w:tcW w:type="dxa" w:w="3024"/>
            <w:vAlign w:val="center"/>
            <w:shd w:fill="243D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4032"/>
            <w:vAlign w:val="center"/>
            <w:shd w:fill="243D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/>
                <w:color w:val="FFFFFF"/>
                <w:sz w:val="19"/>
              </w:rPr>
              <w:t>현재 범위 제외 또는 후속 구현</w:t>
            </w:r>
          </w:p>
        </w:tc>
        <w:tc>
          <w:tcPr>
            <w:tcW w:type="dxa" w:w="3168"/>
            <w:vAlign w:val="center"/>
            <w:shd w:fill="243D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/>
                <w:color w:val="FFFFFF"/>
                <w:sz w:val="19"/>
              </w:rPr>
              <w:t>담당과 목표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접속 기록</w:t>
            </w:r>
          </w:p>
        </w:tc>
        <w:tc>
          <w:tcPr>
            <w:tcW w:type="dxa" w:w="40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미정</w:t>
            </w:r>
          </w:p>
        </w:tc>
        <w:tc>
          <w:tcPr>
            <w:tcW w:type="dxa" w:w="31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미정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회원탈퇴</w:t>
            </w:r>
          </w:p>
        </w:tc>
        <w:tc>
          <w:tcPr>
            <w:tcW w:type="dxa" w:w="4032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미정</w:t>
            </w:r>
          </w:p>
        </w:tc>
        <w:tc>
          <w:tcPr>
            <w:tcW w:type="dxa" w:w="316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미정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부동산 API</w:t>
            </w:r>
          </w:p>
        </w:tc>
        <w:tc>
          <w:tcPr>
            <w:tcW w:type="dxa" w:w="40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미정</w:t>
            </w:r>
          </w:p>
        </w:tc>
        <w:tc>
          <w:tcPr>
            <w:tcW w:type="dxa" w:w="31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미정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계좌 유형·목적·자금 출처</w:t>
            </w:r>
          </w:p>
        </w:tc>
        <w:tc>
          <w:tcPr>
            <w:tcW w:type="dxa" w:w="4032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미정</w:t>
            </w:r>
          </w:p>
        </w:tc>
        <w:tc>
          <w:tcPr>
            <w:tcW w:type="dxa" w:w="316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미정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알림·마케팅 동의</w:t>
            </w:r>
          </w:p>
        </w:tc>
        <w:tc>
          <w:tcPr>
            <w:tcW w:type="dxa" w:w="40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미정</w:t>
            </w:r>
          </w:p>
        </w:tc>
        <w:tc>
          <w:tcPr>
            <w:tcW w:type="dxa" w:w="31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미정</w:t>
            </w:r>
          </w:p>
        </w:tc>
      </w:tr>
    </w:tbl>
    <w:p>
      <w:pPr>
        <w:spacing w:after="0" w:line="60" w:lineRule="exact"/>
      </w:pPr>
      <w:r>
        <w:rPr>
          <w:sz w:val="2"/>
        </w:rPr>
      </w:r>
    </w:p>
    <w:p>
      <w:r>
        <w:t>PIN과 개설 약관은 이미 구현됐고, 별명은 개설 후 preferences.alias로 저장할 수 있습니다. 이 세 기능을 위 미지원 항목에 함께 묶어 보류하지 않습니다.</w:t>
      </w:r>
    </w:p>
    <w:p>
      <w:pPr>
        <w:pStyle w:val="Heading1"/>
        <w:pageBreakBefore/>
      </w:pPr>
      <w:r>
        <w:t>C5 연동 환경과 C6 전환 및 검수</w:t>
      </w:r>
    </w:p>
    <w:p>
      <w:pPr>
        <w:pStyle w:val="Heading2"/>
      </w:pPr>
      <w:r>
        <w:t>C5 실서버 주소와 테스트 데이터</w:t>
      </w:r>
    </w:p>
    <w:p>
      <w:r>
        <w:t>DB 통합 전에도 로컬 H2로 프론트와 v6의 연동 검수는 가능합니다. 배포 대상 주소와 프로필, 테스트 데이터 초기화 책임은 별도로 정해야 합니다. 새 demo 데이터가 기존 v4 DB의 같은 아이디를 자동 덮어쓰지는 않습니다.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5256"/>
        <w:gridCol w:w="2952"/>
      </w:tblGrid>
      <w:tr>
        <w:trPr>
          <w:cantSplit/>
          <w:tblHeader/>
        </w:trPr>
        <w:tc>
          <w:tcPr>
            <w:tcW w:type="dxa" w:w="2016"/>
            <w:vAlign w:val="center"/>
            <w:shd w:fill="243D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/>
                <w:color w:val="FFFFFF"/>
                <w:sz w:val="19"/>
              </w:rPr>
              <w:t>확인 항목</w:t>
            </w:r>
          </w:p>
        </w:tc>
        <w:tc>
          <w:tcPr>
            <w:tcW w:type="dxa" w:w="5256"/>
            <w:vAlign w:val="center"/>
            <w:shd w:fill="243D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/>
                <w:color w:val="FFFFFF"/>
                <w:sz w:val="19"/>
              </w:rPr>
              <w:t>추천 또는 현 상태</w:t>
            </w:r>
          </w:p>
        </w:tc>
        <w:tc>
          <w:tcPr>
            <w:tcW w:type="dxa" w:w="2952"/>
            <w:vAlign w:val="center"/>
            <w:shd w:fill="243D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/>
                <w:color w:val="FFFFFF"/>
                <w:sz w:val="19"/>
              </w:rPr>
              <w:t>담당 회신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API 접속 주소</w:t>
            </w:r>
          </w:p>
        </w:tc>
        <w:tc>
          <w:tcPr>
            <w:tcW w:type="dxa" w:w="52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프론트 상대 /api 유지. 개발 프록시 대상과 배포 경로 확정</w:t>
            </w:r>
          </w:p>
        </w:tc>
        <w:tc>
          <w:tcPr>
            <w:tcW w:type="dxa" w:w="29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프론트/백엔드: ______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실행 프로필</w:t>
            </w:r>
          </w:p>
        </w:tc>
        <w:tc>
          <w:tcPr>
            <w:tcW w:type="dxa" w:w="5256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시연 계좌/입금 demo와 모의 확인 demo-verification 준비</w:t>
            </w:r>
          </w:p>
        </w:tc>
        <w:tc>
          <w:tcPr>
            <w:tcW w:type="dxa" w:w="2952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백엔드: ______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초기 검수 데이터</w:t>
            </w:r>
          </w:p>
        </w:tc>
        <w:tc>
          <w:tcPr>
            <w:tcW w:type="dxa" w:w="52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별도 새 테스트 DB 사용 추천. 기존 데이터 삭제는 별도 결정</w:t>
            </w:r>
          </w:p>
        </w:tc>
        <w:tc>
          <w:tcPr>
            <w:tcW w:type="dxa" w:w="29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백엔드: ______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기존 v4 데이터 유지</w:t>
            </w:r>
          </w:p>
        </w:tc>
        <w:tc>
          <w:tcPr>
            <w:tcW w:type="dxa" w:w="5256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필요하면 Flyway와 키 설정 점검 후 별도 전환 검증</w:t>
            </w:r>
          </w:p>
        </w:tc>
        <w:tc>
          <w:tcPr>
            <w:tcW w:type="dxa" w:w="2952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백엔드: ______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기존 로그인 토큰</w:t>
            </w:r>
          </w:p>
        </w:tc>
        <w:tc>
          <w:tcPr>
            <w:tcW w:type="dxa" w:w="52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v6 보안 마이그레이션으로 폐기될 수 있으므로 재로그인 안내</w:t>
            </w:r>
          </w:p>
        </w:tc>
        <w:tc>
          <w:tcPr>
            <w:tcW w:type="dxa" w:w="29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프론트: ______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실제 PostgreSQL</w:t>
            </w:r>
          </w:p>
        </w:tc>
        <w:tc>
          <w:tcPr>
            <w:tcW w:type="dxa" w:w="5256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H2 호환 모드 테스트와 구분. DB 통합 단계에서 검증</w:t>
            </w:r>
          </w:p>
        </w:tc>
        <w:tc>
          <w:tcPr>
            <w:tcW w:type="dxa" w:w="2952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인프라/백엔드: ______</w:t>
            </w:r>
          </w:p>
        </w:tc>
      </w:tr>
    </w:tbl>
    <w:p>
      <w:pPr>
        <w:spacing w:after="0" w:line="60" w:lineRule="exact"/>
      </w:pPr>
      <w:r>
        <w:rPr>
          <w:sz w:val="2"/>
        </w:rPr>
      </w:r>
    </w:p>
    <w:p>
      <w:pPr>
        <w:pStyle w:val="Heading2"/>
      </w:pPr>
      <w:r>
        <w:t>C6 구현 순서와 합동 검수</w:t>
      </w:r>
    </w:p>
    <w:p>
      <w:r>
        <w:t>추천 순서는 공통 API/금액 계층 → 가입·복구·세션 → 계좌·조회 → 이체·예적금 → 관리 화면입니다. 프론트가 전달받은 기준은 v4였으므로 v6 ZIP과 이 두 문서를 함께 전달하고, 바뀐 계약을 반영하는 데 필요한 작업량을 다시 확인해야 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8064"/>
      </w:tblGrid>
      <w:tr>
        <w:trPr>
          <w:cantSplit/>
          <w:tblHeader/>
        </w:trPr>
        <w:tc>
          <w:tcPr>
            <w:tcW w:type="dxa" w:w="2160"/>
            <w:vAlign w:val="center"/>
            <w:shd w:fill="243D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/>
                <w:color w:val="FFFFFF"/>
                <w:sz w:val="19"/>
              </w:rPr>
              <w:t>결정할 사항</w:t>
            </w:r>
          </w:p>
        </w:tc>
        <w:tc>
          <w:tcPr>
            <w:tcW w:type="dxa" w:w="8064"/>
            <w:vAlign w:val="center"/>
            <w:shd w:fill="243D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/>
                <w:color w:val="FFFFFF"/>
                <w:sz w:val="19"/>
              </w:rPr>
              <w:t>회신 내용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담당과 완료 목표</w:t>
            </w:r>
          </w:p>
        </w:tc>
        <w:tc>
          <w:tcPr>
            <w:tcW w:type="dxa" w:w="80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작업 요청서 R1~R8/A2~A8별 담당·예정일·막힘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전환 시점</w:t>
            </w:r>
          </w:p>
        </w:tc>
        <w:tc>
          <w:tcPr>
            <w:tcW w:type="dxa" w:w="8064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v4 프론트와 v6 서버를 섞어 배포하지 않도록 함께 교체할 시점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검수 담당</w:t>
            </w:r>
          </w:p>
        </w:tc>
        <w:tc>
          <w:tcPr>
            <w:tcW w:type="dxa" w:w="80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프론트 조작/화면 확인 담당과 서버 결과 확인 담당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완료 기준</w:t>
            </w:r>
          </w:p>
        </w:tc>
        <w:tc>
          <w:tcPr>
            <w:tcW w:type="dxa" w:w="8064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작업 요청서 A11을 실제 v6에서 확인. 목 성공만으로 종료하지 않음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추가 변경 요청</w:t>
            </w:r>
          </w:p>
        </w:tc>
        <w:tc>
          <w:tcPr>
            <w:tcW w:type="dxa" w:w="80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20" w:line="270" w:lineRule="exact"/>
            </w:pPr>
            <w:r>
              <w:rPr>
                <w:b w:val="0"/>
                <w:color w:val="111111"/>
                <w:sz w:val="19"/>
              </w:rPr>
              <w:t>현재 계약의 수용이 어려우면 대상 API·이유·대안·일정 영향 명시</w:t>
            </w:r>
          </w:p>
        </w:tc>
      </w:tr>
    </w:tbl>
    <w:p>
      <w:pPr>
        <w:spacing w:after="0" w:line="60" w:lineRule="exact"/>
      </w:pPr>
      <w:r>
        <w:rPr>
          <w:sz w:val="2"/>
        </w:rPr>
      </w:r>
    </w:p>
    <w:p>
      <w:r>
        <w:t>백엔드의 기존 73개 테스트와 JAR 빌드 통과는 브라우저 E2E나 실제 PostgreSQL 검수를 대신하지 않습니다. 과거 요청의 발표 일정은 참고 목표이며 이 문서가 새로운 납기 확약을 만들지는 않습니다.</w:t>
      </w:r>
    </w:p>
    <w:p>
      <w:r>
        <w:t>회신란  최초 실연동일: ______  프론트 검수 담당: ______  백엔드 검수 담당: ______</w:t>
      </w:r>
    </w:p>
    <w:sectPr w:rsidR="00FC693F" w:rsidRPr="0006063C" w:rsidSect="00034616">
      <w:foot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Project Bank  |  추가 협의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10" w:lineRule="exact"/>
    </w:pPr>
    <w:rPr>
      <w:rFonts w:ascii="Noto Sans CJK KR" w:hAnsi="Noto Sans CJK KR" w:eastAsia="Noto Sans CJK KR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 w:line="460" w:lineRule="exact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340" w:lineRule="exact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40" w:lineRule="exact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620" w:lineRule="exact"/>
      <w:contextualSpacing/>
    </w:pPr>
    <w:rPr>
      <w:rFonts w:asciiTheme="majorHAnsi" w:eastAsiaTheme="majorEastAsia" w:hAnsiTheme="majorHAnsi" w:cstheme="majorBidi" w:ascii="Noto Sans CJK KR" w:hAnsi="Noto Sans CJK KR" w:eastAsia="Noto Sans CJK KR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프론트엔드와 백엔드 추가 협의서</dc:title>
  <dc:subject>v4 API 명세와 프론트 제출 소스 대비 v6 전환</dc:subject>
  <dc:creator>Project Bank 백엔드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