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프론트엔드 요청사항 답변서</w:t>
      </w:r>
    </w:p>
    <w:p>
      <w:r>
        <w:t>수신 프론트엔드 담당자  |  작성 백엔드  |  2026년 9월 28일</w:t>
      </w:r>
    </w:p>
    <w:p>
      <w:r>
        <w:t>추가 합의점 1~9번에 대한 반영 내용과 확인 결과입니다. 최신 bank-backendv3.zip을 기준으로 코드를 수정하고 API 명세서를 함께 갱신했습니다. 아래 “반영”은 파일 수정을 뜻하며 실행 검증 완료를 뜻하지 않습니다.</w:t>
      </w:r>
    </w:p>
    <w:p>
      <w:pPr>
        <w:pStyle w:val="Heading1"/>
        <w:keepNext/>
      </w:pPr>
      <w:r>
        <w:t>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944"/>
        <w:gridCol w:w="7056"/>
      </w:tblGrid>
      <w:tr>
        <w:trPr>
          <w:cantSplit/>
          <w:tblHeader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번호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처리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1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오류 형식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제안한 9개 code와 code/message JSON 반영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2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경로와 프록시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/api 유지, 전역 context-path 없음, CORS 미추가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3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송금 후 잔액 갱신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출금 계좌와 본인 소유 입금 계좌만 조회하도록 명세 수정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expiresIn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문자열에서 JSON 숫자 28800으로 변경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5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인증 실패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로그인 실패·보호 API 토큰 실패를 401 JSON으로 처리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6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중복 요청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사용자별 범위·보관·동시 처리와 재시도 기준 확인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7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금액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BigDecimal, 최소 0.01, 소수점 최대 두 자리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8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계좌와 한도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신규 16자리, demo 8자리, 잔액 상한·개수 정책 확인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9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로컬 실행</w:t>
            </w:r>
          </w:p>
        </w:tc>
        <w:tc>
          <w:tcPr>
            <w:tcW w:type="dxa" w:w="705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Windows PowerShell 기준 README 재정리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pStyle w:val="Heading1"/>
        <w:keepNext/>
      </w:pPr>
      <w:r>
        <w:t>1  오류 응답 형식</w:t>
      </w:r>
    </w:p>
    <w:p>
      <w:r>
        <w:t>제안한 오류 코드 이름을 모두 사용합니다. 공통 처리 파일 ApiErrors.java를 추가했습니다. 입력 오류의 field는 식별 가능한 경우에만 포함하며, 여러 필드 오류는 필드명 순으로 한 건을 반환합니다. 코드별 HTTP 상태와 의미는 동봉 API 명세서의 공통 오류 표를 기준으로 구현해 주세요.</w:t>
      </w:r>
    </w:p>
    <w:p>
      <w:pPr>
        <w:keepNext/>
        <w:spacing w:before="100" w:after="60"/>
      </w:pPr>
      <w:r>
        <w:rPr>
          <w:b/>
        </w:rPr>
        <w:t>응답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{"code": "INSUFFICIENT_BALANCE", "message": "잔액이 부족합니다."}</w:t>
      </w:r>
    </w:p>
    <w:p>
      <w:pPr>
        <w:pStyle w:val="Heading1"/>
        <w:keepNext/>
      </w:pPr>
      <w:r>
        <w:t>2  경로와 프록시</w:t>
      </w:r>
    </w:p>
    <w:p>
      <w:r>
        <w:t>업무 API는 모두 /api 아래이고 /health는 별도입니다. 전역 context-path를 사용하지 않습니다. 프론트의 동일 출처 상대 경로 호출에 맞춰 CORS를 추가하지 않았습니다. Nginx와 로컬 프록시는 /api 접두사, 메서드, 본문, Authorization, Idempotency-Key를 그대로 전달해야 합니다. /health 경로는 인프라 담당자와 별도 조율해 주세요.</w:t>
      </w:r>
    </w:p>
    <w:p>
      <w:pPr>
        <w:pStyle w:val="Heading1"/>
        <w:keepNext/>
      </w:pPr>
      <w:r>
        <w:t>3  송금 후 갱신 범위</w:t>
      </w:r>
    </w:p>
    <w:p>
      <w:r>
        <w:t>출금 계좌는 항상 다시 조회하고, 입금 계좌는 본인 계좌일 때만 조회하도록 명세를 수정했습니다. 서버는 기존부터 타인 계좌 잔액·거래내역에 404를 반환하므로 이 접근 규칙은 그대로 적용합니다.</w:t>
      </w:r>
    </w:p>
    <w:p>
      <w:pPr>
        <w:pStyle w:val="Heading1"/>
        <w:keepNext/>
      </w:pPr>
      <w:r>
        <w:t>4  로그인 응답의 자료형</w:t>
      </w:r>
    </w:p>
    <w:p>
      <w:r>
        <w:t>expiresIn을 정수형 응답 필드로 변경했습니다. 프론트는 숫자 28800을 초 단위로 사용해 주세요. token과 tokenType은 문자열입니다.</w:t>
      </w:r>
    </w:p>
    <w:p>
      <w:pPr>
        <w:keepNext/>
        <w:spacing w:before="100" w:after="60"/>
      </w:pPr>
      <w:r>
        <w:rPr>
          <w:b/>
        </w:rPr>
        <w:t>로그인 성공 예시</w:t>
      </w:r>
    </w:p>
    <w:p>
      <w:pPr>
        <w:keepLines/>
        <w:spacing w:after="140" w:line="240" w:lineRule="auto"/>
        <w:ind w:left="173"/>
      </w:pPr>
      <w:r>
        <w:rPr>
          <w:rFonts w:ascii="DejaVu Sans Mono" w:hAnsi="DejaVu Sans Mono"/>
          <w:sz w:val="16"/>
        </w:rPr>
        <w:t>{"token": "&lt;발급값&gt;", "tokenType": "Bearer", "expiresIn": 28800}</w:t>
      </w:r>
    </w:p>
    <w:p>
      <w:r>
        <w:br w:type="page"/>
      </w:r>
    </w:p>
    <w:p>
      <w:pPr>
        <w:pStyle w:val="Heading1"/>
        <w:keepNext/>
      </w:pPr>
      <w:r>
        <w:t>5  인증 실패와 로그아웃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88"/>
        <w:gridCol w:w="864"/>
        <w:gridCol w:w="3096"/>
      </w:tblGrid>
      <w:tr>
        <w:trPr>
          <w:cantSplit/>
          <w:tblHeader/>
        </w:trPr>
        <w:tc>
          <w:tcPr>
            <w:tcW w:type="dxa" w:w="56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상황</w:t>
            </w:r>
          </w:p>
        </w:tc>
        <w:tc>
          <w:tcPr>
            <w:tcW w:type="dxa" w:w="86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HTTP</w:t>
            </w:r>
          </w:p>
        </w:tc>
        <w:tc>
          <w:tcPr>
            <w:tcW w:type="dxa" w:w="309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code</w:t>
            </w:r>
          </w:p>
        </w:tc>
      </w:tr>
      <w:tr>
        <w:trPr>
          <w:cantSplit/>
        </w:trPr>
        <w:tc>
          <w:tcPr>
            <w:tcW w:type="dxa" w:w="56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보호 API 토큰 없음</w:t>
            </w:r>
          </w:p>
        </w:tc>
        <w:tc>
          <w:tcPr>
            <w:tcW w:type="dxa" w:w="86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401</w:t>
            </w:r>
          </w:p>
        </w:tc>
        <w:tc>
          <w:tcPr>
            <w:tcW w:type="dxa" w:w="309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UNAUTHORIZED</w:t>
            </w:r>
          </w:p>
        </w:tc>
      </w:tr>
      <w:tr>
        <w:trPr>
          <w:cantSplit/>
        </w:trPr>
        <w:tc>
          <w:tcPr>
            <w:tcW w:type="dxa" w:w="56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Authorization 형식 오류 또는 알 수 없는 토큰</w:t>
            </w:r>
          </w:p>
        </w:tc>
        <w:tc>
          <w:tcPr>
            <w:tcW w:type="dxa" w:w="86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401</w:t>
            </w:r>
          </w:p>
        </w:tc>
        <w:tc>
          <w:tcPr>
            <w:tcW w:type="dxa" w:w="309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UNAUTHORIZED</w:t>
            </w:r>
          </w:p>
        </w:tc>
      </w:tr>
      <w:tr>
        <w:trPr>
          <w:cantSplit/>
        </w:trPr>
        <w:tc>
          <w:tcPr>
            <w:tcW w:type="dxa" w:w="56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만료된 토큰 또는 변조된 토큰</w:t>
            </w:r>
          </w:p>
        </w:tc>
        <w:tc>
          <w:tcPr>
            <w:tcW w:type="dxa" w:w="86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401</w:t>
            </w:r>
          </w:p>
        </w:tc>
        <w:tc>
          <w:tcPr>
            <w:tcW w:type="dxa" w:w="309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UNAUTHORIZED</w:t>
            </w:r>
          </w:p>
        </w:tc>
      </w:tr>
      <w:tr>
        <w:trPr>
          <w:cantSplit/>
        </w:trPr>
        <w:tc>
          <w:tcPr>
            <w:tcW w:type="dxa" w:w="56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로그인 아이디·비밀번호 불일치</w:t>
            </w:r>
          </w:p>
        </w:tc>
        <w:tc>
          <w:tcPr>
            <w:tcW w:type="dxa" w:w="86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401</w:t>
            </w:r>
          </w:p>
        </w:tc>
        <w:tc>
          <w:tcPr>
            <w:tcW w:type="dxa" w:w="309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UNAUTHORIZED</w:t>
            </w:r>
          </w:p>
        </w:tc>
      </w:tr>
      <w:tr>
        <w:trPr>
          <w:cantSplit/>
        </w:trPr>
        <w:tc>
          <w:tcPr>
            <w:tcW w:type="dxa" w:w="56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로그인 필수 값 누락·JSON 오류</w:t>
            </w:r>
          </w:p>
        </w:tc>
        <w:tc>
          <w:tcPr>
            <w:tcW w:type="dxa" w:w="86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400</w:t>
            </w:r>
          </w:p>
        </w:tc>
        <w:tc>
          <w:tcPr>
            <w:tcW w:type="dxa" w:w="309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INVALID_INPUT</w:t>
            </w:r>
          </w:p>
        </w:tc>
      </w:tr>
      <w:tr>
        <w:trPr>
          <w:cantSplit/>
        </w:trPr>
        <w:tc>
          <w:tcPr>
            <w:tcW w:type="dxa" w:w="56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계좌 없음·조회할 권한이 없는 계좌</w:t>
            </w:r>
          </w:p>
        </w:tc>
        <w:tc>
          <w:tcPr>
            <w:tcW w:type="dxa" w:w="86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404</w:t>
            </w:r>
          </w:p>
        </w:tc>
        <w:tc>
          <w:tcPr>
            <w:tcW w:type="dxa" w:w="309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ACCOUNT_NOT_FOUND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r>
        <w:t>401 응답도 code/message JSON입니다. 프론트는 보호 API에서 401을 받으면 로컬 토큰을 지우고 로그인 화면으로 이동하면 됩니다. 로그인 화면의 자격증명 불일치는 같은 코드로 안내합니다. 공개 API는 토큰을 요구하지 않습니다.</w:t>
      </w:r>
    </w:p>
    <w:p>
      <w:r>
        <w:t>현재 토큰은 JWT가 아닌 임의 문자열이므로 “서명 불일치” 검사 자체는 없습니다. 원본 토큰의 SHA-256 해시가 DB에 있는지와 만료 시각을 검사합니다. 변조된 값은 유효 토큰으로 조회되지 않아 401입니다.</w:t>
      </w:r>
    </w:p>
    <w:p>
      <w:r>
        <w:t>로그아웃 API는 없습니다. 브라우저에서 토큰을 지워도 서버에서는 발급 후 8시간까지 유효합니다. 별도 권한 거부 403과 인증 실패 401은 구분하며, 현재 계좌 소유권 위반은 위 표처럼 404로 처리합니다.</w:t>
      </w:r>
    </w:p>
    <w:p>
      <w:pPr>
        <w:pStyle w:val="Heading1"/>
        <w:keepNext/>
      </w:pPr>
      <w:r>
        <w:t>6  Idempotency Key 동작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848"/>
      </w:tblGrid>
      <w:tr>
        <w:trPr>
          <w:cantSplit/>
          <w:tblHeader/>
        </w:trPr>
        <w:tc>
          <w:tcPr>
            <w:tcW w:type="dxa" w:w="180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확인 항목</w:t>
            </w:r>
          </w:p>
        </w:tc>
        <w:tc>
          <w:tcPr>
            <w:tcW w:type="dxa" w:w="78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코드 기준 답변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키 범위</w:t>
            </w:r>
          </w:p>
        </w:tc>
        <w:tc>
          <w:tcPr>
            <w:tcW w:type="dxa" w:w="78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사용자별. 다른 사용자는 같은 UUID를 독립적으로 사용 가능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보관 기간</w:t>
            </w:r>
          </w:p>
        </w:tc>
        <w:tc>
          <w:tcPr>
            <w:tcW w:type="dxa" w:w="78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자동 삭제·만료 없음. DB 데이터가 유지되는 동안 보관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입금과 송금</w:t>
            </w:r>
          </w:p>
        </w:tc>
        <w:tc>
          <w:tcPr>
            <w:tcW w:type="dxa" w:w="78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같은 저장소 공유. 같은 사용자가 같은 키로 입금과 송금을 요청하면 409 IDEMPOTENCY_KEY_CONFLICT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성공한 요청 재시도</w:t>
            </w:r>
          </w:p>
        </w:tc>
        <w:tc>
          <w:tcPr>
            <w:tcW w:type="dxa" w:w="78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같은 키·같은 요청값이면 기존 거래 ID와 결과 반환. 잔액과 내역 추가 변경 없음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실패 기록</w:t>
            </w:r>
          </w:p>
        </w:tc>
        <w:tc>
          <w:tcPr>
            <w:tcW w:type="dxa" w:w="78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실패한 거래는 중복 기록도 롤백. 같은 키의 후속 요청이 새로 수행될 수 있음</w:t>
            </w:r>
          </w:p>
        </w:tc>
      </w:tr>
      <w:tr>
        <w:trPr>
          <w:cantSplit/>
        </w:trPr>
        <w:tc>
          <w:tcPr>
            <w:tcW w:type="dxa" w:w="180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동시 요청</w:t>
            </w:r>
          </w:p>
        </w:tc>
        <w:tc>
          <w:tcPr>
            <w:tcW w:type="dxa" w:w="784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사용자 행 잠금 대기. 선행 성공 후 기존 결과 반환. 선행 롤백 시 후속 요청이 처리될 수 있음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r>
        <w:t>보관은 저장소 수명에 따릅니다. PostgreSQL 영구 저장소에서는 앱 재시작 후에도 유지되도록 설계되어 있으며, H2 메모리 모드는 API 재시작 시 기록도 사라집니다. 실제 PostgreSQL 동시성·재시작 검증은 아직 하지 못했습니다.</w:t>
      </w:r>
    </w:p>
    <w:p>
      <w:pPr>
        <w:pStyle w:val="Heading1"/>
        <w:keepNext/>
      </w:pPr>
      <w:r>
        <w:t>프론트 재시도 규칙 보완</w:t>
      </w:r>
    </w:p>
    <w:p>
      <w:r>
        <w:t>“서버가 응답하면 항상 새 키” 규칙은 수정이 필요합니다. 성공 응답이면 거래를 완료 처리합니다. 네트워크 오류·타임아웃·일부 5xx처럼 결과가 불확실하면 같은 키와 같은 본문으로 재시도합니다. 프록시 오류 직전 서버에서 이미 커밋했을 수 있기 때문입니다.</w:t>
      </w:r>
    </w:p>
    <w:p>
      <w:r>
        <w:t>사용자가 별도 거래를 시작하거나 실패가 확정된 요청의 입력값을 수정하면 새 키를 만듭니다. 이전 거래 결과가 불명확한 상태라면 먼저 조회 또는 같은 키 재시도로 확인합니다. 잠금 시간 초과·DB 장애에서는 정상 결과 재반환이 보장되지 않습니다.</w:t>
      </w:r>
    </w:p>
    <w:p>
      <w:r>
        <w:br w:type="page"/>
      </w:r>
    </w:p>
    <w:p>
      <w:pPr>
        <w:pStyle w:val="Heading1"/>
        <w:keepNext/>
      </w:pPr>
      <w:r>
        <w:t>7  금액 처리 방식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cantSplit/>
          <w:tblHeader/>
        </w:trPr>
        <w:tc>
          <w:tcPr>
            <w:tcW w:type="dxa" w:w="20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확인 항목</w:t>
            </w:r>
          </w:p>
        </w:tc>
        <w:tc>
          <w:tcPr>
            <w:tcW w:type="dxa" w:w="75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답변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서버 자료형</w:t>
            </w:r>
          </w:p>
        </w:tc>
        <w:tc>
          <w:tcPr>
            <w:tcW w:type="dxa" w:w="75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요청 amount, 잔액과 거래내역 모두 Java BigDecimal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JSON 입력</w:t>
            </w:r>
          </w:p>
        </w:tc>
        <w:tc>
          <w:tcPr>
            <w:tcW w:type="dxa" w:w="75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숫자 10000 / 10000.0 / 10000.00 모두 허용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최소 금액</w:t>
            </w:r>
          </w:p>
        </w:tc>
        <w:tc>
          <w:tcPr>
            <w:tcW w:type="dxa" w:w="75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0.01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소수 자릿수</w:t>
            </w:r>
          </w:p>
        </w:tc>
        <w:tc>
          <w:tcPr>
            <w:tcW w:type="dxa" w:w="75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최대 두 자리. 세 자리 이상은 400 INVALID_INPUT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1회 송금 한도</w:t>
            </w:r>
          </w:p>
        </w:tc>
        <w:tc>
          <w:tcPr>
            <w:tcW w:type="dxa" w:w="75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독립적인 고정 한도 없음. 출금 잔액 이내이고 입금 계좌 잔액 상한을 넘지 않아야 함</w:t>
            </w:r>
          </w:p>
        </w:tc>
      </w:tr>
      <w:tr>
        <w:trPr>
          <w:cantSplit/>
        </w:trPr>
        <w:tc>
          <w:tcPr>
            <w:tcW w:type="dxa" w:w="20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동일 금액과 키</w:t>
            </w:r>
          </w:p>
        </w:tc>
        <w:tc>
          <w:tcPr>
            <w:tcW w:type="dxa" w:w="75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10000과 10000.0은 중복 판정 시 같은 금액으로 정규화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r>
        <w:t>프론트에서 문자열로 입력을 검증한 뒤 JSON 숫자로 전달하는 방식은 일반적인 소액 시연 범위에서 기존 계약과 맞습니다. 서버는 double로 계산하지 않습니다.</w:t>
      </w:r>
    </w:p>
    <w:p>
      <w:pPr>
        <w:pStyle w:val="Heading1"/>
        <w:keepNext/>
      </w:pPr>
      <w:r>
        <w:t>큰 금액에 대한 추가 합의</w:t>
      </w:r>
    </w:p>
    <w:p>
      <w:r>
        <w:t>잔액 상한은 JavaScript Number가 소수 두 자리까지 정확히 다루는 범위를 넘습니다. 서버의 BigDecimal만으로 브라우저에서 이미 발생한 반올림을 복원할 수 없습니다. 현재 수정은 JSON 숫자 계약을 유지하며, 전체 DB 범위의 정밀한 전달 문제는 해결 완료로 표시하지 않습니다.</w:t>
      </w:r>
    </w:p>
    <w:p>
      <w:r>
        <w:t>팀에서 프론트 허용 금액을 제한할지, 금액을 문자열로 교환하고 십진수 도구로 처리할지 추가 합의가 필요합니다. 프론트도 큰 금액을 Number로 변환할 때의 정밀도 검증을 포함해 주세요.</w:t>
      </w:r>
    </w:p>
    <w:p>
      <w:pPr>
        <w:pStyle w:val="Heading1"/>
        <w:keepNext/>
      </w:pPr>
      <w:r>
        <w:t>8  계좌번호와 한도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cantSplit/>
          <w:tblHeader/>
        </w:trPr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확인 항목</w:t>
            </w:r>
          </w:p>
        </w:tc>
        <w:tc>
          <w:tcPr>
            <w:tcW w:type="dxa" w:w="74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값 또는 규칙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신규 계좌</w:t>
            </w:r>
          </w:p>
        </w:tc>
        <w:tc>
          <w:tcPr>
            <w:tcW w:type="dxa" w:w="74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2로 시작하는 16자리 숫자 문자열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demo 계좌</w:t>
            </w:r>
          </w:p>
        </w:tc>
        <w:tc>
          <w:tcPr>
            <w:tcW w:type="dxa" w:w="74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10010001 / 10010002의 8자리 문자열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받는 계좌 검증</w:t>
            </w:r>
          </w:p>
        </w:tc>
        <w:tc>
          <w:tcPr>
            <w:tcW w:type="dxa" w:w="74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demo 테스트에 16자리만 허용하면 안 됨. 번호는 항상 문자열로 전달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잔액 상한</w:t>
            </w:r>
          </w:p>
        </w:tc>
        <w:tc>
          <w:tcPr>
            <w:tcW w:type="dxa" w:w="74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99999999999999999.99 — NUMERIC(19,2)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상한 초과 오류</w:t>
            </w:r>
          </w:p>
        </w:tc>
        <w:tc>
          <w:tcPr>
            <w:tcW w:type="dxa" w:w="74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입금될 계좌 기준 409 BALANCE_LIMIT_EXCEEDED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사용자당 계좌 수</w:t>
            </w:r>
          </w:p>
        </w:tc>
        <w:tc>
          <w:tcPr>
            <w:tcW w:type="dxa" w:w="74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현재 제한 없음</w:t>
            </w:r>
          </w:p>
        </w:tc>
      </w:tr>
      <w:tr>
        <w:trPr>
          <w:cantSplit/>
        </w:trPr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번호 충돌</w:t>
            </w:r>
          </w:p>
        </w:tc>
        <w:tc>
          <w:tcPr>
            <w:tcW w:type="dxa" w:w="748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DB UNIQUE로 중복 저장 방지. 생성 번호 충돌 시 자동 재시도는 현재 없음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pStyle w:val="Heading1"/>
        <w:keepNext/>
      </w:pPr>
      <w:r>
        <w:t>테이블 생성 파일 점검</w:t>
      </w:r>
    </w:p>
    <w:p>
      <w:r>
        <w:t>Model.java와 PostgreSQL V1·V2 SQL의 필드·제약을 대조했습니다. 사용자·계좌·거래내역·토큰과 사용자별 중복 키 테이블을 사용합니다. 이번 API 계약 변경에는 스키마 변경이 없어 기존 마이그레이션을 수정하지 않았습니다.</w:t>
      </w:r>
    </w:p>
    <w:p>
      <w:r>
        <w:t>Flyway가 새 PostgreSQL에 V1·V2를 적용하고 JPA validate가 확인하는 구성입니다. 실제 PostgreSQL에 적용해 확인한 결과는 아직 없습니다. 기존 테이블을 수동 생성해 둔 DB에는 별도 이전 계획이 필요합니다.</w:t>
      </w:r>
    </w:p>
    <w:p>
      <w:r>
        <w:br w:type="page"/>
      </w:r>
    </w:p>
    <w:p>
      <w:pPr>
        <w:pStyle w:val="Heading1"/>
        <w:keepNext/>
      </w:pPr>
      <w:r>
        <w:t>9  Windows 11 로컬 실행</w:t>
      </w:r>
    </w:p>
    <w:p>
      <w:r>
        <w:t>수정 ZIP의 bank-backend 폴더에서 pom.xml이 보이는 위치를 열고 PowerShell을 실행합니다. Java 17 JDK와 Maven 3.9 이상이 필요합니다. Maven Wrapper는 포함되어 있지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cantSplit/>
          <w:tblHeader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단계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명령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설치 확인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java -version; mvn -version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자동 테스트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mvn test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기본 실행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mvn spring-boot:run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demo 실행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mvn spring-boot:run '-Dspring-boot.run.profiles=demo'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다른 터미널에서 상태 확인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Invoke-RestMethod http://localhost:8080/health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인증 실패 본문 확인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curl.exe -i http://localhost:8080/api/accounts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r>
        <w:t>기본 실행은 초기 데이터가 없는 H2 메모리 DB입니다. API 프로세스를 종료하면 데이터가 초기화됩니다. demo 실행은 사용자 테이블이 비어 있을 때 아래 계정과 계좌를 만듭니다. 기본 실행과 demo 실행 중 하나를 선택합니다.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736"/>
        <w:gridCol w:w="2160"/>
        <w:gridCol w:w="3744"/>
      </w:tblGrid>
      <w:tr>
        <w:trPr>
          <w:cantSplit/>
          <w:tblHeader/>
        </w:trPr>
        <w:tc>
          <w:tcPr>
            <w:tcW w:type="dxa" w:w="100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아이디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비밀번호</w:t>
            </w:r>
          </w:p>
        </w:tc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계좌</w:t>
            </w:r>
          </w:p>
        </w:tc>
        <w:tc>
          <w:tcPr>
            <w:tcW w:type="dxa" w:w="37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초기 잔액</w:t>
            </w:r>
          </w:p>
        </w:tc>
      </w:tr>
      <w:tr>
        <w:trPr>
          <w:cantSplit/>
        </w:trPr>
        <w:tc>
          <w:tcPr>
            <w:tcW w:type="dxa" w:w="100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alice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DemoPass123!</w:t>
            </w:r>
          </w:p>
        </w:tc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10010001</w:t>
            </w:r>
          </w:p>
        </w:tc>
        <w:tc>
          <w:tcPr>
            <w:tcW w:type="dxa" w:w="37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100000.00</w:t>
            </w:r>
          </w:p>
        </w:tc>
      </w:tr>
      <w:tr>
        <w:trPr>
          <w:cantSplit/>
        </w:trPr>
        <w:tc>
          <w:tcPr>
            <w:tcW w:type="dxa" w:w="1008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bob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DemoPass456!</w:t>
            </w:r>
          </w:p>
        </w:tc>
        <w:tc>
          <w:tcPr>
            <w:tcW w:type="dxa" w:w="2160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10010002</w:t>
            </w:r>
          </w:p>
        </w:tc>
        <w:tc>
          <w:tcPr>
            <w:tcW w:type="dxa" w:w="37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50000.00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pPr>
        <w:pStyle w:val="Heading1"/>
        <w:keepNext/>
      </w:pPr>
      <w:r>
        <w:t>검증 결과와 남은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cantSplit/>
          <w:tblHeader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/>
                <w:sz w:val="18"/>
              </w:rPr>
              <w:t>구분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E7EDF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/>
                <w:sz w:val="18"/>
              </w:rPr>
              <w:t>수행 또는 상태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원본 확인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최신 업로드 v3와 기존 작업본 일치 확인. 요청서 1~9번 실제 내용 대조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코드·SQL 점검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오류 코드 매핑, 경로, 응답 자료형, 소유권, 키 처리, 테이블 정의 정적 확인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테스트 소스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기존 중복 방지 1건과 프론트 계약 5건, 총 6개 테스트 메서드 포함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Maven 실행 시도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Maven Central DNS 오류로 Spring Boot parent 다운로드 실패. 컴파일·테스트 시작 전 중단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Windows와 프론트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수정본 실행과 실제 프록시 연동은 미검증</w:t>
            </w:r>
          </w:p>
        </w:tc>
      </w:tr>
      <w:tr>
        <w:trPr>
          <w:cantSplit/>
        </w:trPr>
        <w:tc>
          <w:tcPr>
            <w:tcW w:type="dxa" w:w="194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Noto Sans CJK KR" w:hAnsi="Noto Sans CJK KR"/>
                <w:b w:val="0"/>
                <w:sz w:val="18"/>
              </w:rPr>
              <w:t>PostgreSQL</w:t>
            </w:r>
          </w:p>
        </w:tc>
        <w:tc>
          <w:tcPr>
            <w:tcW w:type="dxa" w:w="7704"/>
            <w:tcMar>
              <w:top w:w="45" w:type="dxa"/>
              <w:bottom w:w="45" w:type="dxa"/>
              <w:left w:w="95" w:type="dxa"/>
              <w:right w:w="95" w:type="dxa"/>
            </w:tcMar>
            <w:vAlign w:val="center"/>
            <w:shd w:fill="F7F9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Noto Sans CJK KR" w:hAnsi="Noto Sans CJK KR"/>
                <w:b w:val="0"/>
                <w:sz w:val="18"/>
              </w:rPr>
              <w:t>DB 준비 전. 마이그레이션·동시 거래·앱 재시작 후 데이터 유지 미검증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  <w:t xml:space="preserve"> </w:t>
      </w:r>
    </w:p>
    <w:p>
      <w:r>
        <w:t>이전 버전의 Windows 수동 확인 결과를 이번 수정본 통과 근거로 사용하지 않았습니다. 먼저 수정본 폴더에서 mvn test를 실행해 결과를 확인하고 프론트 연동을 진행해 주세요.</w:t>
      </w:r>
    </w:p>
    <w:p>
      <w:pPr>
        <w:pStyle w:val="Heading1"/>
        <w:keepNext/>
      </w:pPr>
      <w:r>
        <w:t>담당별 다음 확인</w:t>
      </w:r>
    </w:p>
    <w:p>
      <w:r>
        <w:t>백엔드·프론트: 401과 각 오류 code 분기, 숫자형 expiresIn, 타인 잔액 조회 금지, 같은 키 재시도 시 잔액 한 번만 변경되는지 확인합니다. Nginx 또는 로컬 프록시에서 경로·헤더·오류 본문이 보존되는지도 확인합니다.</w:t>
      </w:r>
    </w:p>
    <w:p>
      <w:r>
        <w:t>인프라: DB 서버·계정·영구 저장소·백업을 준비합니다. 백엔드: 해당 DB에서 V1·V2 적용, 동일 키 동시 요청, 앱 재시작 후 잔액·내역·중복 기록 유지를 검증합니다.</w:t>
      </w:r>
    </w:p>
    <w:sectPr w:rsidR="00FC693F" w:rsidRPr="0006063C" w:rsidSect="00034616">
      <w:footerReference w:type="default" r:id="rId9"/>
      <w:pgSz w:w="11909" w:h="16834"/>
      <w:pgMar w:top="1037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프론트엔드 요청사항 답변서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Noto Sans CJK KR" w:hAnsi="Noto Sans CJK KR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