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843"/>
        <w:gridCol w:w="2381"/>
      </w:tblGrid>
      <w:tr w:rsidR="007D6B1E" w:rsidRPr="006C4E7A" w14:paraId="5640E7D7" w14:textId="77777777" w:rsidTr="00F17A4D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7D6B1E" w:rsidRPr="006C4E7A" w:rsidRDefault="007D6B1E" w:rsidP="007D6B1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796" w:type="dxa"/>
            <w:vAlign w:val="center"/>
          </w:tcPr>
          <w:p w14:paraId="17EF4676" w14:textId="1A0D54F4" w:rsidR="007D6B1E" w:rsidRPr="00C014A9" w:rsidRDefault="007D6B1E" w:rsidP="007D6B1E">
            <w:pPr>
              <w:spacing w:line="360" w:lineRule="auto"/>
              <w:rPr>
                <w:sz w:val="24"/>
                <w:szCs w:val="24"/>
              </w:rPr>
            </w:pPr>
            <w:r>
              <w:t>ACTIVIDAD EVALUATIVA E2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16EEBD7" w14:textId="0150AB3C" w:rsidR="007D6B1E" w:rsidRPr="006C4E7A" w:rsidRDefault="00F17A4D" w:rsidP="007D6B1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24762E">
              <w:rPr>
                <w:rFonts w:ascii="Arial" w:hAnsi="Arial" w:cs="Arial"/>
                <w:b/>
                <w:bCs/>
                <w:sz w:val="18"/>
              </w:rPr>
              <w:t>Plan de Formación</w:t>
            </w:r>
          </w:p>
        </w:tc>
        <w:tc>
          <w:tcPr>
            <w:tcW w:w="2381" w:type="dxa"/>
            <w:vAlign w:val="center"/>
          </w:tcPr>
          <w:p w14:paraId="275A822E" w14:textId="686E41DF" w:rsidR="007D6B1E" w:rsidRPr="00FD3542" w:rsidRDefault="007D6B1E" w:rsidP="007D6B1E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796" w:type="dxa"/>
            <w:vAlign w:val="center"/>
          </w:tcPr>
          <w:p w14:paraId="29348EF7" w14:textId="3BA2E098" w:rsidR="00BE3D91" w:rsidRPr="00B1617E" w:rsidRDefault="00BE3D91" w:rsidP="00BE3D91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1843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381" w:type="dxa"/>
            <w:vAlign w:val="center"/>
          </w:tcPr>
          <w:p w14:paraId="79645986" w14:textId="2AD68DA9" w:rsidR="00BE3D91" w:rsidRDefault="007D6B1E" w:rsidP="00BE3D91">
            <w:pPr>
              <w:pStyle w:val="contenidotabla"/>
              <w:rPr>
                <w:sz w:val="18"/>
              </w:rPr>
            </w:pPr>
            <w:r>
              <w:t>0</w:t>
            </w:r>
            <w:r w:rsidR="00EA5E4A">
              <w:t>7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>
              <w:t>22</w:t>
            </w:r>
          </w:p>
        </w:tc>
      </w:tr>
      <w:tr w:rsidR="00BE3D91" w:rsidRPr="006C4E7A" w14:paraId="2FFD4A14" w14:textId="77777777" w:rsidTr="00D8690E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796" w:type="dxa"/>
            <w:vAlign w:val="center"/>
          </w:tcPr>
          <w:p w14:paraId="28D8428A" w14:textId="7DBE96C0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F17A4D">
              <w:t>Actividad</w:t>
            </w:r>
            <w:r w:rsidR="003130D5" w:rsidRPr="00223E90">
              <w:t xml:space="preserve"> evaluativa E</w:t>
            </w:r>
            <w:proofErr w:type="gramStart"/>
            <w:r w:rsidR="00107E95" w:rsidRPr="00223E90">
              <w:t>2 :</w:t>
            </w:r>
            <w:proofErr w:type="gramEnd"/>
            <w:r w:rsidR="00107E95">
              <w:t xml:space="preserve"> Asegurar la </w:t>
            </w:r>
            <w:r w:rsidR="00D8690E">
              <w:t>CONFIDENCIALIDAD</w:t>
            </w:r>
            <w:r w:rsidR="00107E95">
              <w:t xml:space="preserve">  de los datos en Windows</w:t>
            </w:r>
          </w:p>
        </w:tc>
        <w:tc>
          <w:tcPr>
            <w:tcW w:w="1843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381" w:type="dxa"/>
          </w:tcPr>
          <w:p w14:paraId="684F065E" w14:textId="7027321F" w:rsidR="00BE3D91" w:rsidRPr="006C4E7A" w:rsidRDefault="007D6B1E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  <w:r w:rsidR="00B96A56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683A88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796" w:type="dxa"/>
          </w:tcPr>
          <w:p w14:paraId="21877D52" w14:textId="13B0A9FA" w:rsidR="00BE3D91" w:rsidRPr="006C4E7A" w:rsidRDefault="00860564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JAVIER PRUNELL ACOSTA</w:t>
            </w:r>
          </w:p>
        </w:tc>
        <w:tc>
          <w:tcPr>
            <w:tcW w:w="1843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381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72348F69" w:rsidR="00F13EF4" w:rsidRPr="00107E95" w:rsidRDefault="00F17A4D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F17A4D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860564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7D6B1E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  <w:vAlign w:val="center"/>
          </w:tcPr>
          <w:p w14:paraId="38E9C196" w14:textId="68F89D6A" w:rsidR="00F46AE4" w:rsidRPr="00860564" w:rsidRDefault="00860564" w:rsidP="00860564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  <w:lang w:val="en-US" w:eastAsia="en-US"/>
              </w:rPr>
            </w:pPr>
            <w:r w:rsidRPr="00860564">
              <w:rPr>
                <w:rFonts w:ascii="Arial" w:eastAsia="Arial" w:hAnsi="Arial" w:cs="Arial"/>
                <w:color w:val="000000" w:themeColor="text1"/>
                <w:szCs w:val="22"/>
                <w:lang w:val="en-US" w:eastAsia="en-US"/>
              </w:rPr>
              <w:t>20</w:t>
            </w:r>
          </w:p>
        </w:tc>
      </w:tr>
      <w:tr w:rsidR="00F46AE4" w:rsidRPr="00EA6206" w14:paraId="0C6A0A4D" w14:textId="77777777" w:rsidTr="00860564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  <w:vAlign w:val="center"/>
          </w:tcPr>
          <w:p w14:paraId="5EE4D91D" w14:textId="3DF5CA6B" w:rsidR="00860564" w:rsidRPr="00EA6206" w:rsidRDefault="00860564" w:rsidP="00860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F46AE4" w:rsidRPr="00EA6206" w14:paraId="20120A53" w14:textId="77777777" w:rsidTr="0086056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7EA86243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Proceso</w:t>
            </w:r>
            <w:proofErr w:type="spellEnd"/>
            <w:r w:rsidRPr="0020304D">
              <w:t xml:space="preserve"> de</w:t>
            </w:r>
            <w:r w:rsidR="00371E32">
              <w:t xml:space="preserve"> </w:t>
            </w:r>
            <w:proofErr w:type="spellStart"/>
            <w:r w:rsidR="00371E32">
              <w:t>confidencialidad</w:t>
            </w:r>
            <w:proofErr w:type="spellEnd"/>
            <w:r w:rsidR="00371E32">
              <w:t xml:space="preserve"> -</w:t>
            </w:r>
            <w:r w:rsidRPr="0020304D">
              <w:t xml:space="preserve"> </w:t>
            </w:r>
            <w:proofErr w:type="spellStart"/>
            <w:r w:rsidRPr="0020304D">
              <w:t>encriptación</w:t>
            </w:r>
            <w:proofErr w:type="spellEnd"/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  <w:vAlign w:val="center"/>
          </w:tcPr>
          <w:p w14:paraId="72D9940F" w14:textId="10DF8553" w:rsidR="00F46AE4" w:rsidRPr="00EA6206" w:rsidRDefault="00860564" w:rsidP="00860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F46AE4" w:rsidRPr="00EA6206" w14:paraId="539B6245" w14:textId="77777777" w:rsidTr="0086056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7D6B1E">
              <w:rPr>
                <w:sz w:val="18"/>
                <w:szCs w:val="18"/>
                <w:lang w:val="es-ES"/>
              </w:rPr>
              <w:t xml:space="preserve"> </w:t>
            </w:r>
            <w:r w:rsidRPr="007D6B1E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  <w:vAlign w:val="center"/>
          </w:tcPr>
          <w:p w14:paraId="42BFD000" w14:textId="31B56D4B" w:rsidR="00F46AE4" w:rsidRPr="00EA6206" w:rsidRDefault="00860564" w:rsidP="00860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F46AE4" w:rsidRPr="00EA6206" w14:paraId="469B5929" w14:textId="77777777" w:rsidTr="00860564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CD4B11C" w14:textId="182EB1BC" w:rsidR="00F46AE4" w:rsidRPr="00EA6206" w:rsidRDefault="00860564" w:rsidP="00860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46AE4" w:rsidRPr="00EA6206" w14:paraId="4E1F5375" w14:textId="77777777" w:rsidTr="0086056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  <w:vAlign w:val="center"/>
          </w:tcPr>
          <w:p w14:paraId="6BEF15AC" w14:textId="07A2E151" w:rsidR="00F46AE4" w:rsidRPr="00EA6206" w:rsidRDefault="00860564" w:rsidP="00860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7D6B1E">
              <w:rPr>
                <w:lang w:val="es-ES"/>
              </w:rPr>
              <w:t xml:space="preserve">  Soluciona los problemas derivados de los mensajes de    </w:t>
            </w:r>
            <w:r w:rsidRPr="007D6B1E">
              <w:rPr>
                <w:lang w:val="es-ES"/>
              </w:rPr>
              <w:br/>
              <w:t xml:space="preserve"> 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0EAA9DCC" w:rsidR="00F46AE4" w:rsidRPr="00EA6206" w:rsidRDefault="00860564" w:rsidP="009D0E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7D6B1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7D6B1E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el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7D6B1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7D6B1E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8673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242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B9B6" w14:textId="77777777" w:rsidR="00A01614" w:rsidRDefault="00A01614">
      <w:r>
        <w:separator/>
      </w:r>
    </w:p>
  </w:endnote>
  <w:endnote w:type="continuationSeparator" w:id="0">
    <w:p w14:paraId="6725AD74" w14:textId="77777777" w:rsidR="00A01614" w:rsidRDefault="00A0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71DF" w14:textId="77777777" w:rsidR="00867379" w:rsidRDefault="008673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25C4" w14:textId="77777777" w:rsidR="00867379" w:rsidRDefault="0086737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0B7A" w14:textId="77777777" w:rsidR="00A01614" w:rsidRDefault="00A01614">
      <w:r>
        <w:separator/>
      </w:r>
    </w:p>
  </w:footnote>
  <w:footnote w:type="continuationSeparator" w:id="0">
    <w:p w14:paraId="49DCDAAE" w14:textId="77777777" w:rsidR="00A01614" w:rsidRDefault="00A0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7265" w14:textId="77777777" w:rsidR="00867379" w:rsidRDefault="008673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5622BB20" w14:textId="5FE9276A" w:rsidR="008F303D" w:rsidRPr="00F62054" w:rsidRDefault="0044719B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06D79055">
                    <wp:simplePos x="0" y="0"/>
                    <wp:positionH relativeFrom="margin">
                      <wp:posOffset>-407670</wp:posOffset>
                    </wp:positionH>
                    <wp:positionV relativeFrom="paragraph">
                      <wp:posOffset>41275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9A0EB2" id="Grupo 3" o:spid="_x0000_s1026" style="position:absolute;margin-left:-32.1pt;margin-top:3.2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D645" w14:textId="77777777" w:rsidR="00867379" w:rsidRDefault="008673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0C4D96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D41F2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71E32"/>
    <w:rsid w:val="00381676"/>
    <w:rsid w:val="00382271"/>
    <w:rsid w:val="00387DC9"/>
    <w:rsid w:val="0039750E"/>
    <w:rsid w:val="003A6548"/>
    <w:rsid w:val="003F3445"/>
    <w:rsid w:val="00407EEB"/>
    <w:rsid w:val="00414A17"/>
    <w:rsid w:val="00423AF9"/>
    <w:rsid w:val="0044719B"/>
    <w:rsid w:val="00451B27"/>
    <w:rsid w:val="004656BB"/>
    <w:rsid w:val="00465B9C"/>
    <w:rsid w:val="0046610C"/>
    <w:rsid w:val="00471300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83A88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D6B1E"/>
    <w:rsid w:val="007E6BA4"/>
    <w:rsid w:val="007E7F49"/>
    <w:rsid w:val="007F509A"/>
    <w:rsid w:val="00826C23"/>
    <w:rsid w:val="008361DE"/>
    <w:rsid w:val="00853ADA"/>
    <w:rsid w:val="00860564"/>
    <w:rsid w:val="00861C2E"/>
    <w:rsid w:val="00863071"/>
    <w:rsid w:val="00867379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615FB"/>
    <w:rsid w:val="00973E87"/>
    <w:rsid w:val="00997A75"/>
    <w:rsid w:val="009B42AB"/>
    <w:rsid w:val="009C6017"/>
    <w:rsid w:val="009C72D4"/>
    <w:rsid w:val="009C7B38"/>
    <w:rsid w:val="009D0EF1"/>
    <w:rsid w:val="00A01614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75B71"/>
    <w:rsid w:val="00D763C9"/>
    <w:rsid w:val="00D8690E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5E4A"/>
    <w:rsid w:val="00EA6206"/>
    <w:rsid w:val="00EB54B6"/>
    <w:rsid w:val="00EC03A8"/>
    <w:rsid w:val="00EE190E"/>
    <w:rsid w:val="00EE57EA"/>
    <w:rsid w:val="00F05DC2"/>
    <w:rsid w:val="00F05E1D"/>
    <w:rsid w:val="00F102C2"/>
    <w:rsid w:val="00F10ECA"/>
    <w:rsid w:val="00F1197F"/>
    <w:rsid w:val="00F13EF4"/>
    <w:rsid w:val="00F17A4D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7D6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Javier Prunell Acosta</cp:lastModifiedBy>
  <cp:revision>95</cp:revision>
  <cp:lastPrinted>2022-02-20T17:41:00Z</cp:lastPrinted>
  <dcterms:created xsi:type="dcterms:W3CDTF">2016-06-28T16:43:00Z</dcterms:created>
  <dcterms:modified xsi:type="dcterms:W3CDTF">2022-03-08T19:57:00Z</dcterms:modified>
</cp:coreProperties>
</file>