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46.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bbousuite:</w:t>
      </w:r>
      <w:r>
        <w:t xml:space="preserve"> </w:t>
      </w:r>
      <w:r>
        <w:t xml:space="preserve">A</w:t>
      </w:r>
      <w:r>
        <w:t xml:space="preserve"> </w:t>
      </w:r>
      <w:r>
        <w:t xml:space="preserve">set</w:t>
      </w:r>
      <w:r>
        <w:t xml:space="preserve"> </w:t>
      </w:r>
      <w:r>
        <w:t xml:space="preserve">of</w:t>
      </w:r>
      <w:r>
        <w:t xml:space="preserve"> </w:t>
      </w:r>
      <w:r>
        <w:t xml:space="preserve">R</w:t>
      </w:r>
      <w:r>
        <w:t xml:space="preserve"> </w:t>
      </w:r>
      <w:r>
        <w:t xml:space="preserve">packages</w:t>
      </w:r>
      <w:r>
        <w:t xml:space="preserve"> </w:t>
      </w:r>
      <w:r>
        <w:t xml:space="preserve">to</w:t>
      </w:r>
      <w:r>
        <w:t xml:space="preserve"> </w:t>
      </w:r>
      <w:r>
        <w:t xml:space="preserve">facilitate</w:t>
      </w:r>
      <w:r>
        <w:t xml:space="preserve"> </w:t>
      </w:r>
      <w:r>
        <w:t xml:space="preserve">analysis</w:t>
      </w:r>
      <w:r>
        <w:t xml:space="preserve"> </w:t>
      </w:r>
      <w:r>
        <w:t xml:space="preserve">of</w:t>
      </w:r>
      <w:r>
        <w:t xml:space="preserve"> </w:t>
      </w:r>
      <w:r>
        <w:t xml:space="preserve">boreal</w:t>
      </w:r>
      <w:r>
        <w:t xml:space="preserve"> </w:t>
      </w:r>
      <w:r>
        <w:t xml:space="preserve">caribou</w:t>
      </w:r>
      <w:r>
        <w:t xml:space="preserve"> </w:t>
      </w:r>
      <w:r>
        <w:t xml:space="preserve">survival</w:t>
      </w:r>
      <w:r>
        <w:t xml:space="preserve"> </w:t>
      </w:r>
      <w:r>
        <w:t xml:space="preserve">and</w:t>
      </w:r>
      <w:r>
        <w:t xml:space="preserve"> </w:t>
      </w:r>
      <w:r>
        <w:t xml:space="preserve">recruitment</w:t>
      </w:r>
      <w:r>
        <w:t xml:space="preserve"> </w:t>
      </w:r>
      <w:r>
        <w:t xml:space="preserve">data</w:t>
      </w:r>
    </w:p>
    <w:p>
      <w:pPr>
        <w:pStyle w:val="Date"/>
      </w:pPr>
      <w:r>
        <w:t xml:space="preserve">2</w:t>
      </w:r>
      <w:r>
        <w:t xml:space="preserve"> </w:t>
      </w:r>
      <w:r>
        <w:t xml:space="preserve">October</w:t>
      </w:r>
      <w:r>
        <w:t xml:space="preserve"> </w:t>
      </w:r>
      <w:r>
        <w:t xml:space="preserve">2024</w:t>
      </w:r>
    </w:p>
    <w:bookmarkStart w:id="34" w:name="summary"/>
    <w:p>
      <w:pPr>
        <w:pStyle w:val="Heading1"/>
      </w:pPr>
      <w:r>
        <w:t xml:space="preserve">Summary</w:t>
      </w:r>
    </w:p>
    <w:p>
      <w:pPr>
        <w:pStyle w:val="FirstParagraph"/>
      </w:pPr>
      <w:r>
        <w:t xml:space="preserve">Although many animal populations are managed based on their abundance</w:t>
      </w:r>
      <w:r>
        <w:t xml:space="preserve"> </w:t>
      </w:r>
      <w:r>
        <w:t xml:space="preserve">(Williams 2002)</w:t>
      </w:r>
      <w:r>
        <w:t xml:space="preserve">, reliable abundance estimates can be difficult to obtain for mobile low-density populations with large ranges such as boreal caribou (</w:t>
      </w:r>
      <w:r>
        <w:rPr>
          <w:i/>
          <w:iCs/>
        </w:rPr>
        <w:t xml:space="preserve">Rangifer tarandus caribou</w:t>
      </w:r>
      <w:r>
        <w:t xml:space="preserve">).</w:t>
      </w:r>
      <w:r>
        <w:t xml:space="preserve"> </w:t>
      </w:r>
      <w:r>
        <w:t xml:space="preserve">Consequently, such populations may be managed based on their population growth rate (</w:t>
      </w:r>
      <m:oMath>
        <m:r>
          <m:t>λ</m:t>
        </m:r>
      </m:oMath>
      <w:r>
        <w:t xml:space="preserve">), which can be estimated from the female population recruitment (</w:t>
      </w:r>
      <m:oMath>
        <m:r>
          <m:t>R</m:t>
        </m:r>
      </m:oMath>
      <w:r>
        <w:t xml:space="preserve">) and adult female survival (</w:t>
      </w:r>
      <m:oMath>
        <m:r>
          <m:t>S</m:t>
        </m:r>
      </m:oMath>
      <w:r>
        <w:t xml:space="preserve">) rates</w:t>
      </w:r>
      <w:r>
        <w:t xml:space="preserve"> </w:t>
      </w:r>
      <w:r>
        <w:t xml:space="preserve">(Hatter and Bergerud 1991; Hatter 2020)</w:t>
      </w:r>
      <w:r>
        <w:t xml:space="preserve"> </w:t>
      </w:r>
      <w:r>
        <w:t xml:space="preserve">using the following equation.</w:t>
      </w:r>
    </w:p>
    <w:p>
      <w:pPr>
        <w:pStyle w:val="BodyText"/>
      </w:pPr>
      <m:oMathPara>
        <m:oMathParaPr>
          <m:jc m:val="center"/>
        </m:oMathParaPr>
        <m:oMath>
          <m:r>
            <m:t>λ</m:t>
          </m:r>
          <m:r>
            <m:rPr>
              <m:sty m:val="p"/>
            </m:rPr>
            <m:t>=</m:t>
          </m:r>
          <m:f>
            <m:fPr>
              <m:type m:val="bar"/>
            </m:fPr>
            <m:num>
              <m:r>
                <m:t>S</m:t>
              </m:r>
            </m:num>
            <m:den>
              <m:r>
                <m:t>1</m:t>
              </m:r>
              <m:r>
                <m:rPr>
                  <m:sty m:val="p"/>
                </m:rPr>
                <m:t>−</m:t>
              </m:r>
              <m:r>
                <m:t>R</m:t>
              </m:r>
            </m:den>
          </m:f>
        </m:oMath>
      </m:oMathPara>
    </w:p>
    <w:p>
      <w:pPr>
        <w:pStyle w:val="FirstParagraph"/>
      </w:pPr>
      <w:r>
        <w:t xml:space="preserve">The</w:t>
      </w:r>
      <w:r>
        <w:t xml:space="preserve"> </w:t>
      </w:r>
      <w:r>
        <w:rPr>
          <w:rStyle w:val="VerbatimChar"/>
        </w:rPr>
        <w:t xml:space="preserve">bbou</w:t>
      </w:r>
      <w:r>
        <w:t xml:space="preserve"> </w:t>
      </w:r>
      <w:r>
        <w:t xml:space="preserve">suite is a set of R packages</w:t>
      </w:r>
      <w:r>
        <w:t xml:space="preserve"> </w:t>
      </w:r>
      <w:r>
        <w:t xml:space="preserve">(R Core Team 2024)</w:t>
      </w:r>
      <w:r>
        <w:t xml:space="preserve"> </w:t>
      </w:r>
      <w:r>
        <w:t xml:space="preserve">to facilitate simulation and analysis of boreal caribou survival and recruitment data to estimate population growth.</w:t>
      </w:r>
    </w:p>
    <w:p>
      <w:pPr>
        <w:pStyle w:val="BodyText"/>
      </w:pPr>
      <w:r>
        <w:t xml:space="preserve">It consists of:</w:t>
      </w:r>
    </w:p>
    <w:p>
      <w:pPr>
        <w:pStyle w:val="Compact"/>
        <w:numPr>
          <w:ilvl w:val="0"/>
          <w:numId w:val="1001"/>
        </w:numPr>
      </w:pPr>
      <w:hyperlink r:id="rId20">
        <w:r>
          <w:rPr>
            <w:rStyle w:val="VerbatimChar"/>
          </w:rPr>
          <w:t xml:space="preserve">bboudata</w:t>
        </w:r>
      </w:hyperlink>
      <w:r>
        <w:t xml:space="preserve">, a collection of simulated and anonymized empirical survival and recruitment datasets.</w:t>
      </w:r>
      <w:r>
        <w:br/>
      </w:r>
    </w:p>
    <w:p>
      <w:pPr>
        <w:pStyle w:val="Compact"/>
        <w:numPr>
          <w:ilvl w:val="0"/>
          <w:numId w:val="1001"/>
        </w:numPr>
      </w:pPr>
      <w:hyperlink r:id="rId21">
        <w:r>
          <w:rPr>
            <w:rStyle w:val="VerbatimChar"/>
          </w:rPr>
          <w:t xml:space="preserve">bboutools</w:t>
        </w:r>
      </w:hyperlink>
      <w:r>
        <w:t xml:space="preserve">, a set of functions to estimate population growth in a Bayesian or Maximum Likelihood (ML) framework, implemented under the hood using the</w:t>
      </w:r>
      <w:r>
        <w:t xml:space="preserve"> </w:t>
      </w:r>
      <w:r>
        <w:rPr>
          <w:rStyle w:val="VerbatimChar"/>
        </w:rPr>
        <w:t xml:space="preserve">Nimble</w:t>
      </w:r>
      <w:r>
        <w:t xml:space="preserve"> </w:t>
      </w:r>
      <w:r>
        <w:t xml:space="preserve">R package</w:t>
      </w:r>
      <w:r>
        <w:t xml:space="preserve"> </w:t>
      </w:r>
      <w:r>
        <w:t xml:space="preserve">(De Valpine et al. 2017)</w:t>
      </w:r>
      <w:r>
        <w:t xml:space="preserve">.</w:t>
      </w:r>
      <w:r>
        <w:br/>
      </w:r>
    </w:p>
    <w:p>
      <w:pPr>
        <w:pStyle w:val="Compact"/>
        <w:numPr>
          <w:ilvl w:val="0"/>
          <w:numId w:val="1001"/>
        </w:numPr>
      </w:pPr>
      <w:hyperlink r:id="rId22">
        <w:r>
          <w:rPr>
            <w:rStyle w:val="VerbatimChar"/>
          </w:rPr>
          <w:t xml:space="preserve">bboushiny</w:t>
        </w:r>
      </w:hyperlink>
      <w:r>
        <w:t xml:space="preserve">, a Graphical User Interface (GUI) to</w:t>
      </w:r>
      <w:r>
        <w:t xml:space="preserve"> </w:t>
      </w:r>
      <w:r>
        <w:rPr>
          <w:rStyle w:val="VerbatimChar"/>
        </w:rPr>
        <w:t xml:space="preserve">bboutools</w:t>
      </w:r>
      <w:r>
        <w:t xml:space="preserve"> </w:t>
      </w:r>
      <w:r>
        <w:t xml:space="preserve">(</w:t>
      </w:r>
      <w:r>
        <w:t xml:space="preserve">).</w:t>
      </w:r>
      <w:r>
        <w:br/>
      </w:r>
    </w:p>
    <w:p>
      <w:pPr>
        <w:pStyle w:val="Compact"/>
        <w:numPr>
          <w:ilvl w:val="0"/>
          <w:numId w:val="1001"/>
        </w:numPr>
      </w:pPr>
      <w:hyperlink r:id="rId23">
        <w:r>
          <w:rPr>
            <w:rStyle w:val="VerbatimChar"/>
          </w:rPr>
          <w:t xml:space="preserve">bbouretro</w:t>
        </w:r>
      </w:hyperlink>
      <w:r>
        <w:t xml:space="preserve">, a set of functions to estimate population growth using traditional frequentist methods.</w:t>
      </w:r>
      <w:r>
        <w:br/>
      </w:r>
    </w:p>
    <w:p>
      <w:pPr>
        <w:pStyle w:val="Compact"/>
        <w:numPr>
          <w:ilvl w:val="0"/>
          <w:numId w:val="1001"/>
        </w:numPr>
      </w:pPr>
      <w:hyperlink r:id="rId24">
        <w:r>
          <w:rPr>
            <w:rStyle w:val="VerbatimChar"/>
          </w:rPr>
          <w:t xml:space="preserve">bbousims</w:t>
        </w:r>
      </w:hyperlink>
      <w:r>
        <w:t xml:space="preserve">, a set of functions to simulate survival and recruitment data from hypothetical radio-collaring and composition surveys.</w:t>
      </w:r>
    </w:p>
    <w:p>
      <w:pPr>
        <w:pStyle w:val="FirstParagraph"/>
      </w:pPr>
      <w:r>
        <w:t xml:space="preserve">Each R package has a website with function documentation and a</w:t>
      </w:r>
      <w:r>
        <w:t xml:space="preserve"> </w:t>
      </w:r>
      <w:r>
        <w:t xml:space="preserve">‘</w:t>
      </w:r>
      <w:r>
        <w:t xml:space="preserve">Get Started</w:t>
      </w:r>
      <w:r>
        <w:t xml:space="preserve">’</w:t>
      </w:r>
      <w:r>
        <w:t xml:space="preserve"> </w:t>
      </w:r>
      <w:r>
        <w:t xml:space="preserve">guide.</w:t>
      </w:r>
      <w:r>
        <w:t xml:space="preserve"> </w:t>
      </w:r>
      <w:r>
        <w:t xml:space="preserve">There are also several vignettes, including</w:t>
      </w:r>
      <w:r>
        <w:t xml:space="preserve"> </w:t>
      </w:r>
      <w:r>
        <w:rPr>
          <w:rStyle w:val="VerbatimChar"/>
        </w:rPr>
        <w:t xml:space="preserve">bboutools</w:t>
      </w:r>
      <w:r>
        <w:t xml:space="preserve"> </w:t>
      </w:r>
      <w:hyperlink r:id="rId25">
        <w:r>
          <w:rPr>
            <w:rStyle w:val="Hyperlink"/>
          </w:rPr>
          <w:t xml:space="preserve">analytical methods</w:t>
        </w:r>
      </w:hyperlink>
      <w:r>
        <w:t xml:space="preserve"> </w:t>
      </w:r>
      <w:r>
        <w:t xml:space="preserve">and</w:t>
      </w:r>
      <w:r>
        <w:t xml:space="preserve"> </w:t>
      </w:r>
      <w:hyperlink r:id="rId26">
        <w:r>
          <w:rPr>
            <w:rStyle w:val="Hyperlink"/>
          </w:rPr>
          <w:t xml:space="preserve">prior selection</w:t>
        </w:r>
      </w:hyperlink>
      <w:r>
        <w:t xml:space="preserve">,</w:t>
      </w:r>
      <w:r>
        <w:t xml:space="preserve"> </w:t>
      </w:r>
      <w:r>
        <w:rPr>
          <w:rStyle w:val="VerbatimChar"/>
        </w:rPr>
        <w:t xml:space="preserve">bbouretro</w:t>
      </w:r>
      <w:r>
        <w:t xml:space="preserve"> </w:t>
      </w:r>
      <w:hyperlink r:id="rId27">
        <w:r>
          <w:rPr>
            <w:rStyle w:val="Hyperlink"/>
          </w:rPr>
          <w:t xml:space="preserve">analytical methods</w:t>
        </w:r>
      </w:hyperlink>
      <w:r>
        <w:t xml:space="preserve">, using</w:t>
      </w:r>
      <w:r>
        <w:t xml:space="preserve"> </w:t>
      </w:r>
      <w:hyperlink r:id="rId28">
        <w:r>
          <w:rPr>
            <w:rStyle w:val="VerbatimChar"/>
          </w:rPr>
          <w:t xml:space="preserve">bbousims</w:t>
        </w:r>
        <w:r>
          <w:rPr>
            <w:rStyle w:val="Hyperlink"/>
          </w:rPr>
          <w:t xml:space="preserve"> </w:t>
        </w:r>
        <w:r>
          <w:rPr>
            <w:rStyle w:val="Hyperlink"/>
          </w:rPr>
          <w:t xml:space="preserve">with</w:t>
        </w:r>
        <w:r>
          <w:rPr>
            <w:rStyle w:val="Hyperlink"/>
          </w:rPr>
          <w:t xml:space="preserve"> </w:t>
        </w:r>
        <w:r>
          <w:rPr>
            <w:rStyle w:val="VerbatimChar"/>
          </w:rPr>
          <w:t xml:space="preserve">bboutools</w:t>
        </w:r>
      </w:hyperlink>
      <w:r>
        <w:t xml:space="preserve">, and comparison of Bayesian and traditional method estimates with</w:t>
      </w:r>
      <w:r>
        <w:t xml:space="preserve"> </w:t>
      </w:r>
      <w:hyperlink r:id="rId29">
        <w:r>
          <w:rPr>
            <w:rStyle w:val="Hyperlink"/>
          </w:rPr>
          <w:t xml:space="preserve">empirical</w:t>
        </w:r>
      </w:hyperlink>
      <w:r>
        <w:t xml:space="preserve"> </w:t>
      </w:r>
      <w:r>
        <w:t xml:space="preserve">and</w:t>
      </w:r>
      <w:r>
        <w:t xml:space="preserve"> </w:t>
      </w:r>
      <w:hyperlink r:id="rId30">
        <w:r>
          <w:rPr>
            <w:rStyle w:val="Hyperlink"/>
          </w:rPr>
          <w:t xml:space="preserve">simulated</w:t>
        </w:r>
      </w:hyperlink>
      <w:r>
        <w:t xml:space="preserve"> </w:t>
      </w:r>
      <w:r>
        <w:t xml:space="preserve">data.</w:t>
      </w:r>
    </w:p>
    <w:p>
      <w:pPr>
        <w:pStyle w:val="CaptionedFigure"/>
      </w:pPr>
      <w:r>
        <w:drawing>
          <wp:inline>
            <wp:extent cx="5334000" cy="2663254"/>
            <wp:effectExtent b="0" l="0" r="0" t="0"/>
            <wp:docPr descr="A screenshot of the bboushiny GUI. " title="" id="32" name="Picture"/>
            <a:graphic>
              <a:graphicData uri="http://schemas.openxmlformats.org/drawingml/2006/picture">
                <pic:pic>
                  <pic:nvPicPr>
                    <pic:cNvPr descr="figures/bboushiny-survival.png" id="33" name="Picture"/>
                    <pic:cNvPicPr>
                      <a:picLocks noChangeArrowheads="1" noChangeAspect="1"/>
                    </pic:cNvPicPr>
                  </pic:nvPicPr>
                  <pic:blipFill>
                    <a:blip r:embed="rId31"/>
                    <a:stretch>
                      <a:fillRect/>
                    </a:stretch>
                  </pic:blipFill>
                  <pic:spPr bwMode="auto">
                    <a:xfrm>
                      <a:off x="0" y="0"/>
                      <a:ext cx="5334000" cy="2663254"/>
                    </a:xfrm>
                    <a:prstGeom prst="rect">
                      <a:avLst/>
                    </a:prstGeom>
                    <a:noFill/>
                    <a:ln w="9525">
                      <a:noFill/>
                      <a:headEnd/>
                      <a:tailEnd/>
                    </a:ln>
                  </pic:spPr>
                </pic:pic>
              </a:graphicData>
            </a:graphic>
          </wp:inline>
        </w:drawing>
      </w:r>
    </w:p>
    <w:p>
      <w:pPr>
        <w:pStyle w:val="ImageCaption"/>
      </w:pPr>
      <w:r>
        <w:t xml:space="preserve">A screenshot of the bboushiny GUI.</w:t>
      </w:r>
      <w:r>
        <w:t xml:space="preserve"> </w:t>
      </w:r>
    </w:p>
    <w:bookmarkEnd w:id="34"/>
    <w:bookmarkStart w:id="36" w:name="statement-of-need"/>
    <w:p>
      <w:pPr>
        <w:pStyle w:val="Heading1"/>
      </w:pPr>
      <w:r>
        <w:t xml:space="preserve">Statement of need</w:t>
      </w:r>
    </w:p>
    <w:p>
      <w:pPr>
        <w:pStyle w:val="FirstParagraph"/>
      </w:pPr>
      <w:r>
        <w:t xml:space="preserve">Boreal caribou occur in most provinces and territories in Canada, and are listed as threatened under Canada’s Species at Risk Act</w:t>
      </w:r>
      <w:r>
        <w:t xml:space="preserve"> </w:t>
      </w:r>
      <w:r>
        <w:t xml:space="preserve">(Environment &amp; Climate Change Canada 2023)</w:t>
      </w:r>
      <w:r>
        <w:t xml:space="preserve">.</w:t>
      </w:r>
      <w:r>
        <w:t xml:space="preserve"> </w:t>
      </w:r>
      <w:r>
        <w:t xml:space="preserve">Each jurisdiction is responsible for monitoring their respective boreal caribou populations.</w:t>
      </w:r>
      <w:r>
        <w:t xml:space="preserve"> </w:t>
      </w:r>
      <w:r>
        <w:t xml:space="preserve">Numerous methods have been used to estimate population growth, which can make cross-jurisdictional conversations on the status of the species complex.</w:t>
      </w:r>
    </w:p>
    <w:p>
      <w:pPr>
        <w:pStyle w:val="BodyText"/>
      </w:pPr>
      <w:r>
        <w:t xml:space="preserve">The set of R packages in</w:t>
      </w:r>
      <w:r>
        <w:t xml:space="preserve"> </w:t>
      </w:r>
      <w:r>
        <w:rPr>
          <w:rStyle w:val="VerbatimChar"/>
        </w:rPr>
        <w:t xml:space="preserve">bbousuite</w:t>
      </w:r>
      <w:r>
        <w:t xml:space="preserve"> </w:t>
      </w:r>
      <w:r>
        <w:t xml:space="preserve">aim to address this challenge.</w:t>
      </w:r>
      <w:r>
        <w:t xml:space="preserve"> </w:t>
      </w:r>
      <w:r>
        <w:rPr>
          <w:rStyle w:val="VerbatimChar"/>
        </w:rPr>
        <w:t xml:space="preserve">bboutools</w:t>
      </w:r>
      <w:r>
        <w:t xml:space="preserve"> </w:t>
      </w:r>
      <w:r>
        <w:t xml:space="preserve">provides a standardized methodology with simple, general models and reasonable defaults for estimating survival, recruitment, and population growth that can be compared across jurisdictions.</w:t>
      </w:r>
      <w:r>
        <w:t xml:space="preserve"> </w:t>
      </w:r>
      <w:r>
        <w:t xml:space="preserve">In addition,</w:t>
      </w:r>
      <w:r>
        <w:t xml:space="preserve"> </w:t>
      </w:r>
      <w:r>
        <w:rPr>
          <w:rStyle w:val="VerbatimChar"/>
        </w:rPr>
        <w:t xml:space="preserve">bboushiny</w:t>
      </w:r>
      <w:r>
        <w:t xml:space="preserve"> </w:t>
      </w:r>
      <w:r>
        <w:t xml:space="preserve">provides access to</w:t>
      </w:r>
      <w:r>
        <w:t xml:space="preserve"> </w:t>
      </w:r>
      <w:r>
        <w:rPr>
          <w:rStyle w:val="VerbatimChar"/>
        </w:rPr>
        <w:t xml:space="preserve">bboutools</w:t>
      </w:r>
      <w:r>
        <w:t xml:space="preserve"> </w:t>
      </w:r>
      <w:r>
        <w:t xml:space="preserve">functionality in a GUI;</w:t>
      </w:r>
      <w:r>
        <w:t xml:space="preserve"> </w:t>
      </w:r>
      <w:r>
        <w:rPr>
          <w:rStyle w:val="VerbatimChar"/>
        </w:rPr>
        <w:t xml:space="preserve">bbouretro</w:t>
      </w:r>
      <w:r>
        <w:t xml:space="preserve"> </w:t>
      </w:r>
      <w:r>
        <w:t xml:space="preserve">facilitates comparison with traditional methods; and</w:t>
      </w:r>
      <w:r>
        <w:t xml:space="preserve"> </w:t>
      </w:r>
      <w:r>
        <w:rPr>
          <w:rStyle w:val="VerbatimChar"/>
        </w:rPr>
        <w:t xml:space="preserve">bbousims</w:t>
      </w:r>
      <w:r>
        <w:t xml:space="preserve"> </w:t>
      </w:r>
      <w:r>
        <w:t xml:space="preserve">facilitates comparison of various methods’ ability to recover known parameter values from simulated data.</w:t>
      </w:r>
    </w:p>
    <w:p>
      <w:pPr>
        <w:pStyle w:val="BodyText"/>
      </w:pPr>
      <w:r>
        <w:t xml:space="preserve">There is an existing web-based application for estimating boreal caribou population growth rate</w:t>
      </w:r>
      <w:r>
        <w:t xml:space="preserve"> </w:t>
      </w:r>
      <w:r>
        <w:t xml:space="preserve">(Eacker et al. 2019)</w:t>
      </w:r>
      <w:r>
        <w:t xml:space="preserve">.</w:t>
      </w:r>
      <w:r>
        <w:t xml:space="preserve"> </w:t>
      </w:r>
      <w:r>
        <w:t xml:space="preserve">We consider</w:t>
      </w:r>
      <w:r>
        <w:t xml:space="preserve"> </w:t>
      </w:r>
      <w:r>
        <w:rPr>
          <w:rStyle w:val="VerbatimChar"/>
        </w:rPr>
        <w:t xml:space="preserve">bbousuite</w:t>
      </w:r>
      <w:r>
        <w:t xml:space="preserve"> </w:t>
      </w:r>
      <w:r>
        <w:t xml:space="preserve">to be an evolution of this application.</w:t>
      </w:r>
      <w:r>
        <w:t xml:space="preserve"> </w:t>
      </w:r>
      <w:r>
        <w:t xml:space="preserve">The methods used are similar, but the</w:t>
      </w:r>
      <w:r>
        <w:t xml:space="preserve"> </w:t>
      </w:r>
      <w:r>
        <w:rPr>
          <w:rStyle w:val="VerbatimChar"/>
        </w:rPr>
        <w:t xml:space="preserve">bboushiny</w:t>
      </w:r>
      <w:r>
        <w:t xml:space="preserve"> </w:t>
      </w:r>
      <w:r>
        <w:t xml:space="preserve">GUI is more user-friendly and the</w:t>
      </w:r>
      <w:r>
        <w:t xml:space="preserve"> </w:t>
      </w:r>
      <w:r>
        <w:rPr>
          <w:rStyle w:val="VerbatimChar"/>
        </w:rPr>
        <w:t xml:space="preserve">bboutools</w:t>
      </w:r>
      <w:r>
        <w:t xml:space="preserve">,</w:t>
      </w:r>
      <w:r>
        <w:t xml:space="preserve"> </w:t>
      </w:r>
      <w:r>
        <w:rPr>
          <w:rStyle w:val="VerbatimChar"/>
        </w:rPr>
        <w:t xml:space="preserve">bbouretro</w:t>
      </w:r>
      <w:r>
        <w:t xml:space="preserve">, and</w:t>
      </w:r>
      <w:r>
        <w:t xml:space="preserve"> </w:t>
      </w:r>
      <w:r>
        <w:rPr>
          <w:rStyle w:val="VerbatimChar"/>
        </w:rPr>
        <w:t xml:space="preserve">bbousims</w:t>
      </w:r>
      <w:r>
        <w:t xml:space="preserve"> </w:t>
      </w:r>
      <w:r>
        <w:t xml:space="preserve">R packages provide more fine-grained control of analyses and the ability to compare methods.</w:t>
      </w:r>
    </w:p>
    <w:p>
      <w:pPr>
        <w:pStyle w:val="BodyText"/>
      </w:pPr>
      <w:r>
        <w:t xml:space="preserve">The</w:t>
      </w:r>
      <w:r>
        <w:t xml:space="preserve"> </w:t>
      </w:r>
      <w:r>
        <w:rPr>
          <w:rStyle w:val="VerbatimChar"/>
        </w:rPr>
        <w:t xml:space="preserve">caribouMetrics</w:t>
      </w:r>
      <w:r>
        <w:t xml:space="preserve"> </w:t>
      </w:r>
      <w:r>
        <w:t xml:space="preserve">R package and</w:t>
      </w:r>
      <w:r>
        <w:t xml:space="preserve"> </w:t>
      </w:r>
      <w:hyperlink r:id="rId35">
        <w:r>
          <w:rPr>
            <w:rStyle w:val="Hyperlink"/>
          </w:rPr>
          <w:t xml:space="preserve">associated shiny application</w:t>
        </w:r>
      </w:hyperlink>
      <w:r>
        <w:t xml:space="preserve"> </w:t>
      </w:r>
      <w:r>
        <w:t xml:space="preserve">also have overlapping functionality.</w:t>
      </w:r>
      <w:r>
        <w:t xml:space="preserve"> </w:t>
      </w:r>
      <w:r>
        <w:t xml:space="preserve">However, the primary goal of these tools is to forecast boreal caribou populations under different monitoring and disturbance scenarios</w:t>
      </w:r>
      <w:r>
        <w:t xml:space="preserve"> </w:t>
      </w:r>
      <w:r>
        <w:t xml:space="preserve">(Dyson et al. 2022)</w:t>
      </w:r>
      <w:r>
        <w:t xml:space="preserve">.</w:t>
      </w:r>
    </w:p>
    <w:bookmarkEnd w:id="36"/>
    <w:bookmarkStart w:id="50" w:name="overview-of-methods"/>
    <w:p>
      <w:pPr>
        <w:pStyle w:val="Heading1"/>
      </w:pPr>
      <w:r>
        <w:t xml:space="preserve">Overview of methods</w:t>
      </w:r>
    </w:p>
    <w:bookmarkStart w:id="38" w:name="survival"/>
    <w:p>
      <w:pPr>
        <w:pStyle w:val="Heading2"/>
      </w:pPr>
      <w:r>
        <w:t xml:space="preserve">Survival</w:t>
      </w:r>
    </w:p>
    <w:p>
      <w:pPr>
        <w:pStyle w:val="FirstParagraph"/>
      </w:pPr>
      <w:r>
        <w:t xml:space="preserve">Survival is estimated from the monthly fate of radio-collared adult females, with an option to include uncertain mortalites in the total monthly mortalities prior to model fitting.</w:t>
      </w:r>
    </w:p>
    <w:p>
      <w:pPr>
        <w:pStyle w:val="BodyText"/>
      </w:pPr>
      <w:r>
        <w:rPr>
          <w:rStyle w:val="VerbatimChar"/>
        </w:rPr>
        <w:t xml:space="preserve">bbouretro</w:t>
      </w:r>
      <w:r>
        <w:t xml:space="preserve"> </w:t>
      </w:r>
      <w:r>
        <w:t xml:space="preserve">uses the staggered entry Kaplan-Meier method</w:t>
      </w:r>
      <w:r>
        <w:t xml:space="preserve"> </w:t>
      </w:r>
      <w:r>
        <w:t xml:space="preserve">(Pollock et al. 1989)</w:t>
      </w:r>
      <w:r>
        <w:t xml:space="preserve">. See</w:t>
      </w:r>
      <w:r>
        <w:t xml:space="preserve"> </w:t>
      </w:r>
      <w:hyperlink r:id="rId37">
        <w:r>
          <w:rPr>
            <w:rStyle w:val="Hyperlink"/>
          </w:rPr>
          <w:t xml:space="preserve">here</w:t>
        </w:r>
      </w:hyperlink>
      <w:r>
        <w:t xml:space="preserve"> </w:t>
      </w:r>
      <w:r>
        <w:t xml:space="preserve">for more details.</w:t>
      </w:r>
    </w:p>
    <w:p>
      <w:pPr>
        <w:pStyle w:val="BodyText"/>
      </w:pPr>
      <w:r>
        <w:rPr>
          <w:rStyle w:val="VerbatimChar"/>
        </w:rPr>
        <w:t xml:space="preserve">bboutools</w:t>
      </w:r>
      <w:r>
        <w:t xml:space="preserve"> </w:t>
      </w:r>
      <w:r>
        <w:t xml:space="preserve">uses a generalized linear mixed-effects model (GLMM) approach. A survival model including month and year random effects and trend takes the form:</w:t>
      </w:r>
    </w:p>
    <w:p>
      <w:pPr>
        <w:pStyle w:val="BodyText"/>
      </w:pPr>
      <m:oMathPara>
        <m:oMathParaPr>
          <m:jc m:val="center"/>
        </m:oMathParaPr>
        <m:oMath>
          <m:m>
            <m:mPr>
              <m:baseJc m:val="center"/>
              <m:plcHide m:val="on"/>
              <m:mcs>
                <m:mc>
                  <m:mcPr>
                    <m:mcJc m:val="right"/>
                    <m:count m:val="1"/>
                  </m:mcPr>
                </m:mc>
                <m:mc>
                  <m:mcPr>
                    <m:mcJc m:val="left"/>
                    <m:count m:val="1"/>
                  </m:mcPr>
                </m:mc>
              </m:mcs>
            </m:mPr>
            <m:mr>
              <m:e>
                <m:sSub>
                  <m:e>
                    <m:r>
                      <m:t>d</m:t>
                    </m:r>
                  </m:e>
                  <m:sub>
                    <m:r>
                      <m:t>i</m:t>
                    </m:r>
                    <m:r>
                      <m:t>j</m:t>
                    </m:r>
                  </m:sub>
                </m:sSub>
              </m:e>
              <m:e>
                <m:r>
                  <m:rPr>
                    <m:sty m:val="p"/>
                  </m:rPr>
                  <m:t>∼</m:t>
                </m:r>
                <m:r>
                  <m:rPr>
                    <m:nor/>
                    <m:sty m:val="p"/>
                  </m:rPr>
                  <m:t>Binomial</m:t>
                </m:r>
                <m:d>
                  <m:dPr>
                    <m:begChr m:val="("/>
                    <m:endChr m:val=")"/>
                    <m:sepChr m:val=""/>
                    <m:grow/>
                  </m:dPr>
                  <m:e>
                    <m:r>
                      <m:t>1</m:t>
                    </m:r>
                    <m:r>
                      <m:rPr>
                        <m:sty m:val="p"/>
                      </m:rPr>
                      <m:t>−</m:t>
                    </m:r>
                    <m:acc>
                      <m:accPr>
                        <m:chr m:val="̂"/>
                      </m:accPr>
                      <m:e>
                        <m:sSub>
                          <m:e>
                            <m:r>
                              <m:t>S</m:t>
                            </m:r>
                          </m:e>
                          <m:sub>
                            <m:r>
                              <m:t>i</m:t>
                            </m:r>
                            <m:r>
                              <m:t>j</m:t>
                            </m:r>
                          </m:sub>
                        </m:sSub>
                      </m:e>
                    </m:acc>
                    <m:r>
                      <m:rPr>
                        <m:sty m:val="p"/>
                      </m:rPr>
                      <m:t>,</m:t>
                    </m:r>
                    <m:sSub>
                      <m:e>
                        <m:r>
                          <m:t>r</m:t>
                        </m:r>
                      </m:e>
                      <m:sub>
                        <m:r>
                          <m:t>i</m:t>
                        </m:r>
                        <m:r>
                          <m:t>j</m:t>
                        </m:r>
                      </m:sub>
                    </m:sSub>
                  </m:e>
                </m:d>
              </m:e>
            </m:mr>
            <m:mr>
              <m:e>
                <m:r>
                  <m:rPr>
                    <m:nor/>
                    <m:sty m:val="p"/>
                  </m:rPr>
                  <m:t>logit</m:t>
                </m:r>
                <m:d>
                  <m:dPr>
                    <m:begChr m:val="("/>
                    <m:endChr m:val=")"/>
                    <m:sepChr m:val=""/>
                    <m:grow/>
                  </m:dPr>
                  <m:e>
                    <m:acc>
                      <m:accPr>
                        <m:chr m:val="̂"/>
                      </m:accPr>
                      <m:e>
                        <m:sSub>
                          <m:e>
                            <m:r>
                              <m:t>S</m:t>
                            </m:r>
                          </m:e>
                          <m:sub>
                            <m:r>
                              <m:t>i</m:t>
                            </m:r>
                            <m:r>
                              <m:t>j</m:t>
                            </m:r>
                          </m:sub>
                        </m:sSub>
                      </m:e>
                    </m:acc>
                  </m:e>
                </m:d>
              </m:e>
              <m:e>
                <m:r>
                  <m:rPr>
                    <m:sty m:val="p"/>
                  </m:rPr>
                  <m:t>=</m:t>
                </m:r>
                <m:sSub>
                  <m:e>
                    <m:r>
                      <m:t>β</m:t>
                    </m:r>
                  </m:e>
                  <m:sub>
                    <m:r>
                      <m:t>0</m:t>
                    </m:r>
                  </m:sub>
                </m:sSub>
                <m:r>
                  <m:rPr>
                    <m:sty m:val="p"/>
                  </m:rPr>
                  <m:t>+</m:t>
                </m:r>
                <m:sSub>
                  <m:e>
                    <m:r>
                      <m:t>α</m:t>
                    </m:r>
                  </m:e>
                  <m:sub>
                    <m:r>
                      <m:t>i</m:t>
                    </m:r>
                  </m:sub>
                </m:sSub>
                <m:r>
                  <m:rPr>
                    <m:sty m:val="p"/>
                  </m:rPr>
                  <m:t>+</m:t>
                </m:r>
                <m:sSub>
                  <m:e>
                    <m:r>
                      <m:t>δ</m:t>
                    </m:r>
                  </m:e>
                  <m:sub>
                    <m:r>
                      <m:t>j</m:t>
                    </m:r>
                  </m:sub>
                </m:sSub>
                <m:r>
                  <m:rPr>
                    <m:sty m:val="p"/>
                  </m:rPr>
                  <m:t>+</m:t>
                </m:r>
                <m:sSub>
                  <m:e>
                    <m:r>
                      <m:t>β</m:t>
                    </m:r>
                  </m:e>
                  <m:sub>
                    <m:r>
                      <m:t>1</m:t>
                    </m:r>
                  </m:sub>
                </m:sSub>
                <m:r>
                  <m:rPr>
                    <m:sty m:val="p"/>
                  </m:rPr>
                  <m:t>⋅</m:t>
                </m:r>
                <m:r>
                  <m:t>Y</m:t>
                </m:r>
                <m:r>
                  <m:t>e</m:t>
                </m:r>
                <m:r>
                  <m:t>a</m:t>
                </m:r>
                <m:sSub>
                  <m:e>
                    <m:r>
                      <m:t>r</m:t>
                    </m:r>
                  </m:e>
                  <m:sub>
                    <m:r>
                      <m:t>j</m:t>
                    </m:r>
                  </m:sub>
                </m:sSub>
              </m:e>
            </m:mr>
            <m:mr>
              <m:e>
                <m:sSub>
                  <m:e>
                    <m:r>
                      <m:t>α</m:t>
                    </m:r>
                  </m:e>
                  <m:sub>
                    <m:r>
                      <m:t>i</m:t>
                    </m:r>
                  </m:sub>
                </m:sSub>
              </m:e>
              <m:e>
                <m:r>
                  <m:rPr>
                    <m:sty m:val="p"/>
                  </m:rPr>
                  <m:t>∼</m:t>
                </m:r>
                <m:r>
                  <m:rPr>
                    <m:nor/>
                    <m:sty m:val="p"/>
                  </m:rPr>
                  <m:t>Normal</m:t>
                </m:r>
                <m:d>
                  <m:dPr>
                    <m:begChr m:val="("/>
                    <m:endChr m:val=")"/>
                    <m:sepChr m:val=""/>
                    <m:grow/>
                  </m:dPr>
                  <m:e>
                    <m:r>
                      <m:t>0</m:t>
                    </m:r>
                    <m:r>
                      <m:rPr>
                        <m:sty m:val="p"/>
                      </m:rPr>
                      <m:t>,</m:t>
                    </m:r>
                    <m:sSub>
                      <m:e>
                        <m:r>
                          <m:t>σ</m:t>
                        </m:r>
                      </m:e>
                      <m:sub>
                        <m:r>
                          <m:t>α</m:t>
                        </m:r>
                      </m:sub>
                    </m:sSub>
                  </m:e>
                </m:d>
              </m:e>
            </m:mr>
            <m:mr>
              <m:e>
                <m:sSub>
                  <m:e>
                    <m:r>
                      <m:t>δ</m:t>
                    </m:r>
                  </m:e>
                  <m:sub>
                    <m:r>
                      <m:t>j</m:t>
                    </m:r>
                  </m:sub>
                </m:sSub>
              </m:e>
              <m:e>
                <m:r>
                  <m:rPr>
                    <m:sty m:val="p"/>
                  </m:rPr>
                  <m:t>∼</m:t>
                </m:r>
                <m:r>
                  <m:rPr>
                    <m:nor/>
                    <m:sty m:val="p"/>
                  </m:rPr>
                  <m:t>Normal</m:t>
                </m:r>
                <m:d>
                  <m:dPr>
                    <m:begChr m:val="("/>
                    <m:endChr m:val=")"/>
                    <m:sepChr m:val=""/>
                    <m:grow/>
                  </m:dPr>
                  <m:e>
                    <m:r>
                      <m:t>0</m:t>
                    </m:r>
                    <m:r>
                      <m:rPr>
                        <m:sty m:val="p"/>
                      </m:rPr>
                      <m:t>,</m:t>
                    </m:r>
                    <m:sSub>
                      <m:e>
                        <m:r>
                          <m:t>σ</m:t>
                        </m:r>
                      </m:e>
                      <m:sub>
                        <m:r>
                          <m:t>δ</m:t>
                        </m:r>
                      </m:sub>
                    </m:sSub>
                  </m:e>
                </m:d>
              </m:e>
            </m:mr>
            <m:mr>
              <m:e/>
            </m:mr>
          </m:m>
        </m:oMath>
      </m:oMathPara>
    </w:p>
    <w:p>
      <w:pPr>
        <w:pStyle w:val="FirstParagraph"/>
      </w:pPr>
      <w:r>
        <w:t xml:space="preserve">where</w:t>
      </w:r>
      <w:r>
        <w:t xml:space="preserve"> </w:t>
      </w:r>
      <m:oMath>
        <m:sSub>
          <m:e>
            <m:r>
              <m:t>d</m:t>
            </m:r>
          </m:e>
          <m:sub>
            <m:r>
              <m:t>i</m:t>
            </m:r>
            <m:r>
              <m:rPr>
                <m:sty m:val="p"/>
              </m:rPr>
              <m:t>,</m:t>
            </m:r>
            <m:r>
              <m:t>j</m:t>
            </m:r>
          </m:sub>
        </m:sSub>
      </m:oMath>
      <w:r>
        <w:t xml:space="preserve"> </w:t>
      </w:r>
      <w:r>
        <w:t xml:space="preserve">is the number of mortalities in the</w:t>
      </w:r>
      <w:r>
        <w:t xml:space="preserve"> </w:t>
      </w:r>
      <m:oMath>
        <m:sSup>
          <m:e>
            <m:r>
              <m:t>i</m:t>
            </m:r>
          </m:e>
          <m:sup>
            <m:r>
              <m:t>t</m:t>
            </m:r>
            <m:r>
              <m:t>h</m:t>
            </m:r>
          </m:sup>
        </m:sSup>
      </m:oMath>
      <w:r>
        <w:t xml:space="preserve"> </w:t>
      </w:r>
      <w:r>
        <w:t xml:space="preserve">month and</w:t>
      </w:r>
      <w:r>
        <w:t xml:space="preserve"> </w:t>
      </w:r>
      <m:oMath>
        <m:sSup>
          <m:e>
            <m:r>
              <m:t>j</m:t>
            </m:r>
          </m:e>
          <m:sup>
            <m:r>
              <m:t>t</m:t>
            </m:r>
            <m:r>
              <m:t>h</m:t>
            </m:r>
          </m:sup>
        </m:sSup>
      </m:oMath>
      <w:r>
        <w:t xml:space="preserve"> </w:t>
      </w:r>
      <w:r>
        <w:t xml:space="preserve">year,</w:t>
      </w:r>
      <w:r>
        <w:t xml:space="preserve"> </w:t>
      </w:r>
      <m:oMath>
        <m:sSub>
          <m:e>
            <m:r>
              <m:t>r</m:t>
            </m:r>
          </m:e>
          <m:sub>
            <m:r>
              <m:t>i</m:t>
            </m:r>
            <m:r>
              <m:rPr>
                <m:sty m:val="p"/>
              </m:rPr>
              <m:t>,</m:t>
            </m:r>
            <m:r>
              <m:t>j</m:t>
            </m:r>
          </m:sub>
        </m:sSub>
      </m:oMath>
      <w:r>
        <w:t xml:space="preserve"> </w:t>
      </w:r>
      <w:r>
        <w:t xml:space="preserve">is the number of radio-collared individuals at the start of the month,</w:t>
      </w:r>
      <w:r>
        <w:t xml:space="preserve"> </w:t>
      </w:r>
      <m:oMath>
        <m:acc>
          <m:accPr>
            <m:chr m:val="̂"/>
          </m:accPr>
          <m:e>
            <m:sSub>
              <m:e>
                <m:r>
                  <m:t>S</m:t>
                </m:r>
              </m:e>
              <m:sub>
                <m:r>
                  <m:t>i</m:t>
                </m:r>
                <m:r>
                  <m:t>j</m:t>
                </m:r>
              </m:sub>
            </m:sSub>
          </m:e>
        </m:acc>
      </m:oMath>
      <w:r>
        <w:t xml:space="preserve"> </w:t>
      </w:r>
      <w:r>
        <w:t xml:space="preserve">is the monthly survival probability,</w:t>
      </w:r>
      <w:r>
        <w:t xml:space="preserve"> </w:t>
      </w:r>
      <m:oMath>
        <m:sSub>
          <m:e>
            <m:r>
              <m:t>β</m:t>
            </m:r>
          </m:e>
          <m:sub>
            <m:r>
              <m:t>0</m:t>
            </m:r>
          </m:sub>
        </m:sSub>
      </m:oMath>
      <w:r>
        <w:t xml:space="preserve"> </w:t>
      </w:r>
      <w:r>
        <w:t xml:space="preserve">is the expected survival in year 0 in a typical month,</w:t>
      </w:r>
      <w:r>
        <w:t xml:space="preserve"> </w:t>
      </w:r>
      <m:oMath>
        <m:sSub>
          <m:e>
            <m:r>
              <m:t>α</m:t>
            </m:r>
          </m:e>
          <m:sub>
            <m:r>
              <m:t>i</m:t>
            </m:r>
          </m:sub>
        </m:sSub>
      </m:oMath>
      <w:r>
        <w:t xml:space="preserve"> </w:t>
      </w:r>
      <w:r>
        <w:t xml:space="preserve">is a monthly random effect with SD</w:t>
      </w:r>
      <w:r>
        <w:t xml:space="preserve"> </w:t>
      </w:r>
      <m:oMath>
        <m:sSub>
          <m:e>
            <m:r>
              <m:t>σ</m:t>
            </m:r>
          </m:e>
          <m:sub>
            <m:r>
              <m:t>α</m:t>
            </m:r>
          </m:sub>
        </m:sSub>
      </m:oMath>
      <w:r>
        <w:t xml:space="preserve">,</w:t>
      </w:r>
      <w:r>
        <w:t xml:space="preserve"> </w:t>
      </w:r>
      <m:oMath>
        <m:sSub>
          <m:e>
            <m:r>
              <m:t>δ</m:t>
            </m:r>
          </m:e>
          <m:sub>
            <m:r>
              <m:t>i</m:t>
            </m:r>
          </m:sub>
        </m:sSub>
      </m:oMath>
      <w:r>
        <w:t xml:space="preserve"> </w:t>
      </w:r>
      <w:r>
        <w:t xml:space="preserve">is an annual random effect with SD</w:t>
      </w:r>
      <w:r>
        <w:t xml:space="preserve"> </w:t>
      </w:r>
      <m:oMath>
        <m:sSub>
          <m:e>
            <m:r>
              <m:t>σ</m:t>
            </m:r>
          </m:e>
          <m:sub>
            <m:r>
              <m:t>δ</m:t>
            </m:r>
          </m:sub>
        </m:sSub>
      </m:oMath>
      <w:r>
        <w:t xml:space="preserve"> </w:t>
      </w:r>
      <w:r>
        <w:t xml:space="preserve">and</w:t>
      </w:r>
      <w:r>
        <w:t xml:space="preserve"> </w:t>
      </w:r>
      <m:oMath>
        <m:sSub>
          <m:e>
            <m:r>
              <m:t>β</m:t>
            </m:r>
          </m:e>
          <m:sub>
            <m:r>
              <m:t>1</m:t>
            </m:r>
          </m:sub>
        </m:sSub>
      </m:oMath>
      <w:r>
        <w:t xml:space="preserve"> </w:t>
      </w:r>
      <w:r>
        <w:t xml:space="preserve">represents the trend.</w:t>
      </w:r>
    </w:p>
    <w:bookmarkEnd w:id="38"/>
    <w:bookmarkStart w:id="40" w:name="recruitment"/>
    <w:p>
      <w:pPr>
        <w:pStyle w:val="Heading2"/>
      </w:pPr>
      <w:r>
        <w:t xml:space="preserve">Recruitment</w:t>
      </w:r>
    </w:p>
    <w:p>
      <w:pPr>
        <w:pStyle w:val="FirstParagraph"/>
      </w:pPr>
      <w:r>
        <w:t xml:space="preserve">Recruitment is estimated from annual aerial composition surveys.</w:t>
      </w:r>
    </w:p>
    <w:p>
      <w:pPr>
        <w:pStyle w:val="BodyText"/>
      </w:pPr>
      <w:r>
        <w:rPr>
          <w:rStyle w:val="VerbatimChar"/>
        </w:rPr>
        <w:t xml:space="preserve">bbouretro</w:t>
      </w:r>
      <w:r>
        <w:t xml:space="preserve"> </w:t>
      </w:r>
      <w:r>
        <w:t xml:space="preserve">follows methods in DeCesare et al.</w:t>
      </w:r>
      <w:r>
        <w:t xml:space="preserve"> </w:t>
      </w:r>
      <w:r>
        <w:t xml:space="preserve">(2012)</w:t>
      </w:r>
      <w:r>
        <w:t xml:space="preserve">. See</w:t>
      </w:r>
      <w:r>
        <w:t xml:space="preserve"> </w:t>
      </w:r>
      <w:hyperlink r:id="rId39">
        <w:r>
          <w:rPr>
            <w:rStyle w:val="Hyperlink"/>
          </w:rPr>
          <w:t xml:space="preserve">here</w:t>
        </w:r>
      </w:hyperlink>
      <w:r>
        <w:t xml:space="preserve"> </w:t>
      </w:r>
      <w:r>
        <w:t xml:space="preserve">for more details.</w:t>
      </w:r>
    </w:p>
    <w:p>
      <w:pPr>
        <w:pStyle w:val="BodyText"/>
      </w:pPr>
      <w:r>
        <w:rPr>
          <w:rStyle w:val="VerbatimChar"/>
        </w:rPr>
        <w:t xml:space="preserve">bboutools</w:t>
      </w:r>
      <w:r>
        <w:t xml:space="preserve"> </w:t>
      </w:r>
      <w:r>
        <w:t xml:space="preserve">uses a GLMM approach. A recruitment model including annual random effect and trend takes the form:</w:t>
      </w:r>
    </w:p>
    <w:p>
      <w:pPr>
        <w:pStyle w:val="BodyText"/>
      </w:pPr>
      <m:oMathPara>
        <m:oMathParaPr>
          <m:jc m:val="center"/>
        </m:oMathParaPr>
        <m:oMath>
          <m:m>
            <m:mPr>
              <m:baseJc m:val="center"/>
              <m:plcHide m:val="on"/>
              <m:mcs>
                <m:mc>
                  <m:mcPr>
                    <m:mcJc m:val="right"/>
                    <m:count m:val="1"/>
                  </m:mcPr>
                </m:mc>
                <m:mc>
                  <m:mcPr>
                    <m:mcJc m:val="left"/>
                    <m:count m:val="1"/>
                  </m:mcPr>
                </m:mc>
              </m:mcs>
            </m:mPr>
            <m:mr>
              <m:e>
                <m:r>
                  <m:t>C</m:t>
                </m:r>
                <m:r>
                  <m:t>a</m:t>
                </m:r>
                <m:r>
                  <m:t>l</m:t>
                </m:r>
                <m:r>
                  <m:t>v</m:t>
                </m:r>
                <m:r>
                  <m:t>e</m:t>
                </m:r>
                <m:sSub>
                  <m:e>
                    <m:r>
                      <m:t>s</m:t>
                    </m:r>
                  </m:e>
                  <m:sub>
                    <m:r>
                      <m:t>j</m:t>
                    </m:r>
                  </m:sub>
                </m:sSub>
              </m:e>
              <m:e>
                <m:r>
                  <m:rPr>
                    <m:sty m:val="p"/>
                  </m:rPr>
                  <m:t>∼</m:t>
                </m:r>
                <m:r>
                  <m:rPr>
                    <m:nor/>
                    <m:sty m:val="p"/>
                  </m:rPr>
                  <m:t>Binomial</m:t>
                </m:r>
                <m:d>
                  <m:dPr>
                    <m:begChr m:val="("/>
                    <m:endChr m:val=")"/>
                    <m:sepChr m:val=""/>
                    <m:grow/>
                  </m:dPr>
                  <m:e>
                    <m:sSub>
                      <m:e>
                        <m:r>
                          <m:t>X</m:t>
                        </m:r>
                      </m:e>
                      <m:sub>
                        <m:r>
                          <m:t>j</m:t>
                        </m:r>
                      </m:sub>
                    </m:sSub>
                    <m:r>
                      <m:rPr>
                        <m:sty m:val="p"/>
                      </m:rPr>
                      <m:t>,</m:t>
                    </m:r>
                    <m:r>
                      <m:t>A</m:t>
                    </m:r>
                    <m:r>
                      <m:t>d</m:t>
                    </m:r>
                    <m:r>
                      <m:t>u</m:t>
                    </m:r>
                    <m:r>
                      <m:t>l</m:t>
                    </m:r>
                    <m:r>
                      <m:t>t</m:t>
                    </m:r>
                    <m:r>
                      <m:t>F</m:t>
                    </m:r>
                    <m:r>
                      <m:t>e</m:t>
                    </m:r>
                    <m:r>
                      <m:t>m</m:t>
                    </m:r>
                    <m:r>
                      <m:t>a</m:t>
                    </m:r>
                    <m:r>
                      <m:t>l</m:t>
                    </m:r>
                    <m:r>
                      <m:t>e</m:t>
                    </m:r>
                    <m:sSub>
                      <m:e>
                        <m:r>
                          <m:t>s</m:t>
                        </m:r>
                      </m:e>
                      <m:sub>
                        <m:r>
                          <m:t>j</m:t>
                        </m:r>
                      </m:sub>
                    </m:sSub>
                  </m:e>
                </m:d>
              </m:e>
            </m:mr>
            <m:mr>
              <m:e>
                <m:r>
                  <m:rPr>
                    <m:nor/>
                    <m:sty m:val="p"/>
                  </m:rPr>
                  <m:t>logit</m:t>
                </m:r>
                <m:d>
                  <m:dPr>
                    <m:begChr m:val="("/>
                    <m:endChr m:val=")"/>
                    <m:sepChr m:val=""/>
                    <m:grow/>
                  </m:dPr>
                  <m:e>
                    <m:sSub>
                      <m:e>
                        <m:r>
                          <m:t>δ</m:t>
                        </m:r>
                      </m:e>
                      <m:sub>
                        <m:r>
                          <m:t>j</m:t>
                        </m:r>
                      </m:sub>
                    </m:sSub>
                  </m:e>
                </m:d>
              </m:e>
              <m:e>
                <m:r>
                  <m:rPr>
                    <m:sty m:val="p"/>
                  </m:rPr>
                  <m:t>=</m:t>
                </m:r>
                <m:sSub>
                  <m:e>
                    <m:r>
                      <m:t>β</m:t>
                    </m:r>
                  </m:e>
                  <m:sub>
                    <m:r>
                      <m:t>0</m:t>
                    </m:r>
                  </m:sub>
                </m:sSub>
                <m:r>
                  <m:rPr>
                    <m:sty m:val="p"/>
                  </m:rPr>
                  <m:t>+</m:t>
                </m:r>
                <m:sSub>
                  <m:e>
                    <m:r>
                      <m:t>α</m:t>
                    </m:r>
                  </m:e>
                  <m:sub>
                    <m:r>
                      <m:t>j</m:t>
                    </m:r>
                  </m:sub>
                </m:sSub>
                <m:r>
                  <m:rPr>
                    <m:sty m:val="p"/>
                  </m:rPr>
                  <m:t>+</m:t>
                </m:r>
                <m:sSub>
                  <m:e>
                    <m:r>
                      <m:t>β</m:t>
                    </m:r>
                  </m:e>
                  <m:sub>
                    <m:r>
                      <m:t>1</m:t>
                    </m:r>
                  </m:sub>
                </m:sSub>
                <m:r>
                  <m:rPr>
                    <m:sty m:val="p"/>
                  </m:rPr>
                  <m:t>⋅</m:t>
                </m:r>
                <m:r>
                  <m:t>Y</m:t>
                </m:r>
                <m:r>
                  <m:t>e</m:t>
                </m:r>
                <m:r>
                  <m:t>a</m:t>
                </m:r>
                <m:sSub>
                  <m:e>
                    <m:r>
                      <m:t>r</m:t>
                    </m:r>
                  </m:e>
                  <m:sub>
                    <m:r>
                      <m:t>j</m:t>
                    </m:r>
                  </m:sub>
                </m:sSub>
              </m:e>
            </m:mr>
            <m:mr>
              <m:e>
                <m:sSub>
                  <m:e>
                    <m:r>
                      <m:t>α</m:t>
                    </m:r>
                  </m:e>
                  <m:sub>
                    <m:r>
                      <m:t>j</m:t>
                    </m:r>
                  </m:sub>
                </m:sSub>
              </m:e>
              <m:e>
                <m:r>
                  <m:rPr>
                    <m:sty m:val="p"/>
                  </m:rPr>
                  <m:t>∼</m:t>
                </m:r>
                <m:r>
                  <m:rPr>
                    <m:nor/>
                    <m:sty m:val="p"/>
                  </m:rPr>
                  <m:t>Normal</m:t>
                </m:r>
                <m:d>
                  <m:dPr>
                    <m:begChr m:val="("/>
                    <m:endChr m:val=")"/>
                    <m:sepChr m:val=""/>
                    <m:grow/>
                  </m:dPr>
                  <m:e>
                    <m:r>
                      <m:t>0</m:t>
                    </m:r>
                    <m:r>
                      <m:rPr>
                        <m:sty m:val="p"/>
                      </m:rPr>
                      <m:t>,</m:t>
                    </m:r>
                    <m:sSub>
                      <m:e>
                        <m:r>
                          <m:t>σ</m:t>
                        </m:r>
                      </m:e>
                      <m:sub>
                        <m:r>
                          <m:t>α</m:t>
                        </m:r>
                      </m:sub>
                    </m:sSub>
                  </m:e>
                </m:d>
              </m:e>
            </m:mr>
            <m:mr>
              <m:e>
                <m:r>
                  <m:t>F</m:t>
                </m:r>
                <m:r>
                  <m:t>e</m:t>
                </m:r>
                <m:r>
                  <m:t>m</m:t>
                </m:r>
                <m:r>
                  <m:t>a</m:t>
                </m:r>
                <m:r>
                  <m:t>l</m:t>
                </m:r>
                <m:r>
                  <m:t>e</m:t>
                </m:r>
                <m:r>
                  <m:t>Y</m:t>
                </m:r>
                <m:r>
                  <m:t>e</m:t>
                </m:r>
                <m:r>
                  <m:t>a</m:t>
                </m:r>
                <m:r>
                  <m:t>r</m:t>
                </m:r>
                <m:r>
                  <m:t>l</m:t>
                </m:r>
                <m:r>
                  <m:t>i</m:t>
                </m:r>
                <m:r>
                  <m:t>n</m:t>
                </m:r>
                <m:r>
                  <m:t>g</m:t>
                </m:r>
                <m:sSub>
                  <m:e>
                    <m:r>
                      <m:t>s</m:t>
                    </m:r>
                  </m:e>
                  <m:sub>
                    <m:r>
                      <m:t>j</m:t>
                    </m:r>
                  </m:sub>
                </m:sSub>
              </m:e>
              <m:e>
                <m:r>
                  <m:rPr>
                    <m:sty m:val="p"/>
                  </m:rPr>
                  <m:t>∼</m:t>
                </m:r>
                <m:r>
                  <m:rPr>
                    <m:nor/>
                    <m:sty m:val="p"/>
                  </m:rPr>
                  <m:t>Binomial</m:t>
                </m:r>
                <m:d>
                  <m:dPr>
                    <m:begChr m:val="("/>
                    <m:endChr m:val=")"/>
                    <m:sepChr m:val=""/>
                    <m:grow/>
                  </m:dPr>
                  <m:e>
                    <m:r>
                      <m:t>s</m:t>
                    </m:r>
                    <m:r>
                      <m:t>e</m:t>
                    </m:r>
                    <m:r>
                      <m:t>x</m:t>
                    </m:r>
                    <m:r>
                      <m:rPr>
                        <m:sty m:val="p"/>
                      </m:rPr>
                      <m:t>_</m:t>
                    </m:r>
                    <m:r>
                      <m:t>r</m:t>
                    </m:r>
                    <m:r>
                      <m:t>a</m:t>
                    </m:r>
                    <m:r>
                      <m:t>t</m:t>
                    </m:r>
                    <m:r>
                      <m:t>i</m:t>
                    </m:r>
                    <m:r>
                      <m:t>o</m:t>
                    </m:r>
                    <m:r>
                      <m:rPr>
                        <m:sty m:val="p"/>
                      </m:rPr>
                      <m:t>,</m:t>
                    </m:r>
                    <m:r>
                      <m:t>Y</m:t>
                    </m:r>
                    <m:r>
                      <m:t>e</m:t>
                    </m:r>
                    <m:r>
                      <m:t>a</m:t>
                    </m:r>
                    <m:r>
                      <m:t>r</m:t>
                    </m:r>
                    <m:r>
                      <m:t>l</m:t>
                    </m:r>
                    <m:r>
                      <m:t>i</m:t>
                    </m:r>
                    <m:r>
                      <m:t>n</m:t>
                    </m:r>
                    <m:r>
                      <m:t>g</m:t>
                    </m:r>
                    <m:sSub>
                      <m:e>
                        <m:r>
                          <m:t>s</m:t>
                        </m:r>
                      </m:e>
                      <m:sub>
                        <m:r>
                          <m:t>j</m:t>
                        </m:r>
                      </m:sub>
                    </m:sSub>
                  </m:e>
                </m:d>
              </m:e>
            </m:mr>
            <m:mr>
              <m:e>
                <m:r>
                  <m:t>C</m:t>
                </m:r>
                <m:r>
                  <m:t>o</m:t>
                </m:r>
                <m:r>
                  <m:t>w</m:t>
                </m:r>
                <m:sSub>
                  <m:e>
                    <m:r>
                      <m:t>s</m:t>
                    </m:r>
                  </m:e>
                  <m:sub>
                    <m:r>
                      <m:t>j</m:t>
                    </m:r>
                  </m:sub>
                </m:sSub>
              </m:e>
              <m:e>
                <m:r>
                  <m:rPr>
                    <m:sty m:val="p"/>
                  </m:rPr>
                  <m:t>∼</m:t>
                </m:r>
                <m:r>
                  <m:rPr>
                    <m:nor/>
                    <m:sty m:val="p"/>
                  </m:rPr>
                  <m:t>Binomial</m:t>
                </m:r>
                <m:d>
                  <m:dPr>
                    <m:begChr m:val="("/>
                    <m:endChr m:val=")"/>
                    <m:sepChr m:val=""/>
                    <m:grow/>
                  </m:dPr>
                  <m:e>
                    <m:r>
                      <m:t>a</m:t>
                    </m:r>
                    <m:r>
                      <m:t>d</m:t>
                    </m:r>
                    <m:r>
                      <m:t>u</m:t>
                    </m:r>
                    <m:r>
                      <m:t>l</m:t>
                    </m:r>
                    <m:r>
                      <m:t>t</m:t>
                    </m:r>
                    <m:r>
                      <m:rPr>
                        <m:sty m:val="p"/>
                      </m:rPr>
                      <m:t>_</m:t>
                    </m:r>
                    <m:r>
                      <m:t>s</m:t>
                    </m:r>
                    <m:r>
                      <m:t>e</m:t>
                    </m:r>
                    <m:r>
                      <m:t>x</m:t>
                    </m:r>
                    <m:r>
                      <m:rPr>
                        <m:sty m:val="p"/>
                      </m:rPr>
                      <m:t>_</m:t>
                    </m:r>
                    <m:r>
                      <m:t>r</m:t>
                    </m:r>
                    <m:r>
                      <m:t>a</m:t>
                    </m:r>
                    <m:r>
                      <m:t>t</m:t>
                    </m:r>
                    <m:r>
                      <m:t>i</m:t>
                    </m:r>
                    <m:r>
                      <m:t>o</m:t>
                    </m:r>
                    <m:r>
                      <m:rPr>
                        <m:sty m:val="p"/>
                      </m:rPr>
                      <m:t>,</m:t>
                    </m:r>
                    <m:r>
                      <m:t>C</m:t>
                    </m:r>
                    <m:r>
                      <m:t>o</m:t>
                    </m:r>
                    <m:r>
                      <m:t>w</m:t>
                    </m:r>
                    <m:r>
                      <m:t>s</m:t>
                    </m:r>
                    <m:r>
                      <m:t>B</m:t>
                    </m:r>
                    <m:r>
                      <m:t>u</m:t>
                    </m:r>
                    <m:r>
                      <m:t>l</m:t>
                    </m:r>
                    <m:r>
                      <m:t>l</m:t>
                    </m:r>
                    <m:sSub>
                      <m:e>
                        <m:r>
                          <m:t>s</m:t>
                        </m:r>
                      </m:e>
                      <m:sub>
                        <m:r>
                          <m:t>j</m:t>
                        </m:r>
                      </m:sub>
                    </m:sSub>
                  </m:e>
                </m:d>
              </m:e>
            </m:mr>
            <m:mr>
              <m:e>
                <m:r>
                  <m:t>A</m:t>
                </m:r>
                <m:r>
                  <m:t>d</m:t>
                </m:r>
                <m:r>
                  <m:t>u</m:t>
                </m:r>
                <m:r>
                  <m:t>l</m:t>
                </m:r>
                <m:r>
                  <m:t>t</m:t>
                </m:r>
                <m:r>
                  <m:t>F</m:t>
                </m:r>
                <m:r>
                  <m:t>e</m:t>
                </m:r>
                <m:r>
                  <m:t>m</m:t>
                </m:r>
                <m:r>
                  <m:t>a</m:t>
                </m:r>
                <m:r>
                  <m:t>l</m:t>
                </m:r>
                <m:r>
                  <m:t>e</m:t>
                </m:r>
                <m:r>
                  <m:t>s</m:t>
                </m:r>
                <m:r>
                  <m:t>O</m:t>
                </m:r>
                <m:r>
                  <m:t>t</m:t>
                </m:r>
                <m:r>
                  <m:t>h</m:t>
                </m:r>
                <m:r>
                  <m:t>e</m:t>
                </m:r>
                <m:sSub>
                  <m:e>
                    <m:r>
                      <m:t>r</m:t>
                    </m:r>
                  </m:e>
                  <m:sub>
                    <m:r>
                      <m:t>j</m:t>
                    </m:r>
                  </m:sub>
                </m:sSub>
              </m:e>
              <m:e>
                <m:r>
                  <m:rPr>
                    <m:sty m:val="p"/>
                  </m:rPr>
                  <m:t>∼</m:t>
                </m:r>
                <m:r>
                  <m:rPr>
                    <m:nor/>
                    <m:sty m:val="p"/>
                  </m:rPr>
                  <m:t>Binomial</m:t>
                </m:r>
                <m:d>
                  <m:dPr>
                    <m:begChr m:val="("/>
                    <m:endChr m:val=")"/>
                    <m:sepChr m:val=""/>
                    <m:grow/>
                  </m:dPr>
                  <m:e>
                    <m:r>
                      <m:t>a</m:t>
                    </m:r>
                    <m:r>
                      <m:t>d</m:t>
                    </m:r>
                    <m:r>
                      <m:t>u</m:t>
                    </m:r>
                    <m:r>
                      <m:t>l</m:t>
                    </m:r>
                    <m:r>
                      <m:t>t</m:t>
                    </m:r>
                    <m:r>
                      <m:rPr>
                        <m:sty m:val="p"/>
                      </m:rPr>
                      <m:t>_</m:t>
                    </m:r>
                    <m:r>
                      <m:t>s</m:t>
                    </m:r>
                    <m:r>
                      <m:t>e</m:t>
                    </m:r>
                    <m:r>
                      <m:t>x</m:t>
                    </m:r>
                    <m:r>
                      <m:rPr>
                        <m:sty m:val="p"/>
                      </m:rPr>
                      <m:t>_</m:t>
                    </m:r>
                    <m:r>
                      <m:t>r</m:t>
                    </m:r>
                    <m:r>
                      <m:t>a</m:t>
                    </m:r>
                    <m:r>
                      <m:t>t</m:t>
                    </m:r>
                    <m:r>
                      <m:t>i</m:t>
                    </m:r>
                    <m:r>
                      <m:t>o</m:t>
                    </m:r>
                    <m:r>
                      <m:rPr>
                        <m:sty m:val="p"/>
                      </m:rPr>
                      <m:t>,</m:t>
                    </m:r>
                    <m:r>
                      <m:t>A</m:t>
                    </m:r>
                    <m:r>
                      <m:t>d</m:t>
                    </m:r>
                    <m:r>
                      <m:t>u</m:t>
                    </m:r>
                    <m:r>
                      <m:t>l</m:t>
                    </m:r>
                    <m:r>
                      <m:t>t</m:t>
                    </m:r>
                    <m:r>
                      <m:t>s</m:t>
                    </m:r>
                    <m:r>
                      <m:t>U</m:t>
                    </m:r>
                    <m:r>
                      <m:t>n</m:t>
                    </m:r>
                    <m:r>
                      <m:t>k</m:t>
                    </m:r>
                    <m:r>
                      <m:t>n</m:t>
                    </m:r>
                    <m:r>
                      <m:t>o</m:t>
                    </m:r>
                    <m:r>
                      <m:t>w</m:t>
                    </m:r>
                    <m:sSub>
                      <m:e>
                        <m:r>
                          <m:t>n</m:t>
                        </m:r>
                      </m:e>
                      <m:sub>
                        <m:r>
                          <m:t>j</m:t>
                        </m:r>
                      </m:sub>
                    </m:sSub>
                  </m:e>
                </m:d>
              </m:e>
            </m:mr>
            <m:mr>
              <m:e>
                <m:r>
                  <m:t>A</m:t>
                </m:r>
                <m:r>
                  <m:t>d</m:t>
                </m:r>
                <m:r>
                  <m:t>u</m:t>
                </m:r>
                <m:r>
                  <m:t>l</m:t>
                </m:r>
                <m:r>
                  <m:t>t</m:t>
                </m:r>
                <m:r>
                  <m:t>F</m:t>
                </m:r>
                <m:r>
                  <m:t>e</m:t>
                </m:r>
                <m:r>
                  <m:t>m</m:t>
                </m:r>
                <m:r>
                  <m:t>a</m:t>
                </m:r>
                <m:r>
                  <m:t>l</m:t>
                </m:r>
                <m:r>
                  <m:t>e</m:t>
                </m:r>
                <m:sSub>
                  <m:e>
                    <m:r>
                      <m:t>s</m:t>
                    </m:r>
                  </m:e>
                  <m:sub>
                    <m:r>
                      <m:t>j</m:t>
                    </m:r>
                  </m:sub>
                </m:sSub>
              </m:e>
              <m:e>
                <m:r>
                  <m:rPr>
                    <m:sty m:val="p"/>
                  </m:rPr>
                  <m:t>=</m:t>
                </m:r>
                <m:r>
                  <m:t>F</m:t>
                </m:r>
                <m:r>
                  <m:t>e</m:t>
                </m:r>
                <m:r>
                  <m:t>m</m:t>
                </m:r>
                <m:r>
                  <m:t>a</m:t>
                </m:r>
                <m:r>
                  <m:t>l</m:t>
                </m:r>
                <m:r>
                  <m:t>e</m:t>
                </m:r>
                <m:r>
                  <m:t>Y</m:t>
                </m:r>
                <m:r>
                  <m:t>e</m:t>
                </m:r>
                <m:r>
                  <m:t>a</m:t>
                </m:r>
                <m:r>
                  <m:t>r</m:t>
                </m:r>
                <m:r>
                  <m:t>l</m:t>
                </m:r>
                <m:r>
                  <m:t>i</m:t>
                </m:r>
                <m:r>
                  <m:t>n</m:t>
                </m:r>
                <m:r>
                  <m:t>g</m:t>
                </m:r>
                <m:sSub>
                  <m:e>
                    <m:r>
                      <m:t>s</m:t>
                    </m:r>
                  </m:e>
                  <m:sub>
                    <m:r>
                      <m:t>j</m:t>
                    </m:r>
                  </m:sub>
                </m:sSub>
                <m:r>
                  <m:rPr>
                    <m:sty m:val="p"/>
                  </m:rPr>
                  <m:t>+</m:t>
                </m:r>
                <m:r>
                  <m:t>C</m:t>
                </m:r>
                <m:r>
                  <m:t>o</m:t>
                </m:r>
                <m:r>
                  <m:t>w</m:t>
                </m:r>
                <m:sSub>
                  <m:e>
                    <m:r>
                      <m:t>s</m:t>
                    </m:r>
                  </m:e>
                  <m:sub>
                    <m:r>
                      <m:t>j</m:t>
                    </m:r>
                  </m:sub>
                </m:sSub>
                <m:r>
                  <m:rPr>
                    <m:sty m:val="p"/>
                  </m:rPr>
                  <m:t>+</m:t>
                </m:r>
                <m:r>
                  <m:t>A</m:t>
                </m:r>
                <m:r>
                  <m:t>d</m:t>
                </m:r>
                <m:r>
                  <m:t>u</m:t>
                </m:r>
                <m:r>
                  <m:t>l</m:t>
                </m:r>
                <m:r>
                  <m:t>t</m:t>
                </m:r>
                <m:r>
                  <m:t>F</m:t>
                </m:r>
                <m:r>
                  <m:t>e</m:t>
                </m:r>
                <m:r>
                  <m:t>m</m:t>
                </m:r>
                <m:r>
                  <m:t>a</m:t>
                </m:r>
                <m:r>
                  <m:t>l</m:t>
                </m:r>
                <m:r>
                  <m:t>e</m:t>
                </m:r>
                <m:r>
                  <m:t>s</m:t>
                </m:r>
                <m:r>
                  <m:t>O</m:t>
                </m:r>
                <m:r>
                  <m:t>t</m:t>
                </m:r>
                <m:r>
                  <m:t>h</m:t>
                </m:r>
                <m:r>
                  <m:t>e</m:t>
                </m:r>
                <m:sSub>
                  <m:e>
                    <m:r>
                      <m:t>r</m:t>
                    </m:r>
                  </m:e>
                  <m:sub>
                    <m:r>
                      <m:t>j</m:t>
                    </m:r>
                  </m:sub>
                </m:sSub>
              </m:e>
            </m:mr>
            <m:mr>
              <m:e/>
            </m:mr>
          </m:m>
        </m:oMath>
      </m:oMathPara>
    </w:p>
    <w:p>
      <w:pPr>
        <w:pStyle w:val="FirstParagraph"/>
      </w:pPr>
      <w:r>
        <w:t xml:space="preserve">where</w:t>
      </w:r>
      <w:r>
        <w:t xml:space="preserve"> </w:t>
      </w:r>
      <m:oMath>
        <m:sSub>
          <m:e>
            <m:r>
              <m:t>X</m:t>
            </m:r>
          </m:e>
          <m:sub>
            <m:r>
              <m:t>j</m:t>
            </m:r>
          </m:sub>
        </m:sSub>
      </m:oMath>
      <w:r>
        <w:t xml:space="preserve"> </w:t>
      </w:r>
      <w:r>
        <w:t xml:space="preserve">is the calves per adult female in the</w:t>
      </w:r>
      <w:r>
        <w:t xml:space="preserve"> </w:t>
      </w:r>
      <m:oMath>
        <m:sSup>
          <m:e>
            <m:r>
              <m:t>j</m:t>
            </m:r>
          </m:e>
          <m:sup>
            <m:r>
              <m:t>t</m:t>
            </m:r>
            <m:r>
              <m:t>h</m:t>
            </m:r>
          </m:sup>
        </m:sSup>
      </m:oMath>
      <w:r>
        <w:t xml:space="preserve"> </w:t>
      </w:r>
      <w:r>
        <w:t xml:space="preserve">year,</w:t>
      </w:r>
      <w:r>
        <w:t xml:space="preserve"> </w:t>
      </w:r>
      <m:oMath>
        <m:sSub>
          <m:e>
            <m:r>
              <m:t>δ</m:t>
            </m:r>
          </m:e>
          <m:sub>
            <m:r>
              <m:t>j</m:t>
            </m:r>
          </m:sub>
        </m:sSub>
      </m:oMath>
      <w:r>
        <w:t xml:space="preserve"> </w:t>
      </w:r>
      <w:r>
        <w:t xml:space="preserve">is the expected calves per adult female in year</w:t>
      </w:r>
      <w:r>
        <w:t xml:space="preserve"> </w:t>
      </w:r>
      <m:oMath>
        <m:r>
          <m:t>j</m:t>
        </m:r>
      </m:oMath>
      <w:r>
        <w:t xml:space="preserve">,</w:t>
      </w:r>
      <w:r>
        <w:t xml:space="preserve"> </w:t>
      </w:r>
      <m:oMath>
        <m:sSub>
          <m:e>
            <m:r>
              <m:t>β</m:t>
            </m:r>
          </m:e>
          <m:sub>
            <m:r>
              <m:t>0</m:t>
            </m:r>
          </m:sub>
        </m:sSub>
      </m:oMath>
      <w:r>
        <w:t xml:space="preserve"> </w:t>
      </w:r>
      <w:r>
        <w:t xml:space="preserve">is the expected calves per adult female in year 0,</w:t>
      </w:r>
      <w:r>
        <w:t xml:space="preserve"> </w:t>
      </w:r>
      <m:oMath>
        <m:sSub>
          <m:e>
            <m:r>
              <m:t>α</m:t>
            </m:r>
          </m:e>
          <m:sub>
            <m:r>
              <m:t>j</m:t>
            </m:r>
          </m:sub>
        </m:sSub>
      </m:oMath>
      <w:r>
        <w:t xml:space="preserve"> </w:t>
      </w:r>
      <w:r>
        <w:t xml:space="preserve">is an annual random effect with SD</w:t>
      </w:r>
      <w:r>
        <w:t xml:space="preserve"> </w:t>
      </w:r>
      <m:oMath>
        <m:sSub>
          <m:e>
            <m:r>
              <m:t>σ</m:t>
            </m:r>
          </m:e>
          <m:sub>
            <m:r>
              <m:t>α</m:t>
            </m:r>
          </m:sub>
        </m:sSub>
      </m:oMath>
      <w:r>
        <w:t xml:space="preserve"> </w:t>
      </w:r>
      <w:r>
        <w:t xml:space="preserve">and</w:t>
      </w:r>
      <w:r>
        <w:t xml:space="preserve"> </w:t>
      </w:r>
      <m:oMath>
        <m:sSub>
          <m:e>
            <m:r>
              <m:t>β</m:t>
            </m:r>
          </m:e>
          <m:sub>
            <m:r>
              <m:t>1</m:t>
            </m:r>
          </m:sub>
        </m:sSub>
      </m:oMath>
      <w:r>
        <w:t xml:space="preserve"> </w:t>
      </w:r>
      <w:r>
        <w:t xml:space="preserve">represents the trend.</w:t>
      </w:r>
    </w:p>
    <w:p>
      <w:pPr>
        <w:pStyle w:val="BodyText"/>
      </w:pPr>
      <w:r>
        <w:t xml:space="preserve">The model includes demographic stochasticity through the binomial distributions.</w:t>
      </w:r>
      <w:r>
        <w:t xml:space="preserve"> </w:t>
      </w:r>
      <w:r>
        <w:t xml:space="preserve">Groups are aggregated by year prior to model fitting.</w:t>
      </w:r>
      <w:r>
        <w:t xml:space="preserve"> </w:t>
      </w:r>
      <w:r>
        <w:t xml:space="preserve">The calf sex ratio is fixed and can be adjusted by the user, with default of 0.5.</w:t>
      </w:r>
      <w:r>
        <w:t xml:space="preserve"> </w:t>
      </w:r>
      <w:r>
        <w:t xml:space="preserve">The female proportion of the adult population can be estimated from counts of cows and bulls or fixed, with a default of 0.65, which accounts for higher mortality of males</w:t>
      </w:r>
      <w:r>
        <w:t xml:space="preserve"> </w:t>
      </w:r>
      <w:r>
        <w:t xml:space="preserve">(Smith 2004)</w:t>
      </w:r>
      <w:r>
        <w:t xml:space="preserve">.</w:t>
      </w:r>
    </w:p>
    <w:p>
      <w:pPr>
        <w:pStyle w:val="BodyText"/>
      </w:pPr>
      <w:r>
        <w:t xml:space="preserve">In both</w:t>
      </w:r>
      <w:r>
        <w:t xml:space="preserve"> </w:t>
      </w:r>
      <w:r>
        <w:rPr>
          <w:rStyle w:val="VerbatimChar"/>
        </w:rPr>
        <w:t xml:space="preserve">bbouretro</w:t>
      </w:r>
      <w:r>
        <w:t xml:space="preserve"> </w:t>
      </w:r>
      <w:r>
        <w:t xml:space="preserve">and</w:t>
      </w:r>
      <w:r>
        <w:t xml:space="preserve"> </w:t>
      </w:r>
      <w:r>
        <w:rPr>
          <w:rStyle w:val="VerbatimChar"/>
        </w:rPr>
        <w:t xml:space="preserve">bboutools</w:t>
      </w:r>
      <w:r>
        <w:t xml:space="preserve"> </w:t>
      </w:r>
      <w:r>
        <w:t xml:space="preserve">estimated recruitment is the female calf recruitment, adjusted following DeCesare et al.</w:t>
      </w:r>
      <w:r>
        <w:t xml:space="preserve"> </w:t>
      </w:r>
      <w:r>
        <w:t xml:space="preserve">(2012)</w:t>
      </w:r>
      <w:r>
        <w:t xml:space="preserve">, which accounts for recruitment of calves into the yearling/adult age class at the end of the caribou year.</w:t>
      </w:r>
    </w:p>
    <w:bookmarkEnd w:id="40"/>
    <w:bookmarkStart w:id="42" w:name="population-growth"/>
    <w:p>
      <w:pPr>
        <w:pStyle w:val="Heading2"/>
      </w:pPr>
      <w:r>
        <w:t xml:space="preserve">Population growth</w:t>
      </w:r>
    </w:p>
    <w:p>
      <w:pPr>
        <w:pStyle w:val="FirstParagraph"/>
      </w:pPr>
      <w:r>
        <w:t xml:space="preserve">Population growth (</w:t>
      </w:r>
      <m:oMath>
        <m:r>
          <m:t>λ</m:t>
        </m:r>
      </m:oMath>
      <w:r>
        <w:t xml:space="preserve">) is estimated using the Hatter-Bergerud equation</w:t>
      </w:r>
      <w:r>
        <w:t xml:space="preserve"> </w:t>
      </w:r>
      <w:r>
        <w:t xml:space="preserve">(Hatter and Bergerud 1991)</w:t>
      </w:r>
      <w:r>
        <w:t xml:space="preserve"> </w:t>
      </w:r>
      <w:r>
        <w:t xml:space="preserve">presented above. See additional details on</w:t>
      </w:r>
      <w:r>
        <w:t xml:space="preserve"> </w:t>
      </w:r>
      <w:r>
        <w:rPr>
          <w:rStyle w:val="VerbatimChar"/>
        </w:rPr>
        <w:t xml:space="preserve">bbouretro</w:t>
      </w:r>
      <w:r>
        <w:t xml:space="preserve"> </w:t>
      </w:r>
      <w:r>
        <w:t xml:space="preserve">methods</w:t>
      </w:r>
      <w:r>
        <w:t xml:space="preserve"> </w:t>
      </w:r>
      <w:hyperlink r:id="rId41">
        <w:r>
          <w:rPr>
            <w:rStyle w:val="Hyperlink"/>
          </w:rPr>
          <w:t xml:space="preserve">here</w:t>
        </w:r>
      </w:hyperlink>
      <w:r>
        <w:t xml:space="preserve">.</w:t>
      </w:r>
    </w:p>
    <w:bookmarkEnd w:id="42"/>
    <w:bookmarkStart w:id="49" w:name="comparison-of-methods"/>
    <w:p>
      <w:pPr>
        <w:pStyle w:val="Heading2"/>
      </w:pPr>
      <w:r>
        <w:t xml:space="preserve">Comparison of methods</w:t>
      </w:r>
    </w:p>
    <w:p>
      <w:pPr>
        <w:pStyle w:val="FirstParagraph"/>
      </w:pPr>
      <w:r>
        <w:t xml:space="preserve">A full comparison of</w:t>
      </w:r>
      <w:r>
        <w:t xml:space="preserve"> </w:t>
      </w:r>
      <w:r>
        <w:rPr>
          <w:rStyle w:val="VerbatimChar"/>
        </w:rPr>
        <w:t xml:space="preserve">bboutools</w:t>
      </w:r>
      <w:r>
        <w:t xml:space="preserve"> </w:t>
      </w:r>
      <w:r>
        <w:t xml:space="preserve">and</w:t>
      </w:r>
      <w:r>
        <w:t xml:space="preserve"> </w:t>
      </w:r>
      <w:r>
        <w:rPr>
          <w:rStyle w:val="VerbatimChar"/>
        </w:rPr>
        <w:t xml:space="preserve">bbouretro</w:t>
      </w:r>
      <w:r>
        <w:t xml:space="preserve"> </w:t>
      </w:r>
      <w:r>
        <w:t xml:space="preserve">statistical methods is beyond the scope of this paper. Some key differences include:</w:t>
      </w:r>
    </w:p>
    <w:p>
      <w:pPr>
        <w:pStyle w:val="Compact"/>
        <w:numPr>
          <w:ilvl w:val="0"/>
          <w:numId w:val="1002"/>
        </w:numPr>
      </w:pPr>
      <w:r>
        <w:rPr>
          <w:rStyle w:val="VerbatimChar"/>
        </w:rPr>
        <w:t xml:space="preserve">bbouretro</w:t>
      </w:r>
      <w:r>
        <w:t xml:space="preserve"> </w:t>
      </w:r>
      <w:r>
        <w:t xml:space="preserve">variances are estimated using approximation formulas (survival) or bootstrap resampling methods. Uncertainty estimates are less precise and reliable than</w:t>
      </w:r>
      <w:r>
        <w:t xml:space="preserve"> </w:t>
      </w:r>
      <w:r>
        <w:rPr>
          <w:rStyle w:val="VerbatimChar"/>
        </w:rPr>
        <w:t xml:space="preserve">bboutools</w:t>
      </w:r>
      <w:r>
        <w:t xml:space="preserve">.</w:t>
      </w:r>
      <w:r>
        <w:br/>
      </w:r>
    </w:p>
    <w:p>
      <w:pPr>
        <w:pStyle w:val="Compact"/>
        <w:numPr>
          <w:ilvl w:val="0"/>
          <w:numId w:val="1002"/>
        </w:numPr>
      </w:pPr>
      <w:r>
        <w:rPr>
          <w:rStyle w:val="VerbatimChar"/>
        </w:rPr>
        <w:t xml:space="preserve">bboutools</w:t>
      </w:r>
      <w:r>
        <w:t xml:space="preserve"> </w:t>
      </w:r>
      <w:r>
        <w:t xml:space="preserve">models can estimate uncertainty in survival for cases with 0 mortalities in a year.</w:t>
      </w:r>
      <w:r>
        <w:br/>
      </w:r>
    </w:p>
    <w:p>
      <w:pPr>
        <w:pStyle w:val="Compact"/>
        <w:numPr>
          <w:ilvl w:val="0"/>
          <w:numId w:val="1002"/>
        </w:numPr>
      </w:pPr>
      <w:r>
        <w:rPr>
          <w:rStyle w:val="VerbatimChar"/>
        </w:rPr>
        <w:t xml:space="preserve">bboutools</w:t>
      </w:r>
      <w:r>
        <w:t xml:space="preserve"> </w:t>
      </w:r>
      <w:r>
        <w:t xml:space="preserve">models can include year as a random effect, where individual year effects are assumed to be drawn from a common underlying distribution and information is shared among years.</w:t>
      </w:r>
      <w:r>
        <w:br/>
      </w:r>
    </w:p>
    <w:p>
      <w:pPr>
        <w:pStyle w:val="Compact"/>
        <w:numPr>
          <w:ilvl w:val="0"/>
          <w:numId w:val="1002"/>
        </w:numPr>
      </w:pPr>
      <w:r>
        <w:rPr>
          <w:rStyle w:val="VerbatimChar"/>
        </w:rPr>
        <w:t xml:space="preserve">bboutools</w:t>
      </w:r>
      <w:r>
        <w:t xml:space="preserve"> </w:t>
      </w:r>
      <w:r>
        <w:t xml:space="preserve">models can include an underlying trend.</w:t>
      </w:r>
    </w:p>
    <w:p>
      <w:pPr>
        <w:pStyle w:val="FirstParagraph"/>
      </w:pPr>
      <w:r>
        <w:t xml:space="preserve">In addition, with</w:t>
      </w:r>
      <w:r>
        <w:t xml:space="preserve"> </w:t>
      </w:r>
      <w:r>
        <w:rPr>
          <w:rStyle w:val="VerbatimChar"/>
        </w:rPr>
        <w:t xml:space="preserve">bboutools</w:t>
      </w:r>
      <w:r>
        <w:t xml:space="preserve"> </w:t>
      </w:r>
      <w:r>
        <w:t xml:space="preserve">models fit in a Bayesian framework:</w:t>
      </w:r>
    </w:p>
    <w:p>
      <w:pPr>
        <w:pStyle w:val="Compact"/>
        <w:numPr>
          <w:ilvl w:val="0"/>
          <w:numId w:val="1003"/>
        </w:numPr>
      </w:pPr>
      <w:r>
        <w:t xml:space="preserve">models can incorporate prior knowledge, which is especially useful when data are sparse.</w:t>
      </w:r>
      <w:r>
        <w:br/>
      </w:r>
    </w:p>
    <w:p>
      <w:pPr>
        <w:pStyle w:val="Compact"/>
        <w:numPr>
          <w:ilvl w:val="0"/>
          <w:numId w:val="1003"/>
        </w:numPr>
      </w:pPr>
      <w:r>
        <w:t xml:space="preserve">posterior distributions of parameters can be combined to produce derived parameters (e.g., population growth) with full information about uncertainty retained.</w:t>
      </w:r>
    </w:p>
    <w:p>
      <w:pPr>
        <w:pStyle w:val="FirstParagraph"/>
      </w:pPr>
      <w:r>
        <w:t xml:space="preserve">We compared estimates from</w:t>
      </w:r>
      <w:r>
        <w:t xml:space="preserve"> </w:t>
      </w:r>
      <w:r>
        <w:rPr>
          <w:rStyle w:val="VerbatimChar"/>
        </w:rPr>
        <w:t xml:space="preserve">bbouretro</w:t>
      </w:r>
      <w:r>
        <w:t xml:space="preserve"> </w:t>
      </w:r>
      <w:r>
        <w:t xml:space="preserve">and</w:t>
      </w:r>
      <w:r>
        <w:t xml:space="preserve"> </w:t>
      </w:r>
      <w:r>
        <w:rPr>
          <w:rStyle w:val="VerbatimChar"/>
        </w:rPr>
        <w:t xml:space="preserve">bboutools</w:t>
      </w:r>
      <w:r>
        <w:t xml:space="preserve"> </w:t>
      </w:r>
      <w:r>
        <w:t xml:space="preserve">on anonymized empirical and simulated data.</w:t>
      </w:r>
    </w:p>
    <w:p>
      <w:pPr>
        <w:pStyle w:val="BodyText"/>
      </w:pPr>
      <w:hyperlink r:id="rId29">
        <w:r>
          <w:rPr>
            <w:rStyle w:val="Hyperlink"/>
          </w:rPr>
          <w:t xml:space="preserve">Empirical comparisons</w:t>
        </w:r>
      </w:hyperlink>
      <w:r>
        <w:t xml:space="preserve"> </w:t>
      </w:r>
      <w:r>
        <w:t xml:space="preserve">demonstrate that</w:t>
      </w:r>
      <w:r>
        <w:t xml:space="preserve"> </w:t>
      </w:r>
      <w:r>
        <w:rPr>
          <w:rStyle w:val="VerbatimChar"/>
        </w:rPr>
        <w:t xml:space="preserve">bbouretro</w:t>
      </w:r>
      <w:r>
        <w:t xml:space="preserve"> </w:t>
      </w:r>
      <w:r>
        <w:t xml:space="preserve">methods yield similar estimates to Bayesian fixed-effects models with uninformative priors (</w:t>
      </w:r>
      <w:r>
        <w:t xml:space="preserve">).</w:t>
      </w:r>
      <w:r>
        <w:t xml:space="preserve"> </w:t>
      </w:r>
      <w:r>
        <w:t xml:space="preserve">By default,</w:t>
      </w:r>
      <w:r>
        <w:t xml:space="preserve"> </w:t>
      </w:r>
      <w:r>
        <w:rPr>
          <w:rStyle w:val="VerbatimChar"/>
        </w:rPr>
        <w:t xml:space="preserve">bboutools</w:t>
      </w:r>
      <w:r>
        <w:t xml:space="preserve"> </w:t>
      </w:r>
      <w:r>
        <w:t xml:space="preserve">uses uninformative priors and these can be adjusted by the user.</w:t>
      </w:r>
      <w:r>
        <w:t xml:space="preserve"> </w:t>
      </w:r>
      <w:r>
        <w:t xml:space="preserve">Random effects model estimates tend to be less noisy than traditional and fixed effect model estimates.</w:t>
      </w:r>
      <w:r>
        <w:t xml:space="preserve"> </w:t>
      </w:r>
      <w:r>
        <w:t xml:space="preserve">This is explored in more detail below.</w:t>
      </w:r>
    </w:p>
    <w:p>
      <w:pPr>
        <w:pStyle w:val="CaptionedFigure"/>
      </w:pPr>
      <w:r>
        <w:drawing>
          <wp:inline>
            <wp:extent cx="5334000" cy="4445000"/>
            <wp:effectExtent b="0" l="0" r="0" t="0"/>
            <wp:docPr descr="Comparison of traditional and Bayesian estimates of survival and recruitment by year. The bars represent 95% confidence/credible intervals." title="" id="44" name="Picture"/>
            <a:graphic>
              <a:graphicData uri="http://schemas.openxmlformats.org/drawingml/2006/picture">
                <pic:pic>
                  <pic:nvPicPr>
                    <pic:cNvPr descr="figures/methods-compare.png" id="45" name="Picture"/>
                    <pic:cNvPicPr>
                      <a:picLocks noChangeArrowheads="1" noChangeAspect="1"/>
                    </pic:cNvPicPr>
                  </pic:nvPicPr>
                  <pic:blipFill>
                    <a:blip r:embed="rId43"/>
                    <a:stretch>
                      <a:fillRect/>
                    </a:stretch>
                  </pic:blipFill>
                  <pic:spPr bwMode="auto">
                    <a:xfrm>
                      <a:off x="0" y="0"/>
                      <a:ext cx="5334000" cy="4445000"/>
                    </a:xfrm>
                    <a:prstGeom prst="rect">
                      <a:avLst/>
                    </a:prstGeom>
                    <a:noFill/>
                    <a:ln w="9525">
                      <a:noFill/>
                      <a:headEnd/>
                      <a:tailEnd/>
                    </a:ln>
                  </pic:spPr>
                </pic:pic>
              </a:graphicData>
            </a:graphic>
          </wp:inline>
        </w:drawing>
      </w:r>
    </w:p>
    <w:p>
      <w:pPr>
        <w:pStyle w:val="ImageCaption"/>
      </w:pPr>
      <w:r>
        <w:t xml:space="preserve">Comparison of traditional and Bayesian estimates of survival and recruitment by year. The bars represent 95% confidence/credible intervals.</w:t>
      </w:r>
    </w:p>
    <w:p>
      <w:pPr>
        <w:pStyle w:val="BodyText"/>
      </w:pPr>
      <w:r>
        <w:t xml:space="preserve">Data simulation (i.e., with</w:t>
      </w:r>
      <w:r>
        <w:t xml:space="preserve"> </w:t>
      </w:r>
      <w:r>
        <w:rPr>
          <w:rStyle w:val="VerbatimChar"/>
        </w:rPr>
        <w:t xml:space="preserve">bbousims</w:t>
      </w:r>
      <w:r>
        <w:t xml:space="preserve">) allows for comparison of various methods’ ability to recover known parameter values (i.e., with bias, precision, coverage). We simulated 100 recruitment and survival datasets for each of 5 coverage scenarios from a single, randomly generated, stable population over 20 years.</w:t>
      </w:r>
    </w:p>
    <w:p>
      <w:pPr>
        <w:pStyle w:val="BodyText"/>
      </w:pPr>
      <w:hyperlink r:id="rId30">
        <w:r>
          <w:rPr>
            <w:rStyle w:val="Hyperlink"/>
          </w:rPr>
          <w:t xml:space="preserve">Our analysis</w:t>
        </w:r>
      </w:hyperlink>
      <w:r>
        <w:t xml:space="preserve"> </w:t>
      </w:r>
      <w:r>
        <w:t xml:space="preserve">demonstrates that the Bayesian random effects model generally performs best.</w:t>
      </w:r>
      <w:r>
        <w:t xml:space="preserve"> </w:t>
      </w:r>
      <w:r>
        <w:t xml:space="preserve">For example, a plot of the of bias in point estimates of population growth shows that the random effects model has the greatest precision, especially at lower sample sizes (</w:t>
      </w:r>
      <w:r>
        <w:t xml:space="preserve">).</w:t>
      </w:r>
    </w:p>
    <w:p>
      <w:pPr>
        <w:pStyle w:val="CaptionedFigure"/>
      </w:pPr>
      <w:r>
        <w:drawing>
          <wp:inline>
            <wp:extent cx="5334000" cy="3556000"/>
            <wp:effectExtent b="0" l="0" r="0" t="0"/>
            <wp:docPr descr="Bias (% difference) in annual population growth point estimates and known population growth for 100 simulations and 20 years, by sample size and statistical method." title="" id="47" name="Picture"/>
            <a:graphic>
              <a:graphicData uri="http://schemas.openxmlformats.org/drawingml/2006/picture">
                <pic:pic>
                  <pic:nvPicPr>
                    <pic:cNvPr descr="figures/lambda-bias.png" id="48" name="Picture"/>
                    <pic:cNvPicPr>
                      <a:picLocks noChangeArrowheads="1" noChangeAspect="1"/>
                    </pic:cNvPicPr>
                  </pic:nvPicPr>
                  <pic:blipFill>
                    <a:blip r:embed="rId46"/>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Bias (% difference) in annual population growth point estimates and known population growth for 100 simulations and 20 years, by sample size and statistical method.</w:t>
      </w:r>
    </w:p>
    <w:p>
      <w:pPr>
        <w:pStyle w:val="BodyText"/>
      </w:pPr>
      <w:r>
        <w:t xml:space="preserve">Random effect models exhibit</w:t>
      </w:r>
      <w:r>
        <w:t xml:space="preserve"> </w:t>
      </w:r>
      <w:r>
        <w:t xml:space="preserve">‘</w:t>
      </w:r>
      <w:r>
        <w:t xml:space="preserve">shrinkage</w:t>
      </w:r>
      <w:r>
        <w:t xml:space="preserve">’</w:t>
      </w:r>
      <w:r>
        <w:t xml:space="preserve">, which causes more extreme estimates to be pulled towards the group mean, especially when underlying data are sparse</w:t>
      </w:r>
      <w:r>
        <w:t xml:space="preserve"> </w:t>
      </w:r>
      <w:r>
        <w:t xml:space="preserve">(Kery and Schaub 2011)</w:t>
      </w:r>
      <w:r>
        <w:t xml:space="preserve">.</w:t>
      </w:r>
      <w:r>
        <w:t xml:space="preserve"> </w:t>
      </w:r>
      <w:r>
        <w:t xml:space="preserve">With higher sample size in each group, the difference between random and fixed effects model estimates is diminished.</w:t>
      </w:r>
      <w:r>
        <w:t xml:space="preserve"> </w:t>
      </w:r>
      <w:r>
        <w:t xml:space="preserve">The simulation analysis demonstrates that the tendency to be skeptical of extreme values at low sample sizes is desirable, as these values are likely to result from the sampling process rather than represent the true values.</w:t>
      </w:r>
    </w:p>
    <w:p>
      <w:pPr>
        <w:pStyle w:val="BodyText"/>
      </w:pPr>
      <w:r>
        <w:t xml:space="preserve">The Bayesian methods in</w:t>
      </w:r>
      <w:r>
        <w:t xml:space="preserve"> </w:t>
      </w:r>
      <w:r>
        <w:rPr>
          <w:rStyle w:val="VerbatimChar"/>
        </w:rPr>
        <w:t xml:space="preserve">bboutools</w:t>
      </w:r>
      <w:r>
        <w:t xml:space="preserve"> </w:t>
      </w:r>
      <w:r>
        <w:t xml:space="preserve">are proposed as a standardized method for comparing estimates across jurisdictions.</w:t>
      </w:r>
      <w:r>
        <w:t xml:space="preserve"> </w:t>
      </w:r>
      <w:r>
        <w:t xml:space="preserve">In particular, the random effects model is recommended by default when there are</w:t>
      </w:r>
      <w:r>
        <w:t xml:space="preserve"> </w:t>
      </w:r>
      <m:oMath>
        <m:r>
          <m:rPr>
            <m:sty m:val="p"/>
          </m:rPr>
          <m:t>≥</m:t>
        </m:r>
      </m:oMath>
      <w:r>
        <w:t xml:space="preserve"> </w:t>
      </w:r>
      <w:r>
        <w:t xml:space="preserve">5 years of data</w:t>
      </w:r>
      <w:r>
        <w:t xml:space="preserve"> </w:t>
      </w:r>
      <w:r>
        <w:t xml:space="preserve">(Kery and Schaub 2011)</w:t>
      </w:r>
      <w:r>
        <w:t xml:space="preserve">.</w:t>
      </w:r>
    </w:p>
    <w:bookmarkEnd w:id="49"/>
    <w:bookmarkEnd w:id="50"/>
    <w:bookmarkStart w:id="51" w:name="acknowledgements"/>
    <w:p>
      <w:pPr>
        <w:pStyle w:val="Heading1"/>
      </w:pPr>
      <w:r>
        <w:t xml:space="preserve">Acknowledgements</w:t>
      </w:r>
    </w:p>
    <w:p>
      <w:pPr>
        <w:pStyle w:val="FirstParagraph"/>
      </w:pPr>
      <w:r>
        <w:t xml:space="preserve">We acknowledge contributions from Alan Constant, Sarah Lyons, Colton Stephens and Nicole Hill.</w:t>
      </w:r>
      <w:r>
        <w:t xml:space="preserve"> </w:t>
      </w:r>
      <w:r>
        <w:t xml:space="preserve">Development of</w:t>
      </w:r>
      <w:r>
        <w:t xml:space="preserve"> </w:t>
      </w:r>
      <w:r>
        <w:rPr>
          <w:rStyle w:val="VerbatimChar"/>
        </w:rPr>
        <w:t xml:space="preserve">bbousuite</w:t>
      </w:r>
      <w:r>
        <w:t xml:space="preserve"> </w:t>
      </w:r>
      <w:r>
        <w:t xml:space="preserve">was funded by the Province of Alberta and Environment and Climate Change Canada.</w:t>
      </w:r>
    </w:p>
    <w:bookmarkEnd w:id="51"/>
    <w:bookmarkStart w:id="74" w:name="references"/>
    <w:p>
      <w:pPr>
        <w:pStyle w:val="Heading1"/>
      </w:pPr>
      <w:r>
        <w:t xml:space="preserve">References</w:t>
      </w:r>
    </w:p>
    <w:bookmarkStart w:id="73" w:name="refs"/>
    <w:bookmarkStart w:id="53" w:name="ref-de_valpine_programming_2017"/>
    <w:p>
      <w:pPr>
        <w:pStyle w:val="Bibliography"/>
      </w:pPr>
      <w:r>
        <w:t xml:space="preserve">De Valpine, Perry, Daniel Turek, Christopher J. Paciorek, Clifford Anderson-Bergman, Duncan Temple Lang, and Rastislav Bodik. 2017.</w:t>
      </w:r>
      <w:r>
        <w:t xml:space="preserve"> </w:t>
      </w:r>
      <w:r>
        <w:t xml:space="preserve">“Programming</w:t>
      </w:r>
      <w:r>
        <w:t xml:space="preserve"> </w:t>
      </w:r>
      <w:r>
        <w:t xml:space="preserve">With</w:t>
      </w:r>
      <w:r>
        <w:t xml:space="preserve"> </w:t>
      </w:r>
      <w:r>
        <w:t xml:space="preserve">Models</w:t>
      </w:r>
      <w:r>
        <w:t xml:space="preserve">:</w:t>
      </w:r>
      <w:r>
        <w:t xml:space="preserve"> </w:t>
      </w:r>
      <w:r>
        <w:t xml:space="preserve">Writing</w:t>
      </w:r>
      <w:r>
        <w:t xml:space="preserve"> </w:t>
      </w:r>
      <w:r>
        <w:t xml:space="preserve">Statistical</w:t>
      </w:r>
      <w:r>
        <w:t xml:space="preserve"> </w:t>
      </w:r>
      <w:r>
        <w:t xml:space="preserve">Algorithms</w:t>
      </w:r>
      <w:r>
        <w:t xml:space="preserve"> </w:t>
      </w:r>
      <w:r>
        <w:t xml:space="preserve">for</w:t>
      </w:r>
      <w:r>
        <w:t xml:space="preserve"> </w:t>
      </w:r>
      <w:r>
        <w:t xml:space="preserve">General</w:t>
      </w:r>
      <w:r>
        <w:t xml:space="preserve"> </w:t>
      </w:r>
      <w:r>
        <w:t xml:space="preserve">Model</w:t>
      </w:r>
      <w:r>
        <w:t xml:space="preserve"> </w:t>
      </w:r>
      <w:r>
        <w:t xml:space="preserve">Structures</w:t>
      </w:r>
      <w:r>
        <w:t xml:space="preserve"> </w:t>
      </w:r>
      <w:r>
        <w:t xml:space="preserve">With</w:t>
      </w:r>
      <w:r>
        <w:t xml:space="preserve"> </w:t>
      </w:r>
      <w:r>
        <w:t xml:space="preserve">NIMBLE</w:t>
      </w:r>
      <w:r>
        <w:t xml:space="preserve">.”</w:t>
      </w:r>
      <w:r>
        <w:t xml:space="preserve"> </w:t>
      </w:r>
      <w:r>
        <w:rPr>
          <w:i/>
          <w:iCs/>
        </w:rPr>
        <w:t xml:space="preserve">Journal of Computational and Graphical Statistics</w:t>
      </w:r>
      <w:r>
        <w:t xml:space="preserve"> </w:t>
      </w:r>
      <w:r>
        <w:t xml:space="preserve">26 (2): 403–13.</w:t>
      </w:r>
      <w:r>
        <w:t xml:space="preserve"> </w:t>
      </w:r>
      <w:hyperlink r:id="rId52">
        <w:r>
          <w:rPr>
            <w:rStyle w:val="Hyperlink"/>
          </w:rPr>
          <w:t xml:space="preserve">https://doi.org/10.1080/10618600.2016.1172487</w:t>
        </w:r>
      </w:hyperlink>
      <w:r>
        <w:t xml:space="preserve">.</w:t>
      </w:r>
    </w:p>
    <w:bookmarkEnd w:id="53"/>
    <w:bookmarkStart w:id="55" w:name="ref-decesare_estimating_2012"/>
    <w:p>
      <w:pPr>
        <w:pStyle w:val="Bibliography"/>
      </w:pPr>
      <w:r>
        <w:t xml:space="preserve">DeCesare, Nicholas J., Mark Hebblewhite, Mark Bradley, Kirby G. Smith, David Hervieux, and Lalenia Neufeld. 2012.</w:t>
      </w:r>
      <w:r>
        <w:t xml:space="preserve"> </w:t>
      </w:r>
      <w:r>
        <w:t xml:space="preserve">“Estimating Ungulate Recruitment and Growth Rates Using Age Ratios.”</w:t>
      </w:r>
      <w:r>
        <w:t xml:space="preserve"> </w:t>
      </w:r>
      <w:r>
        <w:rPr>
          <w:i/>
          <w:iCs/>
        </w:rPr>
        <w:t xml:space="preserve">The Journal of Wildlife Management</w:t>
      </w:r>
      <w:r>
        <w:t xml:space="preserve"> </w:t>
      </w:r>
      <w:r>
        <w:t xml:space="preserve">76 (1): 144–53.</w:t>
      </w:r>
      <w:r>
        <w:t xml:space="preserve"> </w:t>
      </w:r>
      <w:hyperlink r:id="rId54">
        <w:r>
          <w:rPr>
            <w:rStyle w:val="Hyperlink"/>
          </w:rPr>
          <w:t xml:space="preserve">https://doi.org/10.1002/jwmg.244</w:t>
        </w:r>
      </w:hyperlink>
      <w:r>
        <w:t xml:space="preserve">.</w:t>
      </w:r>
    </w:p>
    <w:bookmarkEnd w:id="55"/>
    <w:bookmarkStart w:id="57" w:name="ref-dyson_2022"/>
    <w:p>
      <w:pPr>
        <w:pStyle w:val="Bibliography"/>
      </w:pPr>
      <w:r>
        <w:t xml:space="preserve">Dyson, Matt, Sarah Endicott, Craig Simpkins, Julie W. Turner, Stephanie Avery-Gomm, Cheryl A. Johnson, Mathieu Leblond, et al. 2022.</w:t>
      </w:r>
      <w:r>
        <w:t xml:space="preserve"> </w:t>
      </w:r>
      <w:r>
        <w:t xml:space="preserve">“Existing Caribou Habitat and Demographic Models Need Improvement for Ring of Fire Impact Assessment: A Roadmap for Improving the Usefulness, Transparency, and Availability of Models for Conservation.”</w:t>
      </w:r>
      <w:r>
        <w:t xml:space="preserve"> </w:t>
      </w:r>
      <w:r>
        <w:rPr>
          <w:i/>
          <w:iCs/>
        </w:rPr>
        <w:t xml:space="preserve">bioRxiv</w:t>
      </w:r>
      <w:r>
        <w:t xml:space="preserve">.</w:t>
      </w:r>
      <w:r>
        <w:t xml:space="preserve"> </w:t>
      </w:r>
      <w:hyperlink r:id="rId56">
        <w:r>
          <w:rPr>
            <w:rStyle w:val="Hyperlink"/>
          </w:rPr>
          <w:t xml:space="preserve">https://doi.org/10.1101/2022.06.01.494350</w:t>
        </w:r>
      </w:hyperlink>
      <w:r>
        <w:t xml:space="preserve">.</w:t>
      </w:r>
    </w:p>
    <w:bookmarkEnd w:id="57"/>
    <w:bookmarkStart w:id="59" w:name="ref-eacker_webbased_2019"/>
    <w:p>
      <w:pPr>
        <w:pStyle w:val="Bibliography"/>
      </w:pPr>
      <w:r>
        <w:t xml:space="preserve">Eacker, Daniel R., Mark Hebblewhite, Robin Steenweg, Mike Russell, Amy Flasko, and Dave Hervieux. 2019.</w:t>
      </w:r>
      <w:r>
        <w:t xml:space="preserve"> </w:t>
      </w:r>
      <w:r>
        <w:t xml:space="preserve">“Web‐based Application for Threatened Woodland Caribou Population Modeling.”</w:t>
      </w:r>
      <w:r>
        <w:t xml:space="preserve"> </w:t>
      </w:r>
      <w:r>
        <w:rPr>
          <w:i/>
          <w:iCs/>
        </w:rPr>
        <w:t xml:space="preserve">Wildlife Society Bulletin</w:t>
      </w:r>
      <w:r>
        <w:t xml:space="preserve"> </w:t>
      </w:r>
      <w:r>
        <w:t xml:space="preserve">43 (1): 167–77.</w:t>
      </w:r>
      <w:r>
        <w:t xml:space="preserve"> </w:t>
      </w:r>
      <w:hyperlink r:id="rId58">
        <w:r>
          <w:rPr>
            <w:rStyle w:val="Hyperlink"/>
          </w:rPr>
          <w:t xml:space="preserve">https://doi.org/10.1002/wsb.950</w:t>
        </w:r>
      </w:hyperlink>
      <w:r>
        <w:t xml:space="preserve">.</w:t>
      </w:r>
    </w:p>
    <w:bookmarkEnd w:id="59"/>
    <w:bookmarkStart w:id="61" w:name="ref-ECCC_2023"/>
    <w:p>
      <w:pPr>
        <w:pStyle w:val="Bibliography"/>
      </w:pPr>
      <w:r>
        <w:t xml:space="preserve">Environment &amp; Climate Change Canada, I. 2023.</w:t>
      </w:r>
      <w:r>
        <w:t xml:space="preserve"> </w:t>
      </w:r>
      <w:r>
        <w:t xml:space="preserve">“Caribou in Canada.”</w:t>
      </w:r>
      <w:r>
        <w:t xml:space="preserve"> </w:t>
      </w:r>
      <w:r>
        <w:rPr>
          <w:i/>
          <w:iCs/>
        </w:rPr>
        <w:t xml:space="preserve">Government of Canada</w:t>
      </w:r>
      <w:r>
        <w:t xml:space="preserve">.</w:t>
      </w:r>
      <w:r>
        <w:t xml:space="preserve"> </w:t>
      </w:r>
      <w:hyperlink r:id="rId60">
        <w:r>
          <w:rPr>
            <w:rStyle w:val="Hyperlink"/>
          </w:rPr>
          <w:t xml:space="preserve">https://www.canada.ca/en/environment-climate-change/services/species-risk-education-centre/caribou.html</w:t>
        </w:r>
      </w:hyperlink>
      <w:r>
        <w:t xml:space="preserve">.</w:t>
      </w:r>
    </w:p>
    <w:bookmarkEnd w:id="61"/>
    <w:bookmarkStart w:id="63" w:name="ref-Hatter_2020"/>
    <w:p>
      <w:pPr>
        <w:pStyle w:val="Bibliography"/>
      </w:pPr>
      <w:r>
        <w:t xml:space="preserve">Hatter, Ian. 2020.</w:t>
      </w:r>
      <w:r>
        <w:t xml:space="preserve"> </w:t>
      </w:r>
      <w:r>
        <w:t xml:space="preserve">“Revisiting the Recruitment-Mortality Equation to Assess Moose Growth Rates.”</w:t>
      </w:r>
      <w:r>
        <w:t xml:space="preserve"> </w:t>
      </w:r>
      <w:r>
        <w:rPr>
          <w:i/>
          <w:iCs/>
        </w:rPr>
        <w:t xml:space="preserve">Alces: A Journal Devoted to the Biology and Management of Moose</w:t>
      </w:r>
      <w:r>
        <w:t xml:space="preserve"> </w:t>
      </w:r>
      <w:r>
        <w:t xml:space="preserve">56: 39–47.</w:t>
      </w:r>
      <w:r>
        <w:t xml:space="preserve"> </w:t>
      </w:r>
      <w:hyperlink r:id="rId62">
        <w:r>
          <w:rPr>
            <w:rStyle w:val="Hyperlink"/>
          </w:rPr>
          <w:t xml:space="preserve">https://alcesjournal.org/index.php/alces/article/view/263</w:t>
        </w:r>
      </w:hyperlink>
      <w:r>
        <w:t xml:space="preserve">.</w:t>
      </w:r>
    </w:p>
    <w:bookmarkEnd w:id="63"/>
    <w:bookmarkStart w:id="64" w:name="ref-hatter_moose_1991"/>
    <w:p>
      <w:pPr>
        <w:pStyle w:val="Bibliography"/>
      </w:pPr>
      <w:r>
        <w:t xml:space="preserve">Hatter, Ian, and Wendy Bergerud. 1991.</w:t>
      </w:r>
      <w:r>
        <w:t xml:space="preserve"> </w:t>
      </w:r>
      <w:r>
        <w:t xml:space="preserve">“Moose</w:t>
      </w:r>
      <w:r>
        <w:t xml:space="preserve"> </w:t>
      </w:r>
      <w:r>
        <w:t xml:space="preserve">Recuriment</w:t>
      </w:r>
      <w:r>
        <w:t xml:space="preserve"> </w:t>
      </w:r>
      <w:r>
        <w:t xml:space="preserve">Adult</w:t>
      </w:r>
      <w:r>
        <w:t xml:space="preserve"> </w:t>
      </w:r>
      <w:r>
        <w:t xml:space="preserve">Mortality</w:t>
      </w:r>
      <w:r>
        <w:t xml:space="preserve"> </w:t>
      </w:r>
      <w:r>
        <w:t xml:space="preserve">and</w:t>
      </w:r>
      <w:r>
        <w:t xml:space="preserve"> </w:t>
      </w:r>
      <w:r>
        <w:t xml:space="preserve">Rate</w:t>
      </w:r>
      <w:r>
        <w:t xml:space="preserve"> </w:t>
      </w:r>
      <w:r>
        <w:t xml:space="preserve">of</w:t>
      </w:r>
      <w:r>
        <w:t xml:space="preserve"> </w:t>
      </w:r>
      <w:r>
        <w:t xml:space="preserve">Change</w:t>
      </w:r>
      <w:r>
        <w:t xml:space="preserve">”</w:t>
      </w:r>
      <w:r>
        <w:t xml:space="preserve"> </w:t>
      </w:r>
      <w:r>
        <w:t xml:space="preserve">27: 65–73.</w:t>
      </w:r>
    </w:p>
    <w:bookmarkEnd w:id="64"/>
    <w:bookmarkStart w:id="66" w:name="ref-kery_bayesian_2011"/>
    <w:p>
      <w:pPr>
        <w:pStyle w:val="Bibliography"/>
      </w:pPr>
      <w:r>
        <w:t xml:space="preserve">Kery, Marc, and Michael Schaub. 2011.</w:t>
      </w:r>
      <w:r>
        <w:t xml:space="preserve"> </w:t>
      </w:r>
      <w:r>
        <w:rPr>
          <w:i/>
          <w:iCs/>
        </w:rPr>
        <w:t xml:space="preserve">Bayesian Population Analysis Using</w:t>
      </w:r>
      <w:r>
        <w:rPr>
          <w:i/>
          <w:iCs/>
        </w:rPr>
        <w:t xml:space="preserve"> </w:t>
      </w:r>
      <w:r>
        <w:rPr>
          <w:i/>
          <w:iCs/>
        </w:rPr>
        <w:t xml:space="preserve">WinBUGS</w:t>
      </w:r>
      <w:r>
        <w:rPr>
          <w:i/>
          <w:iCs/>
        </w:rPr>
        <w:t xml:space="preserve"> </w:t>
      </w:r>
      <w:r>
        <w:rPr>
          <w:i/>
          <w:iCs/>
        </w:rPr>
        <w:t xml:space="preserve">: A Hierarchical Perspective</w:t>
      </w:r>
      <w:r>
        <w:t xml:space="preserve">. Boston: Academic Press.</w:t>
      </w:r>
      <w:r>
        <w:t xml:space="preserve"> </w:t>
      </w:r>
      <w:hyperlink r:id="rId65">
        <w:r>
          <w:rPr>
            <w:rStyle w:val="Hyperlink"/>
          </w:rPr>
          <w:t xml:space="preserve">http://www.vogelwarte.ch/bpa.html</w:t>
        </w:r>
      </w:hyperlink>
      <w:r>
        <w:t xml:space="preserve">.</w:t>
      </w:r>
    </w:p>
    <w:bookmarkEnd w:id="66"/>
    <w:bookmarkStart w:id="68" w:name="ref-pollock_survival_1989"/>
    <w:p>
      <w:pPr>
        <w:pStyle w:val="Bibliography"/>
      </w:pPr>
      <w:r>
        <w:t xml:space="preserve">Pollock, Kenneth H., Scott R. Winterstein, Christine M. Bunck, and Paul D. Curtis. 1989.</w:t>
      </w:r>
      <w:r>
        <w:t xml:space="preserve"> </w:t>
      </w:r>
      <w:r>
        <w:t xml:space="preserve">“Survival</w:t>
      </w:r>
      <w:r>
        <w:t xml:space="preserve"> </w:t>
      </w:r>
      <w:r>
        <w:t xml:space="preserve">Analysis</w:t>
      </w:r>
      <w:r>
        <w:t xml:space="preserve"> </w:t>
      </w:r>
      <w:r>
        <w:t xml:space="preserve">in</w:t>
      </w:r>
      <w:r>
        <w:t xml:space="preserve"> </w:t>
      </w:r>
      <w:r>
        <w:t xml:space="preserve">Telemetry</w:t>
      </w:r>
      <w:r>
        <w:t xml:space="preserve"> </w:t>
      </w:r>
      <w:r>
        <w:t xml:space="preserve">Studies</w:t>
      </w:r>
      <w:r>
        <w:t xml:space="preserve">:</w:t>
      </w:r>
      <w:r>
        <w:t xml:space="preserve"> </w:t>
      </w:r>
      <w:r>
        <w:t xml:space="preserve">The</w:t>
      </w:r>
      <w:r>
        <w:t xml:space="preserve"> </w:t>
      </w:r>
      <w:r>
        <w:t xml:space="preserve">Staggered</w:t>
      </w:r>
      <w:r>
        <w:t xml:space="preserve"> </w:t>
      </w:r>
      <w:r>
        <w:t xml:space="preserve">Entry</w:t>
      </w:r>
      <w:r>
        <w:t xml:space="preserve"> </w:t>
      </w:r>
      <w:r>
        <w:t xml:space="preserve">Design</w:t>
      </w:r>
      <w:r>
        <w:t xml:space="preserve">.”</w:t>
      </w:r>
      <w:r>
        <w:t xml:space="preserve"> </w:t>
      </w:r>
      <w:r>
        <w:rPr>
          <w:i/>
          <w:iCs/>
        </w:rPr>
        <w:t xml:space="preserve">The Journal of Wildlife Management</w:t>
      </w:r>
      <w:r>
        <w:t xml:space="preserve"> </w:t>
      </w:r>
      <w:r>
        <w:t xml:space="preserve">53 (1): 7.</w:t>
      </w:r>
      <w:r>
        <w:t xml:space="preserve"> </w:t>
      </w:r>
      <w:hyperlink r:id="rId67">
        <w:r>
          <w:rPr>
            <w:rStyle w:val="Hyperlink"/>
          </w:rPr>
          <w:t xml:space="preserve">https://doi.org/10.2307/3801296</w:t>
        </w:r>
      </w:hyperlink>
      <w:r>
        <w:t xml:space="preserve">.</w:t>
      </w:r>
    </w:p>
    <w:bookmarkEnd w:id="68"/>
    <w:bookmarkStart w:id="70" w:name="ref-r_core_team_2024"/>
    <w:p>
      <w:pPr>
        <w:pStyle w:val="Bibliography"/>
      </w:pPr>
      <w:r>
        <w:t xml:space="preserve">R Core Team. 2024.</w:t>
      </w:r>
      <w:r>
        <w:t xml:space="preserve"> </w:t>
      </w:r>
      <w:r>
        <w:t xml:space="preserve">“R:</w:t>
      </w:r>
      <w:r>
        <w:t xml:space="preserve"> </w:t>
      </w:r>
      <w:r>
        <w:t xml:space="preserve">A</w:t>
      </w:r>
      <w:r>
        <w:t xml:space="preserve"> </w:t>
      </w:r>
      <w:r>
        <w:t xml:space="preserve">Language</w:t>
      </w:r>
      <w:r>
        <w:t xml:space="preserve"> </w:t>
      </w:r>
      <w:r>
        <w:t xml:space="preserve">and</w:t>
      </w:r>
      <w:r>
        <w:t xml:space="preserve"> </w:t>
      </w:r>
      <w:r>
        <w:t xml:space="preserve">Environment</w:t>
      </w:r>
      <w:r>
        <w:t xml:space="preserve"> </w:t>
      </w:r>
      <w:r>
        <w:t xml:space="preserve">for</w:t>
      </w:r>
      <w:r>
        <w:t xml:space="preserve"> </w:t>
      </w:r>
      <w:r>
        <w:t xml:space="preserve">Statistical</w:t>
      </w:r>
      <w:r>
        <w:t xml:space="preserve"> </w:t>
      </w:r>
      <w:r>
        <w:t xml:space="preserve">Computing</w:t>
      </w:r>
      <w:r>
        <w:t xml:space="preserve">.”</w:t>
      </w:r>
      <w:r>
        <w:t xml:space="preserve"> </w:t>
      </w:r>
      <w:r>
        <w:t xml:space="preserve">Vienna, Austria: R Foundation for Statistical Computing.</w:t>
      </w:r>
      <w:r>
        <w:t xml:space="preserve"> </w:t>
      </w:r>
      <w:hyperlink r:id="rId69">
        <w:r>
          <w:rPr>
            <w:rStyle w:val="Hyperlink"/>
          </w:rPr>
          <w:t xml:space="preserve">https://www.R-project.org/</w:t>
        </w:r>
      </w:hyperlink>
      <w:r>
        <w:t xml:space="preserve">.</w:t>
      </w:r>
    </w:p>
    <w:bookmarkEnd w:id="70"/>
    <w:bookmarkStart w:id="71" w:name="ref-smith_2004"/>
    <w:p>
      <w:pPr>
        <w:pStyle w:val="Bibliography"/>
      </w:pPr>
      <w:r>
        <w:t xml:space="preserve">Smith, Kirby Gordon. 2004.</w:t>
      </w:r>
      <w:r>
        <w:t xml:space="preserve"> </w:t>
      </w:r>
      <w:r>
        <w:t xml:space="preserve">“Woodland</w:t>
      </w:r>
      <w:r>
        <w:t xml:space="preserve"> </w:t>
      </w:r>
      <w:r>
        <w:t xml:space="preserve">Caribou</w:t>
      </w:r>
      <w:r>
        <w:t xml:space="preserve"> </w:t>
      </w:r>
      <w:r>
        <w:t xml:space="preserve">Demography</w:t>
      </w:r>
      <w:r>
        <w:t xml:space="preserve"> </w:t>
      </w:r>
      <w:r>
        <w:t xml:space="preserve">and</w:t>
      </w:r>
      <w:r>
        <w:t xml:space="preserve"> </w:t>
      </w:r>
      <w:r>
        <w:t xml:space="preserve">Persistence</w:t>
      </w:r>
      <w:r>
        <w:t xml:space="preserve"> </w:t>
      </w:r>
      <w:r>
        <w:t xml:space="preserve">Relative</w:t>
      </w:r>
      <w:r>
        <w:t xml:space="preserve"> </w:t>
      </w:r>
      <w:r>
        <w:t xml:space="preserve">to</w:t>
      </w:r>
      <w:r>
        <w:t xml:space="preserve"> </w:t>
      </w:r>
      <w:r>
        <w:t xml:space="preserve">Landscape</w:t>
      </w:r>
      <w:r>
        <w:t xml:space="preserve"> </w:t>
      </w:r>
      <w:r>
        <w:t xml:space="preserve">Change</w:t>
      </w:r>
      <w:r>
        <w:t xml:space="preserve"> </w:t>
      </w:r>
      <w:r>
        <w:t xml:space="preserve">in</w:t>
      </w:r>
      <w:r>
        <w:t xml:space="preserve"> </w:t>
      </w:r>
      <w:r>
        <w:t xml:space="preserve">West</w:t>
      </w:r>
      <w:r>
        <w:t xml:space="preserve">-Central</w:t>
      </w:r>
      <w:r>
        <w:t xml:space="preserve"> </w:t>
      </w:r>
      <w:r>
        <w:t xml:space="preserve">Alberta</w:t>
      </w:r>
      <w:r>
        <w:t xml:space="preserve">.”</w:t>
      </w:r>
      <w:r>
        <w:t xml:space="preserve"> </w:t>
      </w:r>
      <w:r>
        <w:t xml:space="preserve">125.</w:t>
      </w:r>
    </w:p>
    <w:bookmarkEnd w:id="71"/>
    <w:bookmarkStart w:id="72" w:name="ref-williams_analysis_2002"/>
    <w:p>
      <w:pPr>
        <w:pStyle w:val="Bibliography"/>
      </w:pPr>
      <w:r>
        <w:t xml:space="preserve">Williams, Byron K. 2002.</w:t>
      </w:r>
      <w:r>
        <w:t xml:space="preserve"> </w:t>
      </w:r>
      <w:r>
        <w:rPr>
          <w:i/>
          <w:iCs/>
        </w:rPr>
        <w:t xml:space="preserve">Analysis and Management of Animal Populations: Modeling, Estimation, and Decision Making</w:t>
      </w:r>
      <w:r>
        <w:t xml:space="preserve">. San Diego: Academic Press.</w:t>
      </w:r>
    </w:p>
    <w:bookmarkEnd w:id="72"/>
    <w:bookmarkEnd w:id="73"/>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46" Target="media/rId46.png" /><Relationship Type="http://schemas.openxmlformats.org/officeDocument/2006/relationships/image" Id="rId43" Target="media/rId43.png" /><Relationship Type="http://schemas.openxmlformats.org/officeDocument/2006/relationships/hyperlink" Id="rId65" Target="http://www.vogelwarte.ch/bpa.html" TargetMode="External" /><Relationship Type="http://schemas.openxmlformats.org/officeDocument/2006/relationships/hyperlink" Id="rId62" Target="https://alcesjournal.org/index.php/alces/article/view/263" TargetMode="External" /><Relationship Type="http://schemas.openxmlformats.org/officeDocument/2006/relationships/hyperlink" Id="rId54" Target="https://doi.org/10.1002/jwmg.244" TargetMode="External" /><Relationship Type="http://schemas.openxmlformats.org/officeDocument/2006/relationships/hyperlink" Id="rId58" Target="https://doi.org/10.1002/wsb.950" TargetMode="External" /><Relationship Type="http://schemas.openxmlformats.org/officeDocument/2006/relationships/hyperlink" Id="rId52" Target="https://doi.org/10.1080/10618600.2016.1172487" TargetMode="External" /><Relationship Type="http://schemas.openxmlformats.org/officeDocument/2006/relationships/hyperlink" Id="rId56" Target="https://doi.org/10.1101/2022.06.01.494350" TargetMode="External" /><Relationship Type="http://schemas.openxmlformats.org/officeDocument/2006/relationships/hyperlink" Id="rId67" Target="https://doi.org/10.2307/3801296" TargetMode="External" /><Relationship Type="http://schemas.openxmlformats.org/officeDocument/2006/relationships/hyperlink" Id="rId35" Target="https://github.com/LandSciTech/BayesianCaribouDemographicProjection" TargetMode="External" /><Relationship Type="http://schemas.openxmlformats.org/officeDocument/2006/relationships/hyperlink" Id="rId20" Target="https://poissonconsulting.github.io/bboudata/" TargetMode="External" /><Relationship Type="http://schemas.openxmlformats.org/officeDocument/2006/relationships/hyperlink" Id="rId23" Target="https://poissonconsulting.github.io/bbouretro/" TargetMode="External" /><Relationship Type="http://schemas.openxmlformats.org/officeDocument/2006/relationships/hyperlink" Id="rId27" Target="https://poissonconsulting.github.io/bbouretro/articles/retro-methods.html" TargetMode="External" /><Relationship Type="http://schemas.openxmlformats.org/officeDocument/2006/relationships/hyperlink" Id="rId41" Target="https://poissonconsulting.github.io/bbouretro/articles/retro-methods.html#population-growth-lambda" TargetMode="External" /><Relationship Type="http://schemas.openxmlformats.org/officeDocument/2006/relationships/hyperlink" Id="rId39" Target="https://poissonconsulting.github.io/bbouretro/articles/retro-methods.html#recruitment-r" TargetMode="External" /><Relationship Type="http://schemas.openxmlformats.org/officeDocument/2006/relationships/hyperlink" Id="rId37" Target="https://poissonconsulting.github.io/bbouretro/articles/retro-methods.html#survival-s" TargetMode="External" /><Relationship Type="http://schemas.openxmlformats.org/officeDocument/2006/relationships/hyperlink" Id="rId22" Target="https://poissonconsulting.github.io/bboushiny/" TargetMode="External" /><Relationship Type="http://schemas.openxmlformats.org/officeDocument/2006/relationships/hyperlink" Id="rId24" Target="https://poissonconsulting.github.io/bbousims/" TargetMode="External" /><Relationship Type="http://schemas.openxmlformats.org/officeDocument/2006/relationships/hyperlink" Id="rId28" Target="https://poissonconsulting.github.io/bbousims/articles/bboutools.html" TargetMode="External" /><Relationship Type="http://schemas.openxmlformats.org/officeDocument/2006/relationships/hyperlink" Id="rId29" Target="https://poissonconsulting.github.io/bbousuite/articles/empirical-comparisons.html" TargetMode="External" /><Relationship Type="http://schemas.openxmlformats.org/officeDocument/2006/relationships/hyperlink" Id="rId30" Target="https://poissonconsulting.github.io/bbousuite/articles/simulations.html" TargetMode="External" /><Relationship Type="http://schemas.openxmlformats.org/officeDocument/2006/relationships/hyperlink" Id="rId21" Target="https://poissonconsulting.github.io/bboutools/" TargetMode="External" /><Relationship Type="http://schemas.openxmlformats.org/officeDocument/2006/relationships/hyperlink" Id="rId25" Target="https://poissonconsulting.github.io/bboutools/articles/methods.html" TargetMode="External" /><Relationship Type="http://schemas.openxmlformats.org/officeDocument/2006/relationships/hyperlink" Id="rId26" Target="https://poissonconsulting.github.io/bboutools/articles/priors.html" TargetMode="External" /><Relationship Type="http://schemas.openxmlformats.org/officeDocument/2006/relationships/hyperlink" Id="rId69" Target="https://www.R-project.org/" TargetMode="External" /><Relationship Type="http://schemas.openxmlformats.org/officeDocument/2006/relationships/hyperlink" Id="rId60" Target="https://www.canada.ca/en/environment-climate-change/services/species-risk-education-centre/caribou.html" TargetMode="External" /></Relationships>
</file>

<file path=word/_rels/footnotes.xml.rels><?xml version="1.0" encoding="UTF-8"?><Relationships xmlns="http://schemas.openxmlformats.org/package/2006/relationships"><Relationship Type="http://schemas.openxmlformats.org/officeDocument/2006/relationships/hyperlink" Id="rId65" Target="http://www.vogelwarte.ch/bpa.html" TargetMode="External" /><Relationship Type="http://schemas.openxmlformats.org/officeDocument/2006/relationships/hyperlink" Id="rId62" Target="https://alcesjournal.org/index.php/alces/article/view/263" TargetMode="External" /><Relationship Type="http://schemas.openxmlformats.org/officeDocument/2006/relationships/hyperlink" Id="rId54" Target="https://doi.org/10.1002/jwmg.244" TargetMode="External" /><Relationship Type="http://schemas.openxmlformats.org/officeDocument/2006/relationships/hyperlink" Id="rId58" Target="https://doi.org/10.1002/wsb.950" TargetMode="External" /><Relationship Type="http://schemas.openxmlformats.org/officeDocument/2006/relationships/hyperlink" Id="rId52" Target="https://doi.org/10.1080/10618600.2016.1172487" TargetMode="External" /><Relationship Type="http://schemas.openxmlformats.org/officeDocument/2006/relationships/hyperlink" Id="rId56" Target="https://doi.org/10.1101/2022.06.01.494350" TargetMode="External" /><Relationship Type="http://schemas.openxmlformats.org/officeDocument/2006/relationships/hyperlink" Id="rId67" Target="https://doi.org/10.2307/3801296" TargetMode="External" /><Relationship Type="http://schemas.openxmlformats.org/officeDocument/2006/relationships/hyperlink" Id="rId35" Target="https://github.com/LandSciTech/BayesianCaribouDemographicProjection" TargetMode="External" /><Relationship Type="http://schemas.openxmlformats.org/officeDocument/2006/relationships/hyperlink" Id="rId20" Target="https://poissonconsulting.github.io/bboudata/" TargetMode="External" /><Relationship Type="http://schemas.openxmlformats.org/officeDocument/2006/relationships/hyperlink" Id="rId23" Target="https://poissonconsulting.github.io/bbouretro/" TargetMode="External" /><Relationship Type="http://schemas.openxmlformats.org/officeDocument/2006/relationships/hyperlink" Id="rId27" Target="https://poissonconsulting.github.io/bbouretro/articles/retro-methods.html" TargetMode="External" /><Relationship Type="http://schemas.openxmlformats.org/officeDocument/2006/relationships/hyperlink" Id="rId41" Target="https://poissonconsulting.github.io/bbouretro/articles/retro-methods.html#population-growth-lambda" TargetMode="External" /><Relationship Type="http://schemas.openxmlformats.org/officeDocument/2006/relationships/hyperlink" Id="rId39" Target="https://poissonconsulting.github.io/bbouretro/articles/retro-methods.html#recruitment-r" TargetMode="External" /><Relationship Type="http://schemas.openxmlformats.org/officeDocument/2006/relationships/hyperlink" Id="rId37" Target="https://poissonconsulting.github.io/bbouretro/articles/retro-methods.html#survival-s" TargetMode="External" /><Relationship Type="http://schemas.openxmlformats.org/officeDocument/2006/relationships/hyperlink" Id="rId22" Target="https://poissonconsulting.github.io/bboushiny/" TargetMode="External" /><Relationship Type="http://schemas.openxmlformats.org/officeDocument/2006/relationships/hyperlink" Id="rId24" Target="https://poissonconsulting.github.io/bbousims/" TargetMode="External" /><Relationship Type="http://schemas.openxmlformats.org/officeDocument/2006/relationships/hyperlink" Id="rId28" Target="https://poissonconsulting.github.io/bbousims/articles/bboutools.html" TargetMode="External" /><Relationship Type="http://schemas.openxmlformats.org/officeDocument/2006/relationships/hyperlink" Id="rId29" Target="https://poissonconsulting.github.io/bbousuite/articles/empirical-comparisons.html" TargetMode="External" /><Relationship Type="http://schemas.openxmlformats.org/officeDocument/2006/relationships/hyperlink" Id="rId30" Target="https://poissonconsulting.github.io/bbousuite/articles/simulations.html" TargetMode="External" /><Relationship Type="http://schemas.openxmlformats.org/officeDocument/2006/relationships/hyperlink" Id="rId21" Target="https://poissonconsulting.github.io/bboutools/" TargetMode="External" /><Relationship Type="http://schemas.openxmlformats.org/officeDocument/2006/relationships/hyperlink" Id="rId25" Target="https://poissonconsulting.github.io/bboutools/articles/methods.html" TargetMode="External" /><Relationship Type="http://schemas.openxmlformats.org/officeDocument/2006/relationships/hyperlink" Id="rId26" Target="https://poissonconsulting.github.io/bboutools/articles/priors.html" TargetMode="External" /><Relationship Type="http://schemas.openxmlformats.org/officeDocument/2006/relationships/hyperlink" Id="rId69" Target="https://www.R-project.org/" TargetMode="External" /><Relationship Type="http://schemas.openxmlformats.org/officeDocument/2006/relationships/hyperlink" Id="rId60" Target="https://www.canada.ca/en/environment-climate-change/services/species-risk-education-centre/caribou.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bbousuite: A set of R packages to facilitate analysis of boreal caribou survival and recruitment data</dc:title>
  <dc:creator/>
  <cp:keywords/>
  <dcterms:created xsi:type="dcterms:W3CDTF">2024-11-29T03:47:30Z</dcterms:created>
  <dcterms:modified xsi:type="dcterms:W3CDTF">2024-11-29T03:47:30Z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graphy">
    <vt:lpwstr>paper.bib</vt:lpwstr>
  </property>
  <property fmtid="{D5CDD505-2E9C-101B-9397-08002B2CF9AE}" pid="5" name="date">
    <vt:lpwstr>2 October 2024</vt:lpwstr>
  </property>
  <property fmtid="{D5CDD505-2E9C-101B-9397-08002B2CF9AE}" pid="6" name="output">
    <vt:lpwstr>word_document</vt:lpwstr>
  </property>
  <property fmtid="{D5CDD505-2E9C-101B-9397-08002B2CF9AE}" pid="7" name="tags">
    <vt:lpwstr/>
  </property>
</Properties>
</file>