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F4E78"/>
          <w:sz w:val="32"/>
        </w:rPr>
        <w:t>EXCLUSIVE INTERNATIONAL DISTRIBUTOR &amp; SALES AGENCY AGREEMENT</w:t>
      </w:r>
    </w:p>
    <w:p>
      <w:pPr>
        <w:spacing w:after="160"/>
      </w:pPr>
      <w:r>
        <w:rPr>
          <w:b/>
        </w:rPr>
        <w:t xml:space="preserve">THIS EXCLUSIVE DISTRIBUTOR AGREEMENT </w:t>
      </w:r>
      <w:r>
        <w:t xml:space="preserve">(the "Agreement") is entered into and made effective as of </w:t>
      </w:r>
      <w:r>
        <w:rPr>
          <w:b/>
        </w:rPr>
        <w:t>January 1, 2026</w:t>
      </w:r>
      <w:r>
        <w:t xml:space="preserve"> (the "Effective Date"), by and between:</w:t>
        <w:br/>
        <w:br/>
      </w:r>
    </w:p>
    <w:p>
      <w:pPr>
        <w:spacing w:after="160"/>
      </w:pPr>
      <w:r>
        <w:rPr>
          <w:b/>
        </w:rPr>
        <w:t>1. ARCTIC THERMO TECHNOLOGIES INC.</w:t>
      </w:r>
      <w:r>
        <w:t xml:space="preserve">, a corporation organized and existing under the laws of Delaware, United States, with its principal place of business at 100 Arctic Way, Suite 500, Wilmington, DE 19801, USA (hereinafter referred to as the </w:t>
      </w:r>
      <w:r>
        <w:rPr>
          <w:b/>
        </w:rPr>
        <w:t>"Manufacturer"</w:t>
      </w:r>
      <w:r>
        <w:t xml:space="preserve"> or "Company"); and</w:t>
        <w:br/>
        <w:br/>
      </w:r>
      <w:r>
        <w:rPr>
          <w:b/>
        </w:rPr>
        <w:t>2. GLOBAL PACIFIC DISTRIBUTION CORP. LTD.</w:t>
      </w:r>
      <w:r>
        <w:t xml:space="preserve">, a company organized and existing under the laws of Thailand, with its principal place of business at 888 Sukhumvit Road, Ocean Tower II, 24th Floor, Klongtoey Nua, Wattana, Bangkok 10110, Thailand (hereinafter referred to as the </w:t>
      </w:r>
      <w:r>
        <w:rPr>
          <w:b/>
        </w:rPr>
        <w:t>"Distributor"</w:t>
      </w:r>
      <w:r>
        <w:t xml:space="preserve"> or "Agent").</w:t>
      </w:r>
    </w:p>
    <w:p>
      <w:pPr>
        <w:spacing w:after="80" w:line="276" w:lineRule="auto"/>
      </w:pPr>
      <w:r>
        <w:rPr>
          <w:color w:val="262626"/>
        </w:rPr>
        <w:t>The Manufacturer and the Distributor may individually be referred to as a "Party" and collectively as the "Parties."</w:t>
      </w:r>
    </w:p>
    <w:p>
      <w:pPr>
        <w:keepNext/>
        <w:spacing w:before="240" w:after="80"/>
      </w:pPr>
      <w:r>
        <w:rPr>
          <w:rFonts w:ascii="Calibri" w:hAnsi="Calibri"/>
          <w:b/>
          <w:color w:val="1F4E78"/>
          <w:sz w:val="24"/>
        </w:rPr>
        <w:t>RECITALS</w:t>
      </w:r>
    </w:p>
    <w:p>
      <w:pPr>
        <w:spacing w:after="80" w:line="276" w:lineRule="auto"/>
      </w:pPr>
      <w:r>
        <w:rPr>
          <w:color w:val="262626"/>
        </w:rPr>
        <w:t>WHEREAS, the Manufacturer is engaged in the business of designing, manufacturing, testing, marketing, and selling high-performance vacuum-insulated stainless steel water bottles, flasks, tumblers, hydration jugs, and associated beverage accessories under the registered trademark "ARCTIC THERMO" (the "Products");</w:t>
      </w:r>
    </w:p>
    <w:p>
      <w:pPr>
        <w:spacing w:after="80" w:line="276" w:lineRule="auto"/>
      </w:pPr>
      <w:r>
        <w:rPr>
          <w:color w:val="262626"/>
        </w:rPr>
        <w:t>WHEREAS, the Distributor possesses extensive marketing expertise, established distribution networks, sales infrastructure, and logistics capabilities within the Territory (as defined herein);</w:t>
      </w:r>
    </w:p>
    <w:p>
      <w:pPr>
        <w:spacing w:after="80" w:line="276" w:lineRule="auto"/>
      </w:pPr>
      <w:r>
        <w:rPr>
          <w:color w:val="262626"/>
        </w:rPr>
        <w:t>WHEREAS, the Manufacturer desires to appoint the Distributor as its exclusive sales agent and distributor for the distribution, marketing, promotion, and sale of the Products within the Territory, and the Distributor desires to accept such appointment subject to the terms and conditions set forth in this Agreement.</w:t>
      </w:r>
    </w:p>
    <w:p>
      <w:pPr>
        <w:spacing w:after="80" w:line="276" w:lineRule="auto"/>
      </w:pPr>
      <w:r>
        <w:rPr>
          <w:color w:val="262626"/>
        </w:rPr>
        <w:t>NOW, THEREFORE, in consideration of the mutual covenants, representations, warranties, and agreements contained herein, and for other good and valuable consideration, the receipt and sufficiency of which are hereby acknowledged, the Parties hereby agree as follows:</w:t>
      </w:r>
    </w:p>
    <w:p>
      <w:pPr>
        <w:keepNext/>
        <w:spacing w:before="240" w:after="80"/>
      </w:pPr>
      <w:r>
        <w:rPr>
          <w:rFonts w:ascii="Calibri" w:hAnsi="Calibri"/>
          <w:b/>
          <w:color w:val="1F4E78"/>
          <w:sz w:val="24"/>
        </w:rPr>
        <w:t>ARTICLE 1: APPOINTMENT AND EXCLUSIVITY</w:t>
      </w:r>
    </w:p>
    <w:p>
      <w:pPr>
        <w:keepNext/>
        <w:spacing w:before="160" w:after="40"/>
      </w:pPr>
      <w:r>
        <w:rPr>
          <w:rFonts w:ascii="Calibri" w:hAnsi="Calibri"/>
          <w:b/>
          <w:color w:val="2F5597"/>
          <w:sz w:val="21"/>
        </w:rPr>
        <w:t>1.1 Scope of Appointment</w:t>
      </w:r>
    </w:p>
    <w:p>
      <w:pPr>
        <w:spacing w:after="80" w:line="276" w:lineRule="auto"/>
      </w:pPr>
      <w:r>
        <w:rPr>
          <w:color w:val="262626"/>
        </w:rPr>
        <w:t>Subject to the terms and conditions of this Agreement, the Manufacturer hereby appoints the Distributor, and the Distributor accepts such appointment, as the exclusive distributor and sales agent for the Products listed in Schedule A (Product Catalog) attached hereto, within the geographic territory defined as the Kingdom of Thailand and the Socialist Republic of Vietnam (the "Territory").</w:t>
      </w:r>
    </w:p>
    <w:p>
      <w:pPr>
        <w:keepNext/>
        <w:spacing w:before="160" w:after="40"/>
      </w:pPr>
      <w:r>
        <w:rPr>
          <w:rFonts w:ascii="Calibri" w:hAnsi="Calibri"/>
          <w:b/>
          <w:color w:val="2F5597"/>
          <w:sz w:val="21"/>
        </w:rPr>
        <w:t>1.2 Exclusivity Restrictions</w:t>
      </w:r>
    </w:p>
    <w:p>
      <w:pPr>
        <w:spacing w:after="80" w:line="276" w:lineRule="auto"/>
      </w:pPr>
      <w:r>
        <w:rPr>
          <w:color w:val="262626"/>
        </w:rPr>
        <w:t>During the Term of this Agreement, the Manufacturer shall not directly or indirectly sell, solicit orders for, ship, or license the Products to any third party located within the Territory, nor shall the Manufacturer authorize any third party to represent, sell, or distribute the Products in the Territory. The Manufacturer agrees to refer all inquiries, leads, and purchase requests originating from or destined for the Territory directly to the Distributor.</w:t>
      </w:r>
    </w:p>
    <w:p>
      <w:pPr>
        <w:keepNext/>
        <w:spacing w:before="160" w:after="40"/>
      </w:pPr>
      <w:r>
        <w:rPr>
          <w:rFonts w:ascii="Calibri" w:hAnsi="Calibri"/>
          <w:b/>
          <w:color w:val="2F5597"/>
          <w:sz w:val="21"/>
        </w:rPr>
        <w:t>1.3 Non-Circumvention &amp; Channel Protection</w:t>
      </w:r>
    </w:p>
    <w:p>
      <w:pPr>
        <w:spacing w:after="80" w:line="276" w:lineRule="auto"/>
      </w:pPr>
      <w:r>
        <w:rPr>
          <w:color w:val="262626"/>
        </w:rPr>
        <w:t>The Distributor shall refrain from actively soliciting orders, establishing branches, or maintaining distribution depots for the Products outside the assigned Territory without prior written consent from the Manufacturer. The Distributor shall not sell Products to any person or entity within the Territory if the Distributor knows or has reasonable cause to believe that such party intends to export or resell the Products outside the Territory.</w:t>
      </w:r>
    </w:p>
    <w:p>
      <w:pPr>
        <w:keepNext/>
        <w:spacing w:before="160" w:after="40"/>
      </w:pPr>
      <w:r>
        <w:rPr>
          <w:rFonts w:ascii="Calibri" w:hAnsi="Calibri"/>
          <w:b/>
          <w:color w:val="2F5597"/>
          <w:sz w:val="21"/>
        </w:rPr>
        <w:t>1.4 Independent Contractor Status</w:t>
      </w:r>
    </w:p>
    <w:p>
      <w:pPr>
        <w:spacing w:after="80" w:line="276" w:lineRule="auto"/>
      </w:pPr>
      <w:r>
        <w:rPr>
          <w:color w:val="262626"/>
        </w:rPr>
        <w:t>The legal relationship between the Manufacturer and the Distributor established by this Agreement is strictly that of independent contracting parties. Nothing contained in this Agreement shall be construed, interpreted, or implied to create a partnership, joint venture, employment, franchise, or master-servant relationship between the Parties. Neither Party has the authority to bind, commit, or incur obligations on behalf of the other Party without express written authorization.</w:t>
      </w:r>
    </w:p>
    <w:p>
      <w:pPr>
        <w:keepNext/>
        <w:spacing w:before="240" w:after="80"/>
      </w:pPr>
      <w:r>
        <w:rPr>
          <w:rFonts w:ascii="Calibri" w:hAnsi="Calibri"/>
          <w:b/>
          <w:color w:val="1F4E78"/>
          <w:sz w:val="24"/>
        </w:rPr>
        <w:t>ARTICLE 2: ORDERS, PRICING, AND PAYMENT TERMS</w:t>
      </w:r>
    </w:p>
    <w:p>
      <w:pPr>
        <w:keepNext/>
        <w:spacing w:before="160" w:after="40"/>
      </w:pPr>
      <w:r>
        <w:rPr>
          <w:rFonts w:ascii="Calibri" w:hAnsi="Calibri"/>
          <w:b/>
          <w:color w:val="2F5597"/>
          <w:sz w:val="21"/>
        </w:rPr>
        <w:t>2.1 Product Catalog and Wholesale Pricing</w:t>
      </w:r>
    </w:p>
    <w:p>
      <w:pPr>
        <w:spacing w:after="80" w:line="276" w:lineRule="auto"/>
      </w:pPr>
      <w:r>
        <w:rPr>
          <w:color w:val="262626"/>
        </w:rPr>
        <w:t>The list of authorized Products, specifications, Minimum Order Quantities (MOQ), Manufacturer's Suggested Retail Prices (MSRP), and Wholesale Distributor Prices are detailed in Schedule A attached hereto. All prices quoted are in United States Dollars (USD) and are structured on an FOB (Free On Board - Port of Shanghai/Ningbo) basis, Incoterms 2020, unless otherwise specified in writing.</w:t>
      </w:r>
    </w:p>
    <w:p>
      <w:pPr>
        <w:keepNext/>
        <w:spacing w:before="160" w:after="40"/>
      </w:pPr>
      <w:r>
        <w:rPr>
          <w:rFonts w:ascii="Calibri" w:hAnsi="Calibri"/>
          <w:b/>
          <w:color w:val="2F5597"/>
          <w:sz w:val="21"/>
        </w:rPr>
        <w:t>2.2 Price Adjustments</w:t>
      </w:r>
    </w:p>
    <w:p>
      <w:pPr>
        <w:spacing w:after="80" w:line="276" w:lineRule="auto"/>
      </w:pPr>
      <w:r>
        <w:rPr>
          <w:color w:val="262626"/>
        </w:rPr>
        <w:t>The Manufacturer reserves the right to modify Wholesale Prices upon providing at least sixty (60) calendar days' advance written notice to the Distributor. Price increases shall not apply to Purchase Orders accepted by the Manufacturer prior to the effective date of the price change. Price reductions shall apply immediately to all unfulfilled and future orders.</w:t>
      </w:r>
    </w:p>
    <w:p>
      <w:pPr>
        <w:keepNext/>
        <w:spacing w:before="160" w:after="40"/>
      </w:pPr>
      <w:r>
        <w:rPr>
          <w:rFonts w:ascii="Calibri" w:hAnsi="Calibri"/>
          <w:b/>
          <w:color w:val="2F5597"/>
          <w:sz w:val="21"/>
        </w:rPr>
        <w:t>2.3 Purchase Orders and Order Acceptance</w:t>
      </w:r>
    </w:p>
    <w:p>
      <w:pPr>
        <w:spacing w:after="80" w:line="276" w:lineRule="auto"/>
      </w:pPr>
      <w:r>
        <w:rPr>
          <w:color w:val="262626"/>
        </w:rPr>
        <w:t>The Distributor shall submit purchase orders in writing ("Purchase Orders") specifying Product SKU, quantities, delivery dates, and shipping instructions. Purchase Orders shall be binding only upon written confirmation issued by the Manufacturer within five (5) business days of receipt. The Manufacturer reserves the right to reject any Purchase Order that fails to satisfy Minimum Order Quantity (MOQ) requirements or conflicts with operational capacity.</w:t>
      </w:r>
    </w:p>
    <w:p>
      <w:pPr>
        <w:keepNext/>
        <w:spacing w:before="160" w:after="40"/>
      </w:pPr>
      <w:r>
        <w:rPr>
          <w:rFonts w:ascii="Calibri" w:hAnsi="Calibri"/>
          <w:b/>
          <w:color w:val="2F5597"/>
          <w:sz w:val="21"/>
        </w:rPr>
        <w:t>2.4 Payment Terms</w:t>
      </w:r>
    </w:p>
    <w:p>
      <w:pPr>
        <w:spacing w:after="80" w:line="276" w:lineRule="auto"/>
      </w:pPr>
      <w:r>
        <w:rPr>
          <w:color w:val="262626"/>
        </w:rPr>
        <w:t>All payments under this Agreement shall be executed in United States Dollars (USD) via wire transfer to the Manufacturer's designated bank account. Unless credit terms are granted pursuant to Section 2.5, payment shall be structured as follows:</w:t>
      </w:r>
    </w:p>
    <w:p>
      <w:pPr>
        <w:pStyle w:val="ListBullet"/>
        <w:spacing w:after="60" w:line="276" w:lineRule="auto"/>
      </w:pPr>
      <w:r>
        <w:rPr>
          <w:b/>
        </w:rPr>
        <w:t xml:space="preserve">a) Advance Deposit: </w:t>
      </w:r>
      <w:r>
        <w:t>Thirty percent (30%) advance deposit payable upon Purchase Order confirmation.</w:t>
      </w:r>
    </w:p>
    <w:p>
      <w:pPr>
        <w:pStyle w:val="ListBullet"/>
        <w:spacing w:after="60" w:line="276" w:lineRule="auto"/>
      </w:pPr>
      <w:r>
        <w:rPr>
          <w:b/>
        </w:rPr>
        <w:t xml:space="preserve">b) Balance Payment: </w:t>
      </w:r>
      <w:r>
        <w:t>Seventy percent (70%) balance payable upon presentation of original shipping documents, Bill of Lading (B/L), and Commercial Invoice prior to vessel arrival.</w:t>
      </w:r>
    </w:p>
    <w:p>
      <w:pPr>
        <w:keepNext/>
        <w:spacing w:before="160" w:after="40"/>
      </w:pPr>
      <w:r>
        <w:rPr>
          <w:rFonts w:ascii="Calibri" w:hAnsi="Calibri"/>
          <w:b/>
          <w:color w:val="2F5597"/>
          <w:sz w:val="21"/>
        </w:rPr>
        <w:t>2.5 Credit Facility and Delinquency</w:t>
      </w:r>
    </w:p>
    <w:p>
      <w:pPr>
        <w:spacing w:after="80" w:line="276" w:lineRule="auto"/>
      </w:pPr>
      <w:r>
        <w:rPr>
          <w:color w:val="262626"/>
        </w:rPr>
        <w:t>Upon successful completion of twelve (12) months of operations and credit evaluation, the Manufacturer may, at its sole discretion, grant Net 60 credit terms. Late payments shall accrue interest at the rate of 1.5% per month or the maximum rate permitted by law, whichever is lower, calculated daily from the due date until paid in full.</w:t>
      </w:r>
    </w:p>
    <w:p>
      <w:pPr>
        <w:keepNext/>
        <w:spacing w:before="240" w:after="80"/>
      </w:pPr>
      <w:r>
        <w:rPr>
          <w:rFonts w:ascii="Calibri" w:hAnsi="Calibri"/>
          <w:b/>
          <w:color w:val="1F4E78"/>
          <w:sz w:val="24"/>
        </w:rPr>
        <w:t>ARTICLE 3: MINIMUM SALES TARGETS AND COMMISSIONS</w:t>
      </w:r>
    </w:p>
    <w:p>
      <w:pPr>
        <w:keepNext/>
        <w:spacing w:before="160" w:after="40"/>
      </w:pPr>
      <w:r>
        <w:rPr>
          <w:rFonts w:ascii="Calibri" w:hAnsi="Calibri"/>
          <w:b/>
          <w:color w:val="2F5597"/>
          <w:sz w:val="21"/>
        </w:rPr>
        <w:t>3.1 Annual Minimum Purchase Commitments</w:t>
      </w:r>
    </w:p>
    <w:p>
      <w:pPr>
        <w:spacing w:after="80" w:line="276" w:lineRule="auto"/>
      </w:pPr>
      <w:r>
        <w:rPr>
          <w:color w:val="262626"/>
        </w:rPr>
        <w:t>To maintain exclusivity within the Territory, the Distributor covenants to achieve annual minimum purchase thresholds ("Minimum Sales Quota") as set forth below:</w:t>
      </w:r>
    </w:p>
    <w:p>
      <w:pPr>
        <w:pStyle w:val="ListBullet"/>
        <w:spacing w:after="60" w:line="276" w:lineRule="auto"/>
      </w:pPr>
      <w:r>
        <w:rPr>
          <w:b/>
        </w:rPr>
        <w:t xml:space="preserve">• Contract Year 1: </w:t>
      </w:r>
      <w:r>
        <w:t>USD $500,000 (Five Hundred Thousand United States Dollars)</w:t>
      </w:r>
    </w:p>
    <w:p>
      <w:pPr>
        <w:pStyle w:val="ListBullet"/>
        <w:spacing w:after="60" w:line="276" w:lineRule="auto"/>
      </w:pPr>
      <w:r>
        <w:rPr>
          <w:b/>
        </w:rPr>
        <w:t xml:space="preserve">• Contract Year 2: </w:t>
      </w:r>
      <w:r>
        <w:t>USD $750,000 (Seven Hundred Fifty Thousand United States Dollars)</w:t>
      </w:r>
    </w:p>
    <w:p>
      <w:pPr>
        <w:pStyle w:val="ListBullet"/>
        <w:spacing w:after="60" w:line="276" w:lineRule="auto"/>
      </w:pPr>
      <w:r>
        <w:rPr>
          <w:b/>
        </w:rPr>
        <w:t xml:space="preserve">• Contract Year 3: </w:t>
      </w:r>
      <w:r>
        <w:t>USD $1,000,000 (One Million United States Dollars)</w:t>
      </w:r>
    </w:p>
    <w:p>
      <w:pPr>
        <w:keepNext/>
        <w:spacing w:before="160" w:after="40"/>
      </w:pPr>
      <w:r>
        <w:rPr>
          <w:rFonts w:ascii="Calibri" w:hAnsi="Calibri"/>
          <w:b/>
          <w:color w:val="2F5597"/>
          <w:sz w:val="21"/>
        </w:rPr>
        <w:t>3.2 Failure to Meet Minimum Quotas</w:t>
      </w:r>
    </w:p>
    <w:p>
      <w:pPr>
        <w:spacing w:after="80" w:line="276" w:lineRule="auto"/>
      </w:pPr>
      <w:r>
        <w:rPr>
          <w:color w:val="262626"/>
        </w:rPr>
        <w:t>If the Distributor fails to achieve the Minimum Sales Quota in any Contract Year, the Manufacturer shall provide written notice giving the Distributor ninety (90) days to cure the shortfall. If the shortfall is not cured within said cure period, the Manufacturer shall have the sole right to either: (a) convert this Agreement from an exclusive license to a non-exclusive license, or (b) terminate this Agreement in accordance with Article 8.</w:t>
      </w:r>
    </w:p>
    <w:p>
      <w:pPr>
        <w:keepNext/>
        <w:spacing w:before="160" w:after="40"/>
      </w:pPr>
      <w:r>
        <w:rPr>
          <w:rFonts w:ascii="Calibri" w:hAnsi="Calibri"/>
          <w:b/>
          <w:color w:val="2F5597"/>
          <w:sz w:val="21"/>
        </w:rPr>
        <w:t>3.3 Sales Agency Commission Structure</w:t>
      </w:r>
    </w:p>
    <w:p>
      <w:pPr>
        <w:spacing w:after="80" w:line="276" w:lineRule="auto"/>
      </w:pPr>
      <w:r>
        <w:rPr>
          <w:color w:val="262626"/>
        </w:rPr>
        <w:t>For direct sales negotiated by the Agent to enterprise accounts, corporate gift clients, or governmental entities where billing is processed directly by the Manufacturer, the Manufacturer shall pay the Agent a sales commission of 8% of Net Sales. Commissions shall be calculated on the net invoice value (excluding freight, insurance, taxes, and duties) and paid within thirty (30) days following full receipt of payment from the client.</w:t>
      </w:r>
    </w:p>
    <w:p>
      <w:pPr>
        <w:keepNext/>
        <w:spacing w:before="240" w:after="80"/>
      </w:pPr>
      <w:r>
        <w:rPr>
          <w:rFonts w:ascii="Calibri" w:hAnsi="Calibri"/>
          <w:b/>
          <w:color w:val="1F4E78"/>
          <w:sz w:val="24"/>
        </w:rPr>
        <w:t>ARTICLE 4: SHIPMENT, DELIVERY, AND TITLE TRANSIT</w:t>
      </w:r>
    </w:p>
    <w:p>
      <w:pPr>
        <w:keepNext/>
        <w:spacing w:before="160" w:after="40"/>
      </w:pPr>
      <w:r>
        <w:rPr>
          <w:rFonts w:ascii="Calibri" w:hAnsi="Calibri"/>
          <w:b/>
          <w:color w:val="2F5597"/>
          <w:sz w:val="21"/>
        </w:rPr>
        <w:t>4.1 Shipping Terms and Freight Responsibilities</w:t>
      </w:r>
    </w:p>
    <w:p>
      <w:pPr>
        <w:spacing w:after="80" w:line="276" w:lineRule="auto"/>
      </w:pPr>
      <w:r>
        <w:rPr>
          <w:color w:val="262626"/>
        </w:rPr>
        <w:t>Shipments shall be executed under FOB Port of Origin (Incoterms 2020). The Distributor shall be solely responsible for arranging international ocean/air freight, marine cargo insurance, transit insurance, import customs clearance, tariffs, taxes, port handling fees, and inland transportation within the Territory.</w:t>
      </w:r>
    </w:p>
    <w:p>
      <w:pPr>
        <w:keepNext/>
        <w:spacing w:before="160" w:after="40"/>
      </w:pPr>
      <w:r>
        <w:rPr>
          <w:rFonts w:ascii="Calibri" w:hAnsi="Calibri"/>
          <w:b/>
          <w:color w:val="2F5597"/>
          <w:sz w:val="21"/>
        </w:rPr>
        <w:t>4.2 Risk of Loss and Title Transfer</w:t>
      </w:r>
    </w:p>
    <w:p>
      <w:pPr>
        <w:spacing w:after="80" w:line="276" w:lineRule="auto"/>
      </w:pPr>
      <w:r>
        <w:rPr>
          <w:color w:val="262626"/>
        </w:rPr>
        <w:t>Risk of loss, damage, or destruction of Products shall pass from the Manufacturer to the Distributor upon delivery of the goods over the ship's rail at the named port of shipment. Title to the Products shall pass to the Distributor upon receipt of 100% full payment for the applicable shipment by the Manufacturer.</w:t>
      </w:r>
    </w:p>
    <w:p>
      <w:pPr>
        <w:keepNext/>
        <w:spacing w:before="160" w:after="40"/>
      </w:pPr>
      <w:r>
        <w:rPr>
          <w:rFonts w:ascii="Calibri" w:hAnsi="Calibri"/>
          <w:b/>
          <w:color w:val="2F5597"/>
          <w:sz w:val="21"/>
        </w:rPr>
        <w:t>4.3 Delivery Lead Times and Delays</w:t>
      </w:r>
    </w:p>
    <w:p>
      <w:pPr>
        <w:spacing w:after="80" w:line="276" w:lineRule="auto"/>
      </w:pPr>
      <w:r>
        <w:rPr>
          <w:color w:val="262626"/>
        </w:rPr>
        <w:t>Standard manufacturing lead times are forty-five (45) calendar days from receipt of deposit and confirmed Purchase Order. The Manufacturer shall exercise commercially reasonable efforts to meet scheduled shipping dates but shall not be liable for delivery delays caused by shipping carrier bottlenecks, port congestion, custom holds, or Force Majeure events.</w:t>
      </w:r>
    </w:p>
    <w:p>
      <w:pPr>
        <w:keepNext/>
        <w:spacing w:before="240" w:after="80"/>
      </w:pPr>
      <w:r>
        <w:rPr>
          <w:rFonts w:ascii="Calibri" w:hAnsi="Calibri"/>
          <w:b/>
          <w:color w:val="1F4E78"/>
          <w:sz w:val="24"/>
        </w:rPr>
        <w:t>ARTICLE 5: QUALITY WARRANTY, INSPECTION, AND RETURNS</w:t>
      </w:r>
    </w:p>
    <w:p>
      <w:pPr>
        <w:keepNext/>
        <w:spacing w:before="160" w:after="40"/>
      </w:pPr>
      <w:r>
        <w:rPr>
          <w:rFonts w:ascii="Calibri" w:hAnsi="Calibri"/>
          <w:b/>
          <w:color w:val="2F5597"/>
          <w:sz w:val="21"/>
        </w:rPr>
        <w:t>5.1 Limited Manufacturer Warranty</w:t>
      </w:r>
    </w:p>
    <w:p>
      <w:pPr>
        <w:spacing w:after="80" w:line="276" w:lineRule="auto"/>
      </w:pPr>
      <w:r>
        <w:rPr>
          <w:color w:val="262626"/>
        </w:rPr>
        <w:t>The Manufacturer warrants that all insulated water bottles shall be free from defects in material and workmanship, and shall maintain double-wall vacuum insulation integrity (hot/cold thermal retention) for a period of five (5) years from the retail purchase date. This warranty excludes damage resulting from normal wear and tear, physical abuse, dropping, unauthorized modifications, or failure to follow cleaning instructions.</w:t>
      </w:r>
    </w:p>
    <w:p>
      <w:pPr>
        <w:keepNext/>
        <w:spacing w:before="160" w:after="40"/>
      </w:pPr>
      <w:r>
        <w:rPr>
          <w:rFonts w:ascii="Calibri" w:hAnsi="Calibri"/>
          <w:b/>
          <w:color w:val="2F5597"/>
          <w:sz w:val="21"/>
        </w:rPr>
        <w:t>5.2 Inspection and Defect Claims</w:t>
      </w:r>
    </w:p>
    <w:p>
      <w:pPr>
        <w:spacing w:after="80" w:line="276" w:lineRule="auto"/>
      </w:pPr>
      <w:r>
        <w:rPr>
          <w:color w:val="262626"/>
        </w:rPr>
        <w:t>The Distributor shall inspect all shipments within fourteen (14) calendar days of arrival at the destination port. Claims regarding visible shipping damage, quantity shortfalls, or outer packaging defects must be reported in writing supported by photographic evidence within said 14-day window. Claims for latent vacuum manufacturing defects shall be submitted within sixty (60) days of discovery.</w:t>
      </w:r>
    </w:p>
    <w:p>
      <w:pPr>
        <w:keepNext/>
        <w:spacing w:before="160" w:after="40"/>
      </w:pPr>
      <w:r>
        <w:rPr>
          <w:rFonts w:ascii="Calibri" w:hAnsi="Calibri"/>
          <w:b/>
          <w:color w:val="2F5597"/>
          <w:sz w:val="21"/>
        </w:rPr>
        <w:t>5.3 Replacement Procedure and Defect Allowance</w:t>
      </w:r>
    </w:p>
    <w:p>
      <w:pPr>
        <w:spacing w:after="80" w:line="276" w:lineRule="auto"/>
      </w:pPr>
      <w:r>
        <w:rPr>
          <w:color w:val="262626"/>
        </w:rPr>
        <w:t>Upon verification and approval of a defect claim, the Manufacturer shall, at its sole discretion, either: (a) replace defective Products free of charge in the next scheduled ocean container shipment, or (b) issue a credit note equal to the invoice value of the defective units. The Manufacturer provides a standard 1% free-of-charge defect replacement allowance on bulk shipments.</w:t>
      </w:r>
    </w:p>
    <w:p>
      <w:pPr>
        <w:keepNext/>
        <w:spacing w:before="240" w:after="80"/>
      </w:pPr>
      <w:r>
        <w:rPr>
          <w:rFonts w:ascii="Calibri" w:hAnsi="Calibri"/>
          <w:b/>
          <w:color w:val="1F4E78"/>
          <w:sz w:val="24"/>
        </w:rPr>
        <w:t>ARTICLE 6: INTELLECTUAL PROPERTY AND BRAND PROTECTION</w:t>
      </w:r>
    </w:p>
    <w:p>
      <w:pPr>
        <w:keepNext/>
        <w:spacing w:before="160" w:after="40"/>
      </w:pPr>
      <w:r>
        <w:rPr>
          <w:rFonts w:ascii="Calibri" w:hAnsi="Calibri"/>
          <w:b/>
          <w:color w:val="2F5597"/>
          <w:sz w:val="21"/>
        </w:rPr>
        <w:t>6.1 Ownership of Trademarks and Patents</w:t>
      </w:r>
    </w:p>
    <w:p>
      <w:pPr>
        <w:spacing w:after="80" w:line="276" w:lineRule="auto"/>
      </w:pPr>
      <w:r>
        <w:rPr>
          <w:color w:val="262626"/>
        </w:rPr>
        <w:t>The Distributor acknowledges that "ARCTIC THERMO", associated logos, brand identity, utility patents, industrial design patents, trade dress, and vacuum insulation technology are the exclusive property of the Manufacturer. Nothing in this Agreement transfers ownership or grants equity rights in the Manufacturer's intellectual property to the Distributor.</w:t>
      </w:r>
    </w:p>
    <w:p>
      <w:pPr>
        <w:keepNext/>
        <w:spacing w:before="160" w:after="40"/>
      </w:pPr>
      <w:r>
        <w:rPr>
          <w:rFonts w:ascii="Calibri" w:hAnsi="Calibri"/>
          <w:b/>
          <w:color w:val="2F5597"/>
          <w:sz w:val="21"/>
        </w:rPr>
        <w:t>6.2 Limited Trademark License</w:t>
      </w:r>
    </w:p>
    <w:p>
      <w:pPr>
        <w:spacing w:after="80" w:line="276" w:lineRule="auto"/>
      </w:pPr>
      <w:r>
        <w:rPr>
          <w:color w:val="262626"/>
        </w:rPr>
        <w:t>The Manufacturer hereby grants the Distributor a non-transferable, revocable, royalty-free, limited license to use the "ARCTIC THERMO" trademarks, marketing imagery, video assets, and product documentation solely for marketing, advertising, displaying, and reselling the Products within the Territory during the Term of this Agreement.</w:t>
      </w:r>
    </w:p>
    <w:p>
      <w:pPr>
        <w:keepNext/>
        <w:spacing w:before="160" w:after="40"/>
      </w:pPr>
      <w:r>
        <w:rPr>
          <w:rFonts w:ascii="Calibri" w:hAnsi="Calibri"/>
          <w:b/>
          <w:color w:val="2F5597"/>
          <w:sz w:val="21"/>
        </w:rPr>
        <w:t>6.3 Anti-Counterfeiting and Legal Enforcement</w:t>
      </w:r>
    </w:p>
    <w:p>
      <w:pPr>
        <w:spacing w:after="80" w:line="276" w:lineRule="auto"/>
      </w:pPr>
      <w:r>
        <w:rPr>
          <w:color w:val="262626"/>
        </w:rPr>
        <w:t>The Distributor shall not register or attempt to register any trademark, trade name, domain name, social media account handle, or patent confusingly similar to the Manufacturer's IP. The Distributor shall promptly notify the Manufacturer of any counterfeit products, unauthorized parallel imports, or IP infringements discovered within the Territory and shall cooperate fully in enforcement actions.</w:t>
      </w:r>
    </w:p>
    <w:p>
      <w:pPr>
        <w:keepNext/>
        <w:spacing w:before="240" w:after="80"/>
      </w:pPr>
      <w:r>
        <w:rPr>
          <w:rFonts w:ascii="Calibri" w:hAnsi="Calibri"/>
          <w:b/>
          <w:color w:val="1F4E78"/>
          <w:sz w:val="24"/>
        </w:rPr>
        <w:t>ARTICLE 7: MARKETING, PROMOTION, AND LOCAL COMPLIANCE</w:t>
      </w:r>
    </w:p>
    <w:p>
      <w:pPr>
        <w:keepNext/>
        <w:spacing w:before="160" w:after="40"/>
      </w:pPr>
      <w:r>
        <w:rPr>
          <w:rFonts w:ascii="Calibri" w:hAnsi="Calibri"/>
          <w:b/>
          <w:color w:val="2F5597"/>
          <w:sz w:val="21"/>
        </w:rPr>
        <w:t>7.1 Marketing Commitments and Budget</w:t>
      </w:r>
    </w:p>
    <w:p>
      <w:pPr>
        <w:spacing w:after="80" w:line="276" w:lineRule="auto"/>
      </w:pPr>
      <w:r>
        <w:rPr>
          <w:color w:val="262626"/>
        </w:rPr>
        <w:t>The Distributor agrees to actively market, display, and promote the Products through established retail channels, e-commerce platforms, lifestyle trade shows, and digital advertising. The Distributor covenants to allocate a minimum of three percent (3%) of its annual gross Product sales revenue toward marketing and promotional activities within the Territory.</w:t>
      </w:r>
    </w:p>
    <w:p>
      <w:pPr>
        <w:keepNext/>
        <w:spacing w:before="160" w:after="40"/>
      </w:pPr>
      <w:r>
        <w:rPr>
          <w:rFonts w:ascii="Calibri" w:hAnsi="Calibri"/>
          <w:b/>
          <w:color w:val="2F5597"/>
          <w:sz w:val="21"/>
        </w:rPr>
        <w:t>7.2 Marketing Assets and Co-Op Advertising</w:t>
      </w:r>
    </w:p>
    <w:p>
      <w:pPr>
        <w:spacing w:after="80" w:line="276" w:lineRule="auto"/>
      </w:pPr>
      <w:r>
        <w:rPr>
          <w:color w:val="262626"/>
        </w:rPr>
        <w:t>The Manufacturer shall provide digital marketing kits, localized artwork files, high-resolution product photography, 3D render files, and technical specifications. Subject to prior written approval, the Manufacturer may provide 50% co-op advertising cost sharing for approved major marketing events, trade exhibitions, or localized influencer campaigns.</w:t>
      </w:r>
    </w:p>
    <w:p>
      <w:pPr>
        <w:keepNext/>
        <w:spacing w:before="160" w:after="40"/>
      </w:pPr>
      <w:r>
        <w:rPr>
          <w:rFonts w:ascii="Calibri" w:hAnsi="Calibri"/>
          <w:b/>
          <w:color w:val="2F5597"/>
          <w:sz w:val="21"/>
        </w:rPr>
        <w:t>7.3 Regulatory Compliance and Product Certification</w:t>
      </w:r>
    </w:p>
    <w:p>
      <w:pPr>
        <w:spacing w:after="80" w:line="276" w:lineRule="auto"/>
      </w:pPr>
      <w:r>
        <w:rPr>
          <w:color w:val="262626"/>
        </w:rPr>
        <w:t>The Distributor shall be responsible for ensuring that all Products comply with local laws, regulations, labeling requirements, language translation (Thai/Vietnamese safety labels), food-grade safety certifications (FDA/LFGB/BPA-Free standards), and customs clearance regulations within the Territory. The Manufacturer shall supply all necessary factory compliance certificates, material safety data sheets (MSDS), and test reports.</w:t>
      </w:r>
    </w:p>
    <w:p>
      <w:pPr>
        <w:keepNext/>
        <w:spacing w:before="240" w:after="80"/>
      </w:pPr>
      <w:r>
        <w:rPr>
          <w:rFonts w:ascii="Calibri" w:hAnsi="Calibri"/>
          <w:b/>
          <w:color w:val="1F4E78"/>
          <w:sz w:val="24"/>
        </w:rPr>
        <w:t>ARTICLE 8: TERM AND TERMINATION</w:t>
      </w:r>
    </w:p>
    <w:p>
      <w:pPr>
        <w:keepNext/>
        <w:spacing w:before="160" w:after="40"/>
      </w:pPr>
      <w:r>
        <w:rPr>
          <w:rFonts w:ascii="Calibri" w:hAnsi="Calibri"/>
          <w:b/>
          <w:color w:val="2F5597"/>
          <w:sz w:val="21"/>
        </w:rPr>
        <w:t>8.1 Term</w:t>
      </w:r>
    </w:p>
    <w:p>
      <w:pPr>
        <w:spacing w:after="80" w:line="276" w:lineRule="auto"/>
      </w:pPr>
      <w:r>
        <w:rPr>
          <w:color w:val="262626"/>
        </w:rPr>
        <w:t>This Agreement shall commence on the Effective Date and shall remain in full force and effect for an initial period of three (3) years (the "Initial Term"), expiring on December 31, 2028, unless terminated earlier in accordance with the provisions herein.</w:t>
      </w:r>
    </w:p>
    <w:p>
      <w:pPr>
        <w:keepNext/>
        <w:spacing w:before="160" w:after="40"/>
      </w:pPr>
      <w:r>
        <w:rPr>
          <w:rFonts w:ascii="Calibri" w:hAnsi="Calibri"/>
          <w:b/>
          <w:color w:val="2F5597"/>
          <w:sz w:val="21"/>
        </w:rPr>
        <w:t>8.2 Renewal</w:t>
      </w:r>
    </w:p>
    <w:p>
      <w:pPr>
        <w:spacing w:after="80" w:line="276" w:lineRule="auto"/>
      </w:pPr>
      <w:r>
        <w:rPr>
          <w:color w:val="262626"/>
        </w:rPr>
        <w:t>Upon expiration of the Initial Term, this Agreement shall automatically renew for successive two (2) year terms, provided that the Distributor has fully satisfied its Minimum Sales Quotas and both Parties execute a written renewal agreement at least ninety (90) days prior to the expiration date.</w:t>
      </w:r>
    </w:p>
    <w:p>
      <w:pPr>
        <w:keepNext/>
        <w:spacing w:before="160" w:after="40"/>
      </w:pPr>
      <w:r>
        <w:rPr>
          <w:rFonts w:ascii="Calibri" w:hAnsi="Calibri"/>
          <w:b/>
          <w:color w:val="2F5597"/>
          <w:sz w:val="21"/>
        </w:rPr>
        <w:t>8.3 Termination for Cause</w:t>
      </w:r>
    </w:p>
    <w:p>
      <w:pPr>
        <w:spacing w:after="80" w:line="276" w:lineRule="auto"/>
      </w:pPr>
      <w:r>
        <w:rPr>
          <w:color w:val="262626"/>
        </w:rPr>
        <w:t>Either Party may terminate this Agreement with immediate effect by written notice if the other Party:</w:t>
      </w:r>
    </w:p>
    <w:p>
      <w:pPr>
        <w:pStyle w:val="ListBullet"/>
        <w:spacing w:after="60" w:line="276" w:lineRule="auto"/>
      </w:pPr>
      <w:r>
        <w:rPr>
          <w:b/>
        </w:rPr>
        <w:t xml:space="preserve">a) Material Breach: </w:t>
      </w:r>
      <w:r>
        <w:t>Materially breaches any provision of this Agreement and fails to cure such breach within thirty (30) days of receiving written notice specifying the failure;</w:t>
      </w:r>
    </w:p>
    <w:p>
      <w:pPr>
        <w:pStyle w:val="ListBullet"/>
        <w:spacing w:after="60" w:line="276" w:lineRule="auto"/>
      </w:pPr>
      <w:r>
        <w:rPr>
          <w:b/>
        </w:rPr>
        <w:t xml:space="preserve">b) Insolvency: </w:t>
      </w:r>
      <w:r>
        <w:t>Becomes insolvent, files a petition in bankruptcy, undergoes liquidation, enters receivership, or ceases active business operations;</w:t>
      </w:r>
    </w:p>
    <w:p>
      <w:pPr>
        <w:pStyle w:val="ListBullet"/>
        <w:spacing w:after="60" w:line="276" w:lineRule="auto"/>
      </w:pPr>
      <w:r>
        <w:rPr>
          <w:b/>
        </w:rPr>
        <w:t xml:space="preserve">c) Reputational Damage: </w:t>
      </w:r>
      <w:r>
        <w:t>Engages in unlawful activities, bribery, fraud, or intentional actions that severely damage the reputation or brand value of the other Party.</w:t>
      </w:r>
    </w:p>
    <w:p>
      <w:pPr>
        <w:keepNext/>
        <w:spacing w:before="160" w:after="40"/>
      </w:pPr>
      <w:r>
        <w:rPr>
          <w:rFonts w:ascii="Calibri" w:hAnsi="Calibri"/>
          <w:b/>
          <w:color w:val="2F5597"/>
          <w:sz w:val="21"/>
        </w:rPr>
        <w:t>8.4 Effect of Termination</w:t>
      </w:r>
    </w:p>
    <w:p>
      <w:pPr>
        <w:spacing w:after="80" w:line="276" w:lineRule="auto"/>
      </w:pPr>
      <w:r>
        <w:rPr>
          <w:color w:val="262626"/>
        </w:rPr>
        <w:t>Upon termination or expiration of this Agreement: (a) all outstanding unpaid invoices shall become immediately due and payable; (b) the Distributor shall immediately cease using all Manufacturer IP, trademarks, and marketing materials; (c) the Manufacturer shall have the option, but not the obligation, to repurchase the Distributor's remaining undamaged, resalable inventory at 90% of original landed cost.</w:t>
      </w:r>
    </w:p>
    <w:p>
      <w:pPr>
        <w:keepNext/>
        <w:spacing w:before="240" w:after="80"/>
      </w:pPr>
      <w:r>
        <w:rPr>
          <w:rFonts w:ascii="Calibri" w:hAnsi="Calibri"/>
          <w:b/>
          <w:color w:val="1F4E78"/>
          <w:sz w:val="24"/>
        </w:rPr>
        <w:t>ARTICLE 9: CONFIDENTIALITY AND NON-COMPETE</w:t>
      </w:r>
    </w:p>
    <w:p>
      <w:pPr>
        <w:keepNext/>
        <w:spacing w:before="160" w:after="40"/>
      </w:pPr>
      <w:r>
        <w:rPr>
          <w:rFonts w:ascii="Calibri" w:hAnsi="Calibri"/>
          <w:b/>
          <w:color w:val="2F5597"/>
          <w:sz w:val="21"/>
        </w:rPr>
        <w:t>9.1 Confidentiality</w:t>
      </w:r>
    </w:p>
    <w:p>
      <w:pPr>
        <w:spacing w:after="80" w:line="276" w:lineRule="auto"/>
      </w:pPr>
      <w:r>
        <w:rPr>
          <w:color w:val="262626"/>
        </w:rPr>
        <w:t>Each Party agrees to hold in strict confidence all technical data, trade secrets, pricing schedules, distributor margins, client lists, marketing plans, and commercial information received from the other Party. Confidential Information shall not be disclosed to any third party without prior written consent, except to employees, accountants, and legal counsel on a need-to-know basis.</w:t>
      </w:r>
    </w:p>
    <w:p>
      <w:pPr>
        <w:keepNext/>
        <w:spacing w:before="160" w:after="40"/>
      </w:pPr>
      <w:r>
        <w:rPr>
          <w:rFonts w:ascii="Calibri" w:hAnsi="Calibri"/>
          <w:b/>
          <w:color w:val="2F5597"/>
          <w:sz w:val="21"/>
        </w:rPr>
        <w:t>9.2 Non-Competition Covenant</w:t>
      </w:r>
    </w:p>
    <w:p>
      <w:pPr>
        <w:spacing w:after="80" w:line="276" w:lineRule="auto"/>
      </w:pPr>
      <w:r>
        <w:rPr>
          <w:color w:val="262626"/>
        </w:rPr>
        <w:t>During the Term of this Agreement and for a period of twelve (12) months following its termination or expiration, the Distributor covenants that it shall not, directly or indirectly, market, sell, manufacture, represent, or distribute any stainless steel vacuum-insulated hydration products that directly compete with the Products within the Territory.</w:t>
      </w:r>
    </w:p>
    <w:p>
      <w:pPr>
        <w:keepNext/>
        <w:spacing w:before="240" w:after="80"/>
      </w:pPr>
      <w:r>
        <w:rPr>
          <w:rFonts w:ascii="Calibri" w:hAnsi="Calibri"/>
          <w:b/>
          <w:color w:val="1F4E78"/>
          <w:sz w:val="24"/>
        </w:rPr>
        <w:t>ARTICLE 10: GOVERNING LAW AND ARBITRATION</w:t>
      </w:r>
    </w:p>
    <w:p>
      <w:pPr>
        <w:keepNext/>
        <w:spacing w:before="160" w:after="40"/>
      </w:pPr>
      <w:r>
        <w:rPr>
          <w:rFonts w:ascii="Calibri" w:hAnsi="Calibri"/>
          <w:b/>
          <w:color w:val="2F5597"/>
          <w:sz w:val="21"/>
        </w:rPr>
        <w:t>10.1 Governing Law</w:t>
      </w:r>
    </w:p>
    <w:p>
      <w:pPr>
        <w:spacing w:after="80" w:line="276" w:lineRule="auto"/>
      </w:pPr>
      <w:r>
        <w:rPr>
          <w:color w:val="262626"/>
        </w:rPr>
        <w:t>This Agreement, its construction, validity, performance, and all disputes arising hereunder or in connection herewith shall be governed by and construed in accordance with the laws of the State of Delaware, United States, without regard to its conflict of law principles. The United Nations Convention on Contracts for the International Sale of Goods (CISG) shall not apply.</w:t>
      </w:r>
    </w:p>
    <w:p>
      <w:pPr>
        <w:keepNext/>
        <w:spacing w:before="160" w:after="40"/>
      </w:pPr>
      <w:r>
        <w:rPr>
          <w:rFonts w:ascii="Calibri" w:hAnsi="Calibri"/>
          <w:b/>
          <w:color w:val="2F5597"/>
          <w:sz w:val="21"/>
        </w:rPr>
        <w:t>10.2 Dispute Resolution and Arbitration</w:t>
      </w:r>
    </w:p>
    <w:p>
      <w:pPr>
        <w:spacing w:after="80" w:line="276" w:lineRule="auto"/>
      </w:pPr>
      <w:r>
        <w:rPr>
          <w:color w:val="262626"/>
        </w:rPr>
        <w:t>Any dispute, controversy, or claim arising out of, relating to, or in connection with this contract, including its formation, breach, termination, or invalidity, shall be finally settled under the Rules of Arbitration of the Singapore International Arbitration Centre (SIAC) by one arbitrator appointed in accordance with the said Rules. The seat of arbitration shall be Singapore. The language of the arbitration shall be English.</w:t>
      </w:r>
    </w:p>
    <w:p>
      <w:pPr>
        <w:keepNext/>
        <w:spacing w:before="240" w:after="80"/>
      </w:pPr>
      <w:r>
        <w:rPr>
          <w:rFonts w:ascii="Calibri" w:hAnsi="Calibri"/>
          <w:b/>
          <w:color w:val="1F4E78"/>
          <w:sz w:val="24"/>
        </w:rPr>
        <w:t>ARTICLE 11: MISCELLANEOUS PROVISIONS</w:t>
      </w:r>
    </w:p>
    <w:p>
      <w:pPr>
        <w:keepNext/>
        <w:spacing w:before="160" w:after="40"/>
      </w:pPr>
      <w:r>
        <w:rPr>
          <w:rFonts w:ascii="Calibri" w:hAnsi="Calibri"/>
          <w:b/>
          <w:color w:val="2F5597"/>
          <w:sz w:val="21"/>
        </w:rPr>
        <w:t>11.1 Entire Agreement and Amendments</w:t>
      </w:r>
    </w:p>
    <w:p>
      <w:pPr>
        <w:spacing w:after="80" w:line="276" w:lineRule="auto"/>
      </w:pPr>
      <w:r>
        <w:rPr>
          <w:color w:val="262626"/>
        </w:rPr>
        <w:t>This Agreement, together with Schedule A attached, constitutes the complete and exclusive statement of agreement between the Parties regarding the subject matter hereof, superseding all prior oral or written agreements, negotiations, and representations. No modification, amendment, or waiver of any provision shall be valid unless executed in writing by authorized officers of both Parties.</w:t>
      </w:r>
    </w:p>
    <w:p>
      <w:pPr>
        <w:keepNext/>
        <w:spacing w:before="160" w:after="40"/>
      </w:pPr>
      <w:r>
        <w:rPr>
          <w:rFonts w:ascii="Calibri" w:hAnsi="Calibri"/>
          <w:b/>
          <w:color w:val="2F5597"/>
          <w:sz w:val="21"/>
        </w:rPr>
        <w:t>11.2 Force Majeure</w:t>
      </w:r>
    </w:p>
    <w:p>
      <w:pPr>
        <w:spacing w:after="80" w:line="276" w:lineRule="auto"/>
      </w:pPr>
      <w:r>
        <w:rPr>
          <w:color w:val="262626"/>
        </w:rPr>
        <w:t>Neither Party shall be liable for any delay or failure to perform its obligations (excluding payment obligations) resulting from acts of God, war, terrorism, civil unrest, severe natural disasters, epidemics, port blockades, government trade embargoes, or changes in import/export legislation beyond reasonable control.</w:t>
      </w:r>
    </w:p>
    <w:p>
      <w:pPr>
        <w:keepNext/>
        <w:spacing w:before="160" w:after="40"/>
      </w:pPr>
      <w:r>
        <w:rPr>
          <w:rFonts w:ascii="Calibri" w:hAnsi="Calibri"/>
          <w:b/>
          <w:color w:val="2F5597"/>
          <w:sz w:val="21"/>
        </w:rPr>
        <w:t>11.3 Severability and Assignment</w:t>
      </w:r>
    </w:p>
    <w:p>
      <w:pPr>
        <w:spacing w:after="80" w:line="276" w:lineRule="auto"/>
      </w:pPr>
      <w:r>
        <w:rPr>
          <w:color w:val="262626"/>
        </w:rPr>
        <w:t>If any provision of this Agreement is held to be invalid or unenforceable, such provision shall be severed and the remaining provisions shall continue in full force and effect. Neither Party may assign or transfer this Agreement without the prior written consent of the other Party.</w:t>
      </w:r>
    </w:p>
    <w:p>
      <w:pPr>
        <w:keepNext/>
        <w:spacing w:before="240" w:after="80"/>
      </w:pPr>
      <w:r>
        <w:rPr>
          <w:rFonts w:ascii="Calibri" w:hAnsi="Calibri"/>
          <w:b/>
          <w:color w:val="1F4E78"/>
          <w:sz w:val="24"/>
        </w:rPr>
        <w:t>IN WITNESS WHEREOF</w:t>
      </w:r>
    </w:p>
    <w:p>
      <w:pPr>
        <w:spacing w:after="80" w:line="276" w:lineRule="auto"/>
      </w:pPr>
      <w:r>
        <w:rPr>
          <w:color w:val="262626"/>
        </w:rPr>
        <w:t>The Parties hereto have executed this Exclusive International Distributor &amp; Sales Agency Agreement by their duly authorized representatives as of the Effective Date written above.</w:t>
      </w:r>
    </w:p>
    <w:tbl>
      <w:tblPr>
        <w:tblW w:type="auto" w:w="0"/>
        <w:jc w:val="center"/>
        <w:tblLayout w:type="fixed"/>
        <w:tblLook w:firstColumn="1" w:firstRow="1" w:lastColumn="0" w:lastRow="0" w:noHBand="0" w:noVBand="1" w:val="04A0"/>
      </w:tblPr>
      <w:tblGrid>
        <w:gridCol w:w="4658"/>
        <w:gridCol w:w="4658"/>
      </w:tblGrid>
      <w:tr>
        <w:tc>
          <w:tcPr>
            <w:tcW w:type="dxa" w:w="4608"/>
          </w:tcPr>
          <w:p>
            <w:r>
              <w:rPr>
                <w:b/>
              </w:rPr>
              <w:t>FOR MANUFACTURER:</w:t>
              <w:br/>
            </w:r>
            <w:r>
              <w:t>ARCTIC THERMO TECHNOLOGIES INC.</w:t>
              <w:br/>
              <w:br/>
              <w:br/>
            </w:r>
            <w:r>
              <w:t>_____________________________________</w:t>
              <w:br/>
            </w:r>
            <w:r>
              <w:t>By: Johnathan Miller</w:t>
              <w:br/>
            </w:r>
            <w:r>
              <w:t>Title: Chief Executive Officer &amp; President</w:t>
              <w:br/>
            </w:r>
            <w:r>
              <w:t>Date: January 1, 2026</w:t>
            </w:r>
          </w:p>
        </w:tc>
        <w:tc>
          <w:tcPr>
            <w:tcW w:type="dxa" w:w="4608"/>
          </w:tcPr>
          <w:p>
            <w:r>
              <w:rPr>
                <w:b/>
              </w:rPr>
              <w:t>FOR DISTRIBUTOR / AGENT:</w:t>
              <w:br/>
            </w:r>
            <w:r>
              <w:t>GLOBAL PACIFIC DISTRIBUTION CORP. LTD.</w:t>
              <w:br/>
              <w:br/>
              <w:br/>
            </w:r>
            <w:r>
              <w:t>_____________________________________</w:t>
              <w:br/>
            </w:r>
            <w:r>
              <w:t>By: Somchai Prasertwit</w:t>
              <w:br/>
            </w:r>
            <w:r>
              <w:t>Title: Managing Director &amp; Regional VP</w:t>
              <w:br/>
            </w:r>
            <w:r>
              <w:t>Date: January 1, 2026</w:t>
            </w:r>
          </w:p>
        </w:tc>
      </w:tr>
    </w:tbl>
    <w:p>
      <w:r>
        <w:br w:type="page"/>
      </w:r>
    </w:p>
    <w:p>
      <w:pPr>
        <w:keepNext/>
        <w:spacing w:before="240" w:after="80"/>
      </w:pPr>
      <w:r>
        <w:rPr>
          <w:rFonts w:ascii="Calibri" w:hAnsi="Calibri"/>
          <w:b/>
          <w:color w:val="1F4E78"/>
          <w:sz w:val="24"/>
        </w:rPr>
        <w:t>SCHEDULE A: AUTHORIZED PRODUCT LINE &amp; PRICE SCHEDULE</w:t>
      </w:r>
    </w:p>
    <w:p>
      <w:pPr>
        <w:spacing w:after="80" w:line="276" w:lineRule="auto"/>
      </w:pPr>
      <w:r>
        <w:rPr>
          <w:color w:val="262626"/>
        </w:rPr>
        <w:t>The following 40 Product SKUs constitute the authorized product line covered under this Exclusive Agency Agreement. Prices are FOB Port of Origin in USD. Complete product specs are stored in the companion Excel sheet (Arctic_Thermo_Product_Catalog_40_Items.xlsx).</w:t>
      </w:r>
    </w:p>
    <w:tbl>
      <w:tblPr>
        <w:tblW w:type="auto" w:w="0"/>
        <w:jc w:val="center"/>
        <w:tblLayout w:type="fixed"/>
        <w:tblLook w:firstColumn="1" w:firstRow="1" w:lastColumn="0" w:lastRow="0" w:noHBand="0" w:noVBand="1" w:val="04A0"/>
      </w:tblPr>
      <w:tblGrid>
        <w:gridCol w:w="1553"/>
        <w:gridCol w:w="1553"/>
        <w:gridCol w:w="1553"/>
        <w:gridCol w:w="1553"/>
        <w:gridCol w:w="1553"/>
        <w:gridCol w:w="1553"/>
      </w:tblGrid>
      <w:tr>
        <w:tc>
          <w:tcPr>
            <w:tcW w:type="dxa" w:w="720"/>
            <w:shd w:fill="1F4E78"/>
            <w:tcBorders>
              <w:top w:val="single" w:sz="4" w:space="0" w:color="D9D9D9"/>
              <w:left w:val="single" w:sz="4" w:space="0" w:color="D9D9D9"/>
              <w:bottom w:val="single" w:sz="4" w:space="0" w:color="D9D9D9"/>
              <w:right w:val="single" w:sz="4" w:space="0" w:color="D9D9D9"/>
            </w:tcBorders>
          </w:tcPr>
          <w:p>
            <w:pPr>
              <w:jc w:val="center"/>
            </w:pPr>
            <w:r>
              <w:rPr>
                <w:b/>
                <w:color w:val="FFFFFF"/>
              </w:rPr>
              <w:t>No.</w:t>
            </w:r>
          </w:p>
        </w:tc>
        <w:tc>
          <w:tcPr>
            <w:tcW w:type="dxa" w:w="2160"/>
            <w:shd w:fill="1F4E78"/>
            <w:tcBorders>
              <w:top w:val="single" w:sz="4" w:space="0" w:color="D9D9D9"/>
              <w:left w:val="single" w:sz="4" w:space="0" w:color="D9D9D9"/>
              <w:bottom w:val="single" w:sz="4" w:space="0" w:color="D9D9D9"/>
              <w:right w:val="single" w:sz="4" w:space="0" w:color="D9D9D9"/>
            </w:tcBorders>
          </w:tcPr>
          <w:p>
            <w:pPr>
              <w:jc w:val="center"/>
            </w:pPr>
            <w:r>
              <w:rPr>
                <w:b/>
                <w:color w:val="FFFFFF"/>
              </w:rPr>
              <w:t>SKU Code</w:t>
            </w:r>
          </w:p>
        </w:tc>
        <w:tc>
          <w:tcPr>
            <w:tcW w:type="dxa" w:w="3600"/>
            <w:shd w:fill="1F4E78"/>
            <w:tcBorders>
              <w:top w:val="single" w:sz="4" w:space="0" w:color="D9D9D9"/>
              <w:left w:val="single" w:sz="4" w:space="0" w:color="D9D9D9"/>
              <w:bottom w:val="single" w:sz="4" w:space="0" w:color="D9D9D9"/>
              <w:right w:val="single" w:sz="4" w:space="0" w:color="D9D9D9"/>
            </w:tcBorders>
          </w:tcPr>
          <w:p>
            <w:pPr>
              <w:jc w:val="center"/>
            </w:pPr>
            <w:r>
              <w:rPr>
                <w:b/>
                <w:color w:val="FFFFFF"/>
              </w:rPr>
              <w:t>Product Name</w:t>
            </w:r>
          </w:p>
        </w:tc>
        <w:tc>
          <w:tcPr>
            <w:tcW w:type="dxa" w:w="1440"/>
            <w:shd w:fill="1F4E78"/>
            <w:tcBorders>
              <w:top w:val="single" w:sz="4" w:space="0" w:color="D9D9D9"/>
              <w:left w:val="single" w:sz="4" w:space="0" w:color="D9D9D9"/>
              <w:bottom w:val="single" w:sz="4" w:space="0" w:color="D9D9D9"/>
              <w:right w:val="single" w:sz="4" w:space="0" w:color="D9D9D9"/>
            </w:tcBorders>
          </w:tcPr>
          <w:p>
            <w:pPr>
              <w:jc w:val="center"/>
            </w:pPr>
            <w:r>
              <w:rPr>
                <w:b/>
                <w:color w:val="FFFFFF"/>
              </w:rPr>
              <w:t>Capacity</w:t>
            </w:r>
          </w:p>
        </w:tc>
        <w:tc>
          <w:tcPr>
            <w:tcW w:type="dxa" w:w="1152"/>
            <w:shd w:fill="1F4E78"/>
            <w:tcBorders>
              <w:top w:val="single" w:sz="4" w:space="0" w:color="D9D9D9"/>
              <w:left w:val="single" w:sz="4" w:space="0" w:color="D9D9D9"/>
              <w:bottom w:val="single" w:sz="4" w:space="0" w:color="D9D9D9"/>
              <w:right w:val="single" w:sz="4" w:space="0" w:color="D9D9D9"/>
            </w:tcBorders>
          </w:tcPr>
          <w:p>
            <w:pPr>
              <w:jc w:val="center"/>
            </w:pPr>
            <w:r>
              <w:rPr>
                <w:b/>
                <w:color w:val="FFFFFF"/>
              </w:rPr>
              <w:t>MSRP ($)</w:t>
            </w:r>
          </w:p>
        </w:tc>
        <w:tc>
          <w:tcPr>
            <w:tcW w:type="dxa" w:w="1296"/>
            <w:shd w:fill="1F4E78"/>
            <w:tcBorders>
              <w:top w:val="single" w:sz="4" w:space="0" w:color="D9D9D9"/>
              <w:left w:val="single" w:sz="4" w:space="0" w:color="D9D9D9"/>
              <w:bottom w:val="single" w:sz="4" w:space="0" w:color="D9D9D9"/>
              <w:right w:val="single" w:sz="4" w:space="0" w:color="D9D9D9"/>
            </w:tcBorders>
          </w:tcPr>
          <w:p>
            <w:pPr>
              <w:jc w:val="center"/>
            </w:pPr>
            <w:r>
              <w:rPr>
                <w:b/>
                <w:color w:val="FFFFFF"/>
              </w:rPr>
              <w:t>Wholesale ($)</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ATH-HYD-500-001</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HydroPeak Series - Standard Loop Cap</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500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$30.99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$13.95</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ATH-HYD-750-002</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HydroPeak Series - Wide Mouth Straw Lid</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750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$33.99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$15.30</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3</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ATH-HYD-1000-003</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HydroPeak Series - Flex Handle Chug</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1000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$36.99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$16.65</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4</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ATH-HYD-1200-004</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HydroPeak Series - Flip Top Sport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1200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$39.39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$17.73</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5</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ATH-HYD-1500-005</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HydroPeak Series - MagTap Cap</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1500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$42.99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$19.35</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6</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ATH-TIT-750-006</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TitanTough Rugged Series - Tactical Paracord Handle</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750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$43.99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$18.48</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7</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ATH-TIT-1000-007</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TitanTough Rugged Series - Heavy Duty Steel Cap</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1000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$46.99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$19.74</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8</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ATH-TIT-1500-008</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TitanTough Rugged Series - Dual-Opening Lid</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1500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$52.99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$22.26</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9</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ATH-TIT-2000-009</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TitanTough Rugged Series - Bumper Base Guard</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2000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$58.99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$24.78</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10</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ATH-SLI-350-010</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SlimFit Daily Flask - Sleek Matte Edition</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350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$24.19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$11.61</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11</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ATH-SLI-500-011</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SlimFit Daily Flask - Pastel Soft-Touch</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500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$25.99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$12.48</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12</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ATH-SLI-600-012</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SlimFit Daily Flask - Metallic Gradient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600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$27.19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$13.05</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13</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ATH-SLI-750-013</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SlimFit Daily Flask - Ultra Lightweight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750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$28.99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$13.92</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14</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ATH-APE-475-014</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Apex Travel Tumbler - Handle &amp; Straw Lid 40oz</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475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$35.69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$16.06</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15</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ATH-APE-600-015</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Apex Travel Tumbler - Car Cup Holder Fit 30oz</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600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$37.19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$16.74</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16</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ATH-APE-900-016</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Apex Travel Tumbler - Splash-Proof Flip Lid 20oz</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900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$40.79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$18.36</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17</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ATH-APE-1200-017</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Apex Travel Tumbler - Coffee Press Lid 16oz</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1200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$44.39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$19.98</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18</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ATH-KID-350-018</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Kids Adventure Bottle - Straw Lid &amp; Silicone Boot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350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$23.19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$11.60</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19</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ATH-KID-450-019</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Kids Adventure Bottle - Spill-Proof Flip Top</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450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$24.39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$12.20</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20</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ATH-KID-500-020</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Kids Adventure Bottle - Easy-Grip Strap Flask</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500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$24.99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$12.49</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21</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ATH-INF-600-021</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Infuse &amp; Chill Series - Fruit Infuser Basket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600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$35.19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$15.84</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22</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ATH-INF-800-022</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Infuse &amp; Chill Series - Tea Strainer Mesh Insert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800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$37.59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$16.92</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23</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ATH-INF-1000-023</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Infuse &amp; Chill Series - Detachable Compartment</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1000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$39.99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$18.00</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24</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ATH-COM-350-024</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Commuter Mug Series - One-Touch Lock Cap</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350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$26.19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$12.05</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25</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ATH-COM-450-025</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Commuter Mug Series - Desk Anti-Tip Base</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450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$27.39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$12.60</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26</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ATH-COM-550-026</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Commuter Mug Series - Slim Grip Mug</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550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$28.59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$13.15</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27</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ATH-EXT-1900-027</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Extreme Growler Jug - Heavy Duty Handle Jug</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1900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$72.79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$29.12</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28</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ATH-EXT-2500-028</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Extreme Growler Jug - Wide Neck Beer Growler</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2500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$79.99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$32.00</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29</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ATH-EXT-3800-029</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Extreme Growler Jug - Hydration Pitcher 1 Gallon</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3800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$95.59</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$38.24</w:t>
            </w:r>
          </w:p>
        </w:tc>
      </w:tr>
      <w:tr>
        <w:tc>
          <w:tcPr>
            <w:tcW w:type="dxa" w:w="720"/>
            <w:tcBorders>
              <w:top w:val="single" w:sz="4" w:space="0" w:color="D9D9D9"/>
              <w:left w:val="single" w:sz="4" w:space="0" w:color="D9D9D9"/>
              <w:bottom w:val="single" w:sz="4" w:space="0" w:color="D9D9D9"/>
              <w:right w:val="single" w:sz="4" w:space="0" w:color="D9D9D9"/>
            </w:tcBorders>
          </w:tcPr>
          <w:p>
            <w:pPr>
              <w:spacing w:after="40" w:before="40"/>
              <w:jc w:val="center"/>
            </w:pPr>
            <w:r>
              <w:t>30</w:t>
            </w:r>
          </w:p>
        </w:tc>
        <w:tc>
          <w:tcPr>
            <w:tcW w:type="dxa" w:w="2160"/>
            <w:tcBorders>
              <w:top w:val="single" w:sz="4" w:space="0" w:color="D9D9D9"/>
              <w:left w:val="single" w:sz="4" w:space="0" w:color="D9D9D9"/>
              <w:bottom w:val="single" w:sz="4" w:space="0" w:color="D9D9D9"/>
              <w:right w:val="single" w:sz="4" w:space="0" w:color="D9D9D9"/>
            </w:tcBorders>
          </w:tcPr>
          <w:p>
            <w:pPr>
              <w:spacing w:after="40" w:before="40"/>
              <w:jc w:val="center"/>
            </w:pPr>
            <w:r>
              <w:t>ATH-EXT-1890-030</w:t>
            </w:r>
          </w:p>
        </w:tc>
        <w:tc>
          <w:tcPr>
            <w:tcW w:type="dxa" w:w="3600"/>
            <w:tcBorders>
              <w:top w:val="single" w:sz="4" w:space="0" w:color="D9D9D9"/>
              <w:left w:val="single" w:sz="4" w:space="0" w:color="D9D9D9"/>
              <w:bottom w:val="single" w:sz="4" w:space="0" w:color="D9D9D9"/>
              <w:right w:val="single" w:sz="4" w:space="0" w:color="D9D9D9"/>
            </w:tcBorders>
          </w:tcPr>
          <w:p>
            <w:pPr>
              <w:spacing w:after="40" w:before="40"/>
            </w:pPr>
            <w:r>
              <w:t>Arctic Thermo Extreme Growler Jug - Half Gallon Flask</w:t>
            </w:r>
          </w:p>
        </w:tc>
        <w:tc>
          <w:tcPr>
            <w:tcW w:type="dxa" w:w="1440"/>
            <w:tcBorders>
              <w:top w:val="single" w:sz="4" w:space="0" w:color="D9D9D9"/>
              <w:left w:val="single" w:sz="4" w:space="0" w:color="D9D9D9"/>
              <w:bottom w:val="single" w:sz="4" w:space="0" w:color="D9D9D9"/>
              <w:right w:val="single" w:sz="4" w:space="0" w:color="D9D9D9"/>
            </w:tcBorders>
          </w:tcPr>
          <w:p>
            <w:pPr>
              <w:spacing w:after="40" w:before="40"/>
              <w:jc w:val="center"/>
            </w:pPr>
            <w:r>
              <w:t>1890 ml</w:t>
            </w:r>
          </w:p>
        </w:tc>
        <w:tc>
          <w:tcPr>
            <w:tcW w:type="dxa" w:w="1152"/>
            <w:tcBorders>
              <w:top w:val="single" w:sz="4" w:space="0" w:color="D9D9D9"/>
              <w:left w:val="single" w:sz="4" w:space="0" w:color="D9D9D9"/>
              <w:bottom w:val="single" w:sz="4" w:space="0" w:color="D9D9D9"/>
              <w:right w:val="single" w:sz="4" w:space="0" w:color="D9D9D9"/>
            </w:tcBorders>
          </w:tcPr>
          <w:p>
            <w:pPr>
              <w:spacing w:after="40" w:before="40"/>
              <w:jc w:val="right"/>
            </w:pPr>
            <w:r>
              <w:t>$72.67</w:t>
            </w:r>
          </w:p>
        </w:tc>
        <w:tc>
          <w:tcPr>
            <w:tcW w:type="dxa" w:w="1296"/>
            <w:tcBorders>
              <w:top w:val="single" w:sz="4" w:space="0" w:color="D9D9D9"/>
              <w:left w:val="single" w:sz="4" w:space="0" w:color="D9D9D9"/>
              <w:bottom w:val="single" w:sz="4" w:space="0" w:color="D9D9D9"/>
              <w:right w:val="single" w:sz="4" w:space="0" w:color="D9D9D9"/>
            </w:tcBorders>
          </w:tcPr>
          <w:p>
            <w:pPr>
              <w:spacing w:after="40" w:before="40"/>
              <w:jc w:val="right"/>
            </w:pPr>
            <w:r>
              <w:t>$29.07</w:t>
            </w:r>
          </w:p>
        </w:tc>
      </w:tr>
    </w:tbl>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