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481B" w:rsidRDefault="00677652" w:rsidP="00677652">
      <w:pPr>
        <w:pStyle w:val="a3"/>
        <w:numPr>
          <w:ilvl w:val="0"/>
          <w:numId w:val="4"/>
        </w:numPr>
        <w:spacing w:beforeLines="10" w:before="36"/>
        <w:ind w:leftChars="0"/>
        <w:rPr>
          <w:sz w:val="22"/>
        </w:rPr>
      </w:pPr>
      <w:r w:rsidRPr="00677652">
        <w:rPr>
          <w:rFonts w:hint="eastAsia"/>
          <w:b/>
          <w:color w:val="0070C0"/>
          <w:sz w:val="22"/>
        </w:rPr>
        <w:t>AI</w:t>
      </w:r>
      <w:r w:rsidRPr="00677652">
        <w:rPr>
          <w:rFonts w:hint="eastAsia"/>
          <w:b/>
          <w:color w:val="0070C0"/>
          <w:sz w:val="22"/>
        </w:rPr>
        <w:t>智慧分析引領車隊管理核心價值與品牌特性</w:t>
      </w:r>
      <w:r w:rsidR="001901DB" w:rsidRPr="00996907">
        <w:rPr>
          <w:b/>
          <w:color w:val="0070C0"/>
          <w:sz w:val="22"/>
        </w:rPr>
        <w:br/>
      </w:r>
      <w:r w:rsidRPr="00677652">
        <w:rPr>
          <w:rFonts w:hint="eastAsia"/>
          <w:sz w:val="22"/>
        </w:rPr>
        <w:t>神達數位結合</w:t>
      </w:r>
      <w:r w:rsidRPr="00677652">
        <w:rPr>
          <w:rFonts w:hint="eastAsia"/>
          <w:sz w:val="22"/>
        </w:rPr>
        <w:t>VisionMax</w:t>
      </w:r>
      <w:r w:rsidRPr="00677652">
        <w:rPr>
          <w:rFonts w:hint="eastAsia"/>
          <w:sz w:val="22"/>
        </w:rPr>
        <w:t>後台管理系統與</w:t>
      </w:r>
      <w:r w:rsidRPr="00677652">
        <w:rPr>
          <w:rFonts w:hint="eastAsia"/>
          <w:sz w:val="22"/>
        </w:rPr>
        <w:t>Server AI</w:t>
      </w:r>
      <w:r w:rsidRPr="00677652">
        <w:rPr>
          <w:rFonts w:hint="eastAsia"/>
          <w:sz w:val="22"/>
        </w:rPr>
        <w:t>雲端智慧分析平台，為車隊提供更智能、更可靠的安全管理方案。透過行車紀錄器即時偵測事件，將觸發影像與數據上傳至雲端，由</w:t>
      </w:r>
      <w:r w:rsidRPr="00677652">
        <w:rPr>
          <w:rFonts w:hint="eastAsia"/>
          <w:sz w:val="22"/>
        </w:rPr>
        <w:t>Server AI</w:t>
      </w:r>
      <w:r w:rsidRPr="00677652">
        <w:rPr>
          <w:rFonts w:hint="eastAsia"/>
          <w:sz w:val="22"/>
        </w:rPr>
        <w:t>進行高精度的二次分析，顯著提升</w:t>
      </w:r>
      <w:r w:rsidRPr="00677652">
        <w:rPr>
          <w:rFonts w:hint="eastAsia"/>
          <w:sz w:val="22"/>
        </w:rPr>
        <w:t>ADAS</w:t>
      </w:r>
      <w:r w:rsidRPr="00677652">
        <w:rPr>
          <w:rFonts w:hint="eastAsia"/>
          <w:sz w:val="22"/>
        </w:rPr>
        <w:t>與</w:t>
      </w:r>
      <w:r w:rsidRPr="00677652">
        <w:rPr>
          <w:rFonts w:hint="eastAsia"/>
          <w:sz w:val="22"/>
        </w:rPr>
        <w:t>DMS</w:t>
      </w:r>
      <w:r w:rsidRPr="00677652">
        <w:rPr>
          <w:rFonts w:hint="eastAsia"/>
          <w:sz w:val="22"/>
        </w:rPr>
        <w:t>的辨識準確率，並強化事故釐清與管理決策的依據。產品設計強調四大品牌價值：</w:t>
      </w:r>
      <w:r w:rsidRPr="00677652">
        <w:rPr>
          <w:rFonts w:hint="eastAsia"/>
          <w:sz w:val="22"/>
        </w:rPr>
        <w:t xml:space="preserve">1) </w:t>
      </w:r>
      <w:r w:rsidRPr="00677652">
        <w:rPr>
          <w:rFonts w:hint="eastAsia"/>
          <w:sz w:val="22"/>
        </w:rPr>
        <w:t>高準確的</w:t>
      </w:r>
      <w:r w:rsidRPr="00677652">
        <w:rPr>
          <w:rFonts w:hint="eastAsia"/>
          <w:sz w:val="22"/>
        </w:rPr>
        <w:t>AI</w:t>
      </w:r>
      <w:r w:rsidRPr="00677652">
        <w:rPr>
          <w:rFonts w:hint="eastAsia"/>
          <w:sz w:val="22"/>
        </w:rPr>
        <w:t>分析技術，提升資料信賴度；</w:t>
      </w:r>
      <w:r w:rsidRPr="00677652">
        <w:rPr>
          <w:rFonts w:hint="eastAsia"/>
          <w:sz w:val="22"/>
        </w:rPr>
        <w:t xml:space="preserve">2) </w:t>
      </w:r>
      <w:r w:rsidRPr="00677652">
        <w:rPr>
          <w:rFonts w:hint="eastAsia"/>
          <w:sz w:val="22"/>
        </w:rPr>
        <w:t>模組化架構與彈性</w:t>
      </w:r>
      <w:r w:rsidRPr="00677652">
        <w:rPr>
          <w:rFonts w:hint="eastAsia"/>
          <w:sz w:val="22"/>
        </w:rPr>
        <w:t>API</w:t>
      </w:r>
      <w:r w:rsidRPr="00677652">
        <w:rPr>
          <w:rFonts w:hint="eastAsia"/>
          <w:sz w:val="22"/>
        </w:rPr>
        <w:t>，快速整合至既有平台；</w:t>
      </w:r>
      <w:r w:rsidRPr="00677652">
        <w:rPr>
          <w:rFonts w:hint="eastAsia"/>
          <w:sz w:val="22"/>
        </w:rPr>
        <w:t xml:space="preserve">3) </w:t>
      </w:r>
      <w:r w:rsidRPr="00677652">
        <w:rPr>
          <w:rFonts w:hint="eastAsia"/>
          <w:sz w:val="22"/>
        </w:rPr>
        <w:t>雲端運算減少邊緣設備負載，落實節能減碳；</w:t>
      </w:r>
      <w:r w:rsidRPr="00677652">
        <w:rPr>
          <w:rFonts w:hint="eastAsia"/>
          <w:sz w:val="22"/>
        </w:rPr>
        <w:t xml:space="preserve">4) </w:t>
      </w:r>
      <w:r w:rsidRPr="00677652">
        <w:rPr>
          <w:rFonts w:hint="eastAsia"/>
          <w:sz w:val="22"/>
        </w:rPr>
        <w:t>提升事件判讀效率，強化企業風險控管。</w:t>
      </w:r>
      <w:r w:rsidRPr="00677652">
        <w:rPr>
          <w:rFonts w:hint="eastAsia"/>
          <w:sz w:val="22"/>
        </w:rPr>
        <w:t>Server AI</w:t>
      </w:r>
      <w:r w:rsidRPr="00677652">
        <w:rPr>
          <w:rFonts w:hint="eastAsia"/>
          <w:sz w:val="22"/>
        </w:rPr>
        <w:t>同時兼顧駕駛者與管理者的需求：駕駛能透過精準預警避免誤判中斷任務，管理者則可快速取得事件佐證與分析報告，加快事故處理流程。這套系統已成功導入國際市場，深獲企業肯定，展現台灣自主</w:t>
      </w:r>
      <w:r w:rsidRPr="00677652">
        <w:rPr>
          <w:rFonts w:hint="eastAsia"/>
          <w:sz w:val="22"/>
        </w:rPr>
        <w:t>AI</w:t>
      </w:r>
      <w:r w:rsidRPr="00677652">
        <w:rPr>
          <w:rFonts w:hint="eastAsia"/>
          <w:sz w:val="22"/>
        </w:rPr>
        <w:t>技術的全球競爭力。神達以</w:t>
      </w:r>
      <w:r w:rsidRPr="00677652">
        <w:rPr>
          <w:rFonts w:hint="eastAsia"/>
          <w:sz w:val="22"/>
        </w:rPr>
        <w:t>AI</w:t>
      </w:r>
      <w:r w:rsidRPr="00677652">
        <w:rPr>
          <w:rFonts w:hint="eastAsia"/>
          <w:sz w:val="22"/>
        </w:rPr>
        <w:t>驅動車隊管理升級，持續實踐智慧交通願景。</w:t>
      </w:r>
    </w:p>
    <w:p w:rsidR="00677652" w:rsidRPr="00996907" w:rsidRDefault="00677652" w:rsidP="00677652">
      <w:pPr>
        <w:pStyle w:val="a3"/>
        <w:spacing w:beforeLines="10" w:before="36"/>
        <w:ind w:leftChars="0" w:left="839"/>
        <w:rPr>
          <w:sz w:val="22"/>
        </w:rPr>
      </w:pPr>
    </w:p>
    <w:p w:rsidR="0068481B" w:rsidRPr="00996907" w:rsidRDefault="00677652" w:rsidP="00677652">
      <w:pPr>
        <w:pStyle w:val="a3"/>
        <w:numPr>
          <w:ilvl w:val="0"/>
          <w:numId w:val="4"/>
        </w:numPr>
        <w:ind w:leftChars="0"/>
        <w:rPr>
          <w:color w:val="FF0000"/>
          <w:sz w:val="22"/>
        </w:rPr>
      </w:pPr>
      <w:r w:rsidRPr="00677652">
        <w:rPr>
          <w:rFonts w:hint="eastAsia"/>
          <w:b/>
          <w:color w:val="0070C0"/>
          <w:sz w:val="22"/>
        </w:rPr>
        <w:t>全球銷售通路管理：</w:t>
      </w:r>
      <w:r w:rsidRPr="00677652">
        <w:rPr>
          <w:rFonts w:hint="eastAsia"/>
          <w:b/>
          <w:color w:val="0070C0"/>
          <w:sz w:val="22"/>
        </w:rPr>
        <w:t>MiTAC</w:t>
      </w:r>
      <w:r w:rsidRPr="00677652">
        <w:rPr>
          <w:rFonts w:hint="eastAsia"/>
          <w:b/>
          <w:color w:val="0070C0"/>
          <w:sz w:val="22"/>
        </w:rPr>
        <w:t>引領跨國市場布局</w:t>
      </w:r>
    </w:p>
    <w:p w:rsidR="00677652" w:rsidRPr="00677652" w:rsidRDefault="00677652" w:rsidP="00677652">
      <w:pPr>
        <w:widowControl/>
        <w:ind w:leftChars="300" w:left="720"/>
        <w:rPr>
          <w:sz w:val="22"/>
        </w:rPr>
      </w:pPr>
      <w:r w:rsidRPr="00677652">
        <w:rPr>
          <w:rFonts w:hint="eastAsia"/>
          <w:sz w:val="22"/>
        </w:rPr>
        <w:t>MiTAC</w:t>
      </w:r>
      <w:r w:rsidRPr="00677652">
        <w:rPr>
          <w:rFonts w:hint="eastAsia"/>
          <w:sz w:val="22"/>
        </w:rPr>
        <w:t>長年深耕國際市場，建構起橫跨五大洲的完整銷售網絡，於台灣、東南亞、日本、澳洲、歐洲與美洲等地設有分公司與專業業務團隊，與當地經銷商密切合作，共同推動</w:t>
      </w:r>
      <w:r w:rsidRPr="00677652">
        <w:rPr>
          <w:rFonts w:hint="eastAsia"/>
          <w:sz w:val="22"/>
        </w:rPr>
        <w:t>Server AI</w:t>
      </w:r>
      <w:r w:rsidRPr="00677652">
        <w:rPr>
          <w:rFonts w:hint="eastAsia"/>
          <w:sz w:val="22"/>
        </w:rPr>
        <w:t>雲端智慧分析平台在各地車隊市場的導入與落地。</w:t>
      </w:r>
      <w:r w:rsidRPr="00677652">
        <w:rPr>
          <w:rFonts w:hint="eastAsia"/>
          <w:sz w:val="22"/>
        </w:rPr>
        <w:t>Server AI</w:t>
      </w:r>
      <w:r w:rsidRPr="00677652">
        <w:rPr>
          <w:rFonts w:hint="eastAsia"/>
          <w:sz w:val="22"/>
        </w:rPr>
        <w:t>作為一項創新雲端平台解決方案，具備彈性</w:t>
      </w:r>
      <w:r w:rsidRPr="00677652">
        <w:rPr>
          <w:rFonts w:hint="eastAsia"/>
          <w:sz w:val="22"/>
        </w:rPr>
        <w:t>API</w:t>
      </w:r>
      <w:r w:rsidRPr="00677652">
        <w:rPr>
          <w:rFonts w:hint="eastAsia"/>
          <w:sz w:val="22"/>
        </w:rPr>
        <w:t>和高度整合的模組架構，能快速對接在地的車聯網平台或管理系統，藉此協助各國客戶完成</w:t>
      </w:r>
      <w:r w:rsidRPr="00677652">
        <w:rPr>
          <w:rFonts w:hint="eastAsia"/>
          <w:sz w:val="22"/>
        </w:rPr>
        <w:t>AI</w:t>
      </w:r>
      <w:r w:rsidRPr="00677652">
        <w:rPr>
          <w:rFonts w:hint="eastAsia"/>
          <w:sz w:val="22"/>
        </w:rPr>
        <w:t>資料分析升級，有效解決車載裝置算力受限和誤報過多等痛點。透過與系統整合商（</w:t>
      </w:r>
      <w:r w:rsidRPr="00677652">
        <w:rPr>
          <w:rFonts w:hint="eastAsia"/>
          <w:sz w:val="22"/>
        </w:rPr>
        <w:t>SI</w:t>
      </w:r>
      <w:r w:rsidRPr="00677652">
        <w:rPr>
          <w:rFonts w:hint="eastAsia"/>
          <w:sz w:val="22"/>
        </w:rPr>
        <w:t>）、</w:t>
      </w:r>
      <w:r w:rsidRPr="00677652">
        <w:rPr>
          <w:rFonts w:hint="eastAsia"/>
          <w:sz w:val="22"/>
        </w:rPr>
        <w:t>ODM</w:t>
      </w:r>
      <w:r w:rsidRPr="00677652">
        <w:rPr>
          <w:rFonts w:hint="eastAsia"/>
          <w:sz w:val="22"/>
        </w:rPr>
        <w:t>業者及</w:t>
      </w:r>
      <w:r w:rsidRPr="00677652">
        <w:rPr>
          <w:rFonts w:hint="eastAsia"/>
          <w:sz w:val="22"/>
        </w:rPr>
        <w:t>VAR</w:t>
      </w:r>
      <w:r w:rsidRPr="00677652">
        <w:rPr>
          <w:rFonts w:hint="eastAsia"/>
          <w:sz w:val="22"/>
        </w:rPr>
        <w:t>（加值經銷商）的合作，</w:t>
      </w:r>
      <w:r w:rsidRPr="00677652">
        <w:rPr>
          <w:rFonts w:hint="eastAsia"/>
          <w:sz w:val="22"/>
        </w:rPr>
        <w:t>MiTAC</w:t>
      </w:r>
      <w:r w:rsidRPr="00677652">
        <w:rPr>
          <w:rFonts w:hint="eastAsia"/>
          <w:sz w:val="22"/>
        </w:rPr>
        <w:t>成功拓展大型物流、巴士、工程車與保全車隊市場，並可依需求提供客製化技術整合支援。</w:t>
      </w:r>
    </w:p>
    <w:p w:rsidR="00677652" w:rsidRPr="00677652" w:rsidRDefault="00677652" w:rsidP="00677652">
      <w:pPr>
        <w:widowControl/>
        <w:ind w:leftChars="300" w:left="720"/>
        <w:rPr>
          <w:sz w:val="22"/>
        </w:rPr>
      </w:pPr>
    </w:p>
    <w:p w:rsidR="00996907" w:rsidRDefault="00677652" w:rsidP="00677652">
      <w:pPr>
        <w:widowControl/>
        <w:ind w:leftChars="300" w:left="720"/>
        <w:rPr>
          <w:sz w:val="22"/>
        </w:rPr>
      </w:pPr>
      <w:r w:rsidRPr="00677652">
        <w:rPr>
          <w:rFonts w:hint="eastAsia"/>
          <w:sz w:val="22"/>
        </w:rPr>
        <w:t>我們與全球通路夥伴定期召開銷售檢討與產品訓練會議，不僅審視當地市場需求與銷售進度，還進行產品教育、行銷資源共享與技術導入策略同步。以歐洲市場為例，我們配合區域法規推進</w:t>
      </w:r>
      <w:r w:rsidRPr="00677652">
        <w:rPr>
          <w:rFonts w:hint="eastAsia"/>
          <w:sz w:val="22"/>
        </w:rPr>
        <w:t>AI</w:t>
      </w:r>
      <w:r w:rsidRPr="00677652">
        <w:rPr>
          <w:rFonts w:hint="eastAsia"/>
          <w:sz w:val="22"/>
        </w:rPr>
        <w:t>功能模組化與事件佐證能力；在北美地區，則針對跨州運輸需求，強化</w:t>
      </w:r>
      <w:r w:rsidRPr="00677652">
        <w:rPr>
          <w:rFonts w:hint="eastAsia"/>
          <w:sz w:val="22"/>
        </w:rPr>
        <w:t>Server AI</w:t>
      </w:r>
      <w:r w:rsidRPr="00677652">
        <w:rPr>
          <w:rFonts w:hint="eastAsia"/>
          <w:sz w:val="22"/>
        </w:rPr>
        <w:t>的遠端同步與</w:t>
      </w:r>
      <w:r w:rsidRPr="00677652">
        <w:rPr>
          <w:rFonts w:hint="eastAsia"/>
          <w:sz w:val="22"/>
        </w:rPr>
        <w:t>API</w:t>
      </w:r>
      <w:r w:rsidRPr="00677652">
        <w:rPr>
          <w:rFonts w:hint="eastAsia"/>
          <w:sz w:val="22"/>
        </w:rPr>
        <w:t>整合能力。此外，我們持續投資於行銷數位化平台與</w:t>
      </w:r>
      <w:r w:rsidRPr="00677652">
        <w:rPr>
          <w:rFonts w:hint="eastAsia"/>
          <w:sz w:val="22"/>
        </w:rPr>
        <w:t>CRM</w:t>
      </w:r>
      <w:r w:rsidRPr="00677652">
        <w:rPr>
          <w:rFonts w:hint="eastAsia"/>
          <w:sz w:val="22"/>
        </w:rPr>
        <w:t>系統，協助夥伴快速導入與管理客戶關係，並透過技術支援團隊提供從前期導入到後期運營的全方位服務，提升整體銷售效率與滿意度。</w:t>
      </w:r>
      <w:r w:rsidR="00996907">
        <w:rPr>
          <w:sz w:val="22"/>
        </w:rPr>
        <w:br w:type="page"/>
      </w:r>
    </w:p>
    <w:p w:rsidR="0068481B" w:rsidRPr="00677652" w:rsidRDefault="00677652" w:rsidP="00677652">
      <w:pPr>
        <w:pStyle w:val="a3"/>
        <w:numPr>
          <w:ilvl w:val="0"/>
          <w:numId w:val="4"/>
        </w:numPr>
        <w:ind w:leftChars="0"/>
        <w:rPr>
          <w:b/>
          <w:bCs/>
          <w:color w:val="0070C0"/>
          <w:sz w:val="22"/>
        </w:rPr>
      </w:pPr>
      <w:r w:rsidRPr="00677652">
        <w:rPr>
          <w:rFonts w:hint="eastAsia"/>
          <w:b/>
          <w:bCs/>
          <w:color w:val="0070C0"/>
          <w:sz w:val="22"/>
        </w:rPr>
        <w:lastRenderedPageBreak/>
        <w:t>行銷策略與顧客滿意度提升：</w:t>
      </w:r>
      <w:r w:rsidRPr="00677652">
        <w:rPr>
          <w:rFonts w:hint="eastAsia"/>
          <w:b/>
          <w:bCs/>
          <w:color w:val="0070C0"/>
          <w:sz w:val="22"/>
        </w:rPr>
        <w:t>MiTAC</w:t>
      </w:r>
      <w:r w:rsidRPr="00677652">
        <w:rPr>
          <w:rFonts w:hint="eastAsia"/>
          <w:b/>
          <w:bCs/>
          <w:color w:val="0070C0"/>
          <w:sz w:val="22"/>
        </w:rPr>
        <w:t>的全方位市場調查機制</w:t>
      </w:r>
    </w:p>
    <w:p w:rsidR="00677652" w:rsidRPr="00677652" w:rsidRDefault="00677652" w:rsidP="00677652">
      <w:pPr>
        <w:pStyle w:val="a3"/>
        <w:snapToGrid w:val="0"/>
        <w:ind w:leftChars="350" w:left="840"/>
        <w:rPr>
          <w:sz w:val="22"/>
        </w:rPr>
      </w:pPr>
      <w:r w:rsidRPr="00677652">
        <w:rPr>
          <w:rFonts w:hint="eastAsia"/>
          <w:sz w:val="22"/>
        </w:rPr>
        <w:t>MiTAC</w:t>
      </w:r>
      <w:r w:rsidRPr="00677652">
        <w:rPr>
          <w:rFonts w:hint="eastAsia"/>
          <w:sz w:val="22"/>
        </w:rPr>
        <w:t>於行銷策略規劃中建立了完善的競業分析與用戶回饋機制，透過多元管道收集資訊，包括第一線經銷商與代理商的實務經驗與市場洞察、第三方市調報告與產業趨勢研究（如</w:t>
      </w:r>
      <w:r w:rsidRPr="00677652">
        <w:rPr>
          <w:rFonts w:hint="eastAsia"/>
          <w:sz w:val="22"/>
        </w:rPr>
        <w:t>GfK</w:t>
      </w:r>
      <w:r w:rsidRPr="00677652">
        <w:rPr>
          <w:rFonts w:hint="eastAsia"/>
          <w:sz w:val="22"/>
        </w:rPr>
        <w:t>、</w:t>
      </w:r>
      <w:r w:rsidRPr="00677652">
        <w:rPr>
          <w:rFonts w:hint="eastAsia"/>
          <w:sz w:val="22"/>
        </w:rPr>
        <w:t>Frost &amp; Sullivan</w:t>
      </w:r>
      <w:r w:rsidRPr="00677652">
        <w:rPr>
          <w:rFonts w:hint="eastAsia"/>
          <w:sz w:val="22"/>
        </w:rPr>
        <w:t>），以及各地分公司固定執行的區域市調與產品回饋。我們針對</w:t>
      </w:r>
      <w:r w:rsidRPr="00677652">
        <w:rPr>
          <w:rFonts w:hint="eastAsia"/>
          <w:sz w:val="22"/>
        </w:rPr>
        <w:t>Server AI</w:t>
      </w:r>
      <w:r w:rsidRPr="00677652">
        <w:rPr>
          <w:rFonts w:hint="eastAsia"/>
          <w:sz w:val="22"/>
        </w:rPr>
        <w:t>雲端分析平台定期進行競品對比分析，涵蓋準確率、分析模組差異、資料安全機制、整合便利性與運算效率等維度，並搭配</w:t>
      </w:r>
      <w:r w:rsidRPr="00677652">
        <w:rPr>
          <w:rFonts w:hint="eastAsia"/>
          <w:sz w:val="22"/>
        </w:rPr>
        <w:t>SWOT</w:t>
      </w:r>
      <w:r w:rsidRPr="00677652">
        <w:rPr>
          <w:rFonts w:hint="eastAsia"/>
          <w:sz w:val="22"/>
        </w:rPr>
        <w:t>評估，制定功能強化與介面優化計畫。透過數據化方式針對用戶體驗進行排名與弱點分析，提升產品在實務應用的表現力。</w:t>
      </w:r>
    </w:p>
    <w:p w:rsidR="00677652" w:rsidRPr="00677652" w:rsidRDefault="00677652" w:rsidP="00677652">
      <w:pPr>
        <w:pStyle w:val="a3"/>
        <w:snapToGrid w:val="0"/>
        <w:rPr>
          <w:sz w:val="22"/>
        </w:rPr>
      </w:pPr>
    </w:p>
    <w:p w:rsidR="0068481B" w:rsidRPr="00996907" w:rsidRDefault="00677652" w:rsidP="00677652">
      <w:pPr>
        <w:pStyle w:val="a3"/>
        <w:snapToGrid w:val="0"/>
        <w:ind w:leftChars="0" w:left="840"/>
        <w:rPr>
          <w:sz w:val="22"/>
        </w:rPr>
      </w:pPr>
      <w:r w:rsidRPr="00677652">
        <w:rPr>
          <w:rFonts w:hint="eastAsia"/>
          <w:sz w:val="22"/>
        </w:rPr>
        <w:t>在顧客滿意度方面，</w:t>
      </w:r>
      <w:r w:rsidRPr="00677652">
        <w:rPr>
          <w:rFonts w:hint="eastAsia"/>
          <w:sz w:val="22"/>
        </w:rPr>
        <w:t>MiTAC</w:t>
      </w:r>
      <w:r w:rsidRPr="00677652">
        <w:rPr>
          <w:rFonts w:hint="eastAsia"/>
          <w:sz w:val="22"/>
        </w:rPr>
        <w:t>每年針對</w:t>
      </w:r>
      <w:r w:rsidRPr="00677652">
        <w:rPr>
          <w:rFonts w:hint="eastAsia"/>
          <w:sz w:val="22"/>
        </w:rPr>
        <w:t>B2B</w:t>
      </w:r>
      <w:r w:rsidRPr="00677652">
        <w:rPr>
          <w:rFonts w:hint="eastAsia"/>
          <w:sz w:val="22"/>
        </w:rPr>
        <w:t>用戶進行定期調查，包含產品滿意度、技術支援評價、交期穩定度與品牌整體信賴度等，並將調查資料彙整後納入年度產品改版與技術路線中。例如，根據客戶反映</w:t>
      </w:r>
      <w:r w:rsidRPr="00677652">
        <w:rPr>
          <w:rFonts w:hint="eastAsia"/>
          <w:sz w:val="22"/>
        </w:rPr>
        <w:t>DMS</w:t>
      </w:r>
      <w:r w:rsidRPr="00677652">
        <w:rPr>
          <w:rFonts w:hint="eastAsia"/>
          <w:sz w:val="22"/>
        </w:rPr>
        <w:t>預警過於頻繁的情況，</w:t>
      </w:r>
      <w:r w:rsidRPr="00677652">
        <w:rPr>
          <w:rFonts w:hint="eastAsia"/>
          <w:sz w:val="22"/>
        </w:rPr>
        <w:t>Server AI</w:t>
      </w:r>
      <w:r w:rsidRPr="00677652">
        <w:rPr>
          <w:rFonts w:hint="eastAsia"/>
          <w:sz w:val="22"/>
        </w:rPr>
        <w:t>增加了「行為信心水平」與「駕駛行為比對模型」，有效降低誤報率並提升用戶滿意度。此外，針對重點開發市場如東南亞與北美，我們與當地市場研究機構合作，進行用戶訪談與焦點團體座談，以確保在快速變動的全球市場中，持續掌握用戶真實需求並精準迭代產品。</w:t>
      </w:r>
    </w:p>
    <w:p w:rsidR="0068481B" w:rsidRPr="00996907" w:rsidRDefault="0068481B" w:rsidP="0068481B">
      <w:pPr>
        <w:snapToGrid w:val="0"/>
        <w:rPr>
          <w:sz w:val="22"/>
        </w:rPr>
      </w:pPr>
    </w:p>
    <w:p w:rsidR="00677652" w:rsidRPr="00677652" w:rsidRDefault="00677652" w:rsidP="00677652">
      <w:pPr>
        <w:pStyle w:val="a3"/>
        <w:numPr>
          <w:ilvl w:val="0"/>
          <w:numId w:val="4"/>
        </w:numPr>
        <w:ind w:leftChars="0"/>
        <w:rPr>
          <w:b/>
          <w:bCs/>
          <w:color w:val="0070C0"/>
          <w:sz w:val="22"/>
        </w:rPr>
      </w:pPr>
      <w:r w:rsidRPr="00677652">
        <w:rPr>
          <w:rFonts w:hint="eastAsia"/>
          <w:b/>
          <w:bCs/>
          <w:color w:val="0070C0"/>
          <w:sz w:val="22"/>
        </w:rPr>
        <w:t>全方位客戶服務：從訴怨處理到維修支援的完善系統</w:t>
      </w:r>
    </w:p>
    <w:p w:rsidR="00677652" w:rsidRPr="00677652" w:rsidRDefault="00677652" w:rsidP="00677652">
      <w:pPr>
        <w:snapToGrid w:val="0"/>
        <w:ind w:leftChars="400" w:left="960"/>
        <w:rPr>
          <w:sz w:val="22"/>
        </w:rPr>
      </w:pPr>
      <w:r w:rsidRPr="00677652">
        <w:rPr>
          <w:rFonts w:hint="eastAsia"/>
          <w:sz w:val="22"/>
        </w:rPr>
        <w:t xml:space="preserve">MiTAC </w:t>
      </w:r>
      <w:r w:rsidRPr="00677652">
        <w:rPr>
          <w:rFonts w:hint="eastAsia"/>
          <w:sz w:val="22"/>
        </w:rPr>
        <w:t>建立以客戶為核心的服務架構，結合線上線下多管道支援模式，針對</w:t>
      </w:r>
      <w:r w:rsidRPr="00677652">
        <w:rPr>
          <w:rFonts w:hint="eastAsia"/>
          <w:sz w:val="22"/>
        </w:rPr>
        <w:t xml:space="preserve"> Server AI </w:t>
      </w:r>
      <w:r w:rsidRPr="00677652">
        <w:rPr>
          <w:rFonts w:hint="eastAsia"/>
          <w:sz w:val="22"/>
        </w:rPr>
        <w:t>雲端平台提供專業的</w:t>
      </w:r>
      <w:r w:rsidRPr="00677652">
        <w:rPr>
          <w:rFonts w:hint="eastAsia"/>
          <w:sz w:val="22"/>
        </w:rPr>
        <w:t xml:space="preserve"> Partner Portal </w:t>
      </w:r>
      <w:r w:rsidRPr="00677652">
        <w:rPr>
          <w:rFonts w:hint="eastAsia"/>
          <w:sz w:val="22"/>
        </w:rPr>
        <w:t>系統，為經銷商、系統整合商與企業客戶提供一站式查詢與操作平台，整合產品知識庫、故障排除指南、</w:t>
      </w:r>
      <w:r w:rsidRPr="00677652">
        <w:rPr>
          <w:rFonts w:hint="eastAsia"/>
          <w:sz w:val="22"/>
        </w:rPr>
        <w:t xml:space="preserve">API </w:t>
      </w:r>
      <w:r w:rsidRPr="00677652">
        <w:rPr>
          <w:rFonts w:hint="eastAsia"/>
          <w:sz w:val="22"/>
        </w:rPr>
        <w:t>文件、技術問答與最新版本更新資訊。在售後服務方面，設有</w:t>
      </w:r>
      <w:r w:rsidRPr="00677652">
        <w:rPr>
          <w:rFonts w:hint="eastAsia"/>
          <w:sz w:val="22"/>
        </w:rPr>
        <w:t xml:space="preserve"> FAE </w:t>
      </w:r>
      <w:r w:rsidRPr="00677652">
        <w:rPr>
          <w:rFonts w:hint="eastAsia"/>
          <w:sz w:val="22"/>
        </w:rPr>
        <w:t>專業技術支援團隊與維修處理中心。當客戶遇到問題，可透過多語系客服通道提交案件，並在</w:t>
      </w:r>
      <w:r w:rsidRPr="00677652">
        <w:rPr>
          <w:rFonts w:hint="eastAsia"/>
          <w:sz w:val="22"/>
        </w:rPr>
        <w:t xml:space="preserve"> 24 </w:t>
      </w:r>
      <w:r w:rsidRPr="00677652">
        <w:rPr>
          <w:rFonts w:hint="eastAsia"/>
          <w:sz w:val="22"/>
        </w:rPr>
        <w:t>小時內獲得技術人員回應與遠端協助。若屬設備問題，則由維修中心啟動標準化處理流程，從登錄、檢測、維修到回覆皆有紀錄追蹤，確保流程效率與品質。</w:t>
      </w:r>
    </w:p>
    <w:p w:rsidR="00677652" w:rsidRPr="00677652" w:rsidRDefault="00677652" w:rsidP="00677652">
      <w:pPr>
        <w:snapToGrid w:val="0"/>
        <w:ind w:leftChars="400" w:left="960"/>
        <w:rPr>
          <w:sz w:val="22"/>
        </w:rPr>
      </w:pPr>
    </w:p>
    <w:p w:rsidR="0068481B" w:rsidRPr="00677652" w:rsidRDefault="00677652" w:rsidP="00677652">
      <w:pPr>
        <w:snapToGrid w:val="0"/>
        <w:ind w:leftChars="400" w:left="960"/>
        <w:rPr>
          <w:sz w:val="22"/>
        </w:rPr>
      </w:pPr>
      <w:r w:rsidRPr="00677652">
        <w:rPr>
          <w:rFonts w:hint="eastAsia"/>
          <w:sz w:val="22"/>
        </w:rPr>
        <w:t>內部則透過每週業務與技術例會整合來自前線的回報與客戶意見，由行銷與研發單位即時討論改善方案。品管單位每月分析客服案件數據，發掘潛在問題並提出優化建議。例如，針對某區域因語系溝通問題造成技術支援延遲，我們即時補充該語系支援人力並調整</w:t>
      </w:r>
      <w:r w:rsidRPr="00677652">
        <w:rPr>
          <w:rFonts w:hint="eastAsia"/>
          <w:sz w:val="22"/>
        </w:rPr>
        <w:t xml:space="preserve"> FAQ </w:t>
      </w:r>
      <w:r w:rsidRPr="00677652">
        <w:rPr>
          <w:rFonts w:hint="eastAsia"/>
          <w:sz w:val="22"/>
        </w:rPr>
        <w:t>架構。這樣的服務流程不僅保障企業客戶營運不中斷，更讓</w:t>
      </w:r>
      <w:r w:rsidRPr="00677652">
        <w:rPr>
          <w:rFonts w:hint="eastAsia"/>
          <w:sz w:val="22"/>
        </w:rPr>
        <w:t xml:space="preserve"> MiTAC </w:t>
      </w:r>
      <w:r w:rsidRPr="00677652">
        <w:rPr>
          <w:rFonts w:hint="eastAsia"/>
          <w:sz w:val="22"/>
        </w:rPr>
        <w:t>建立起高信賴度的品牌形象與服務口碑，特別在全球企業車隊市場中，展現快速回應與高品質交付的競爭力。</w:t>
      </w:r>
    </w:p>
    <w:p w:rsidR="0068481B" w:rsidRPr="00996907" w:rsidRDefault="0068481B" w:rsidP="0068481B">
      <w:pPr>
        <w:snapToGrid w:val="0"/>
        <w:rPr>
          <w:sz w:val="22"/>
        </w:rPr>
      </w:pPr>
    </w:p>
    <w:p w:rsidR="005523C3" w:rsidRDefault="005523C3">
      <w:pPr>
        <w:widowControl/>
        <w:rPr>
          <w:bCs/>
          <w:color w:val="0070C0"/>
          <w:sz w:val="22"/>
        </w:rPr>
      </w:pPr>
    </w:p>
    <w:p w:rsidR="0068481B" w:rsidRPr="00B76755" w:rsidRDefault="00B76755" w:rsidP="00B76755">
      <w:pPr>
        <w:pStyle w:val="a3"/>
        <w:numPr>
          <w:ilvl w:val="0"/>
          <w:numId w:val="4"/>
        </w:numPr>
        <w:ind w:leftChars="0"/>
        <w:rPr>
          <w:b/>
          <w:bCs/>
          <w:color w:val="0070C0"/>
          <w:sz w:val="22"/>
        </w:rPr>
      </w:pPr>
      <w:r w:rsidRPr="00B76755">
        <w:rPr>
          <w:rFonts w:hint="eastAsia"/>
          <w:b/>
          <w:bCs/>
          <w:color w:val="0070C0"/>
          <w:sz w:val="22"/>
        </w:rPr>
        <w:t>全面推廣品牌策略與資源運用：提升市場影響力的成功之道</w:t>
      </w:r>
    </w:p>
    <w:p w:rsidR="00B76755" w:rsidRPr="00B76755" w:rsidRDefault="00B76755" w:rsidP="00B76755">
      <w:pPr>
        <w:pStyle w:val="a3"/>
        <w:ind w:leftChars="400" w:left="960"/>
        <w:rPr>
          <w:sz w:val="22"/>
        </w:rPr>
      </w:pPr>
      <w:r>
        <w:rPr>
          <w:rFonts w:hint="eastAsia"/>
          <w:sz w:val="22"/>
        </w:rPr>
        <w:t>M</w:t>
      </w:r>
      <w:r w:rsidRPr="00B76755">
        <w:rPr>
          <w:rFonts w:hint="eastAsia"/>
          <w:sz w:val="22"/>
        </w:rPr>
        <w:t xml:space="preserve">iTAC </w:t>
      </w:r>
      <w:r w:rsidRPr="00B76755">
        <w:rPr>
          <w:rFonts w:hint="eastAsia"/>
          <w:sz w:val="22"/>
        </w:rPr>
        <w:t>每年針對</w:t>
      </w:r>
      <w:r w:rsidRPr="00B76755">
        <w:rPr>
          <w:rFonts w:hint="eastAsia"/>
          <w:sz w:val="22"/>
        </w:rPr>
        <w:t xml:space="preserve"> B2B </w:t>
      </w:r>
      <w:r w:rsidRPr="00B76755">
        <w:rPr>
          <w:rFonts w:hint="eastAsia"/>
          <w:sz w:val="22"/>
        </w:rPr>
        <w:t>商業應用領域編列超過千萬新台幣的年度行銷預算，並依照產品主軸與區域策略進行資源配置。針對</w:t>
      </w:r>
      <w:r w:rsidRPr="00B76755">
        <w:rPr>
          <w:rFonts w:hint="eastAsia"/>
          <w:sz w:val="22"/>
        </w:rPr>
        <w:t xml:space="preserve"> Server AI </w:t>
      </w:r>
      <w:r w:rsidRPr="00B76755">
        <w:rPr>
          <w:rFonts w:hint="eastAsia"/>
          <w:sz w:val="22"/>
        </w:rPr>
        <w:t>這類創新型雲端平台，總部設有專責的全球行銷規劃小組，負責技術溝通、議題包裝、數位推廣與公關整合等任務，並與各區域分公司行銷人員密切協作，制定區域行銷腳本與目標。推廣作法包含：參展國內外智慧車展（如</w:t>
      </w:r>
      <w:r w:rsidRPr="00B76755">
        <w:rPr>
          <w:rFonts w:hint="eastAsia"/>
          <w:sz w:val="22"/>
        </w:rPr>
        <w:t xml:space="preserve"> CES</w:t>
      </w:r>
      <w:r w:rsidRPr="00B76755">
        <w:rPr>
          <w:rFonts w:hint="eastAsia"/>
          <w:sz w:val="22"/>
        </w:rPr>
        <w:t>、美國</w:t>
      </w:r>
      <w:r w:rsidRPr="00B76755">
        <w:rPr>
          <w:rFonts w:hint="eastAsia"/>
          <w:sz w:val="22"/>
        </w:rPr>
        <w:t xml:space="preserve"> TMC</w:t>
      </w:r>
      <w:r w:rsidRPr="00B76755">
        <w:rPr>
          <w:rFonts w:hint="eastAsia"/>
          <w:sz w:val="22"/>
        </w:rPr>
        <w:t>、東京車聯網展等），展示</w:t>
      </w:r>
      <w:r w:rsidRPr="00B76755">
        <w:rPr>
          <w:rFonts w:hint="eastAsia"/>
          <w:sz w:val="22"/>
        </w:rPr>
        <w:t xml:space="preserve"> Server AI </w:t>
      </w:r>
      <w:r w:rsidRPr="00B76755">
        <w:rPr>
          <w:rFonts w:hint="eastAsia"/>
          <w:sz w:val="22"/>
        </w:rPr>
        <w:t>解決方案實績；舉辦經銷商</w:t>
      </w:r>
      <w:r w:rsidRPr="00B76755">
        <w:rPr>
          <w:rFonts w:hint="eastAsia"/>
          <w:sz w:val="22"/>
        </w:rPr>
        <w:t>/</w:t>
      </w:r>
      <w:r w:rsidRPr="00B76755">
        <w:rPr>
          <w:rFonts w:hint="eastAsia"/>
          <w:sz w:val="22"/>
        </w:rPr>
        <w:t>客戶技術說明會，強化合作信任基礎；數位行銷操作，包括</w:t>
      </w:r>
      <w:r w:rsidRPr="00B76755">
        <w:rPr>
          <w:rFonts w:hint="eastAsia"/>
          <w:sz w:val="22"/>
        </w:rPr>
        <w:t xml:space="preserve"> SEO</w:t>
      </w:r>
      <w:r w:rsidRPr="00B76755">
        <w:rPr>
          <w:rFonts w:hint="eastAsia"/>
          <w:sz w:val="22"/>
        </w:rPr>
        <w:t>、產品影片、</w:t>
      </w:r>
      <w:r w:rsidRPr="00B76755">
        <w:rPr>
          <w:rFonts w:hint="eastAsia"/>
          <w:sz w:val="22"/>
        </w:rPr>
        <w:t xml:space="preserve">LinkedIn </w:t>
      </w:r>
      <w:r w:rsidRPr="00B76755">
        <w:rPr>
          <w:rFonts w:hint="eastAsia"/>
          <w:sz w:val="22"/>
        </w:rPr>
        <w:t>與業界論壇投放；提供專案客製簡報與競標支援；製作白皮書與成功案例，強化品牌可信度。</w:t>
      </w:r>
    </w:p>
    <w:p w:rsidR="00B76755" w:rsidRPr="00B76755" w:rsidRDefault="00B76755" w:rsidP="00B76755">
      <w:pPr>
        <w:pStyle w:val="a3"/>
        <w:ind w:leftChars="400" w:left="960"/>
        <w:rPr>
          <w:sz w:val="22"/>
        </w:rPr>
      </w:pPr>
      <w:bookmarkStart w:id="0" w:name="_GoBack"/>
      <w:bookmarkEnd w:id="0"/>
      <w:r w:rsidRPr="00B76755">
        <w:rPr>
          <w:rFonts w:hint="eastAsia"/>
          <w:sz w:val="22"/>
        </w:rPr>
        <w:lastRenderedPageBreak/>
        <w:t>此外，我們也投入品牌再造與</w:t>
      </w:r>
      <w:r w:rsidRPr="00B76755">
        <w:rPr>
          <w:rFonts w:hint="eastAsia"/>
          <w:sz w:val="22"/>
        </w:rPr>
        <w:t xml:space="preserve"> ESG </w:t>
      </w:r>
      <w:r w:rsidRPr="00B76755">
        <w:rPr>
          <w:rFonts w:hint="eastAsia"/>
          <w:sz w:val="22"/>
        </w:rPr>
        <w:t>永續理念整合，強調「</w:t>
      </w:r>
      <w:r w:rsidRPr="00B76755">
        <w:rPr>
          <w:rFonts w:hint="eastAsia"/>
          <w:sz w:val="22"/>
        </w:rPr>
        <w:t xml:space="preserve">AI </w:t>
      </w:r>
      <w:r w:rsidRPr="00B76755">
        <w:rPr>
          <w:rFonts w:hint="eastAsia"/>
          <w:sz w:val="22"/>
        </w:rPr>
        <w:t>加值</w:t>
      </w:r>
      <w:r w:rsidRPr="00B76755">
        <w:rPr>
          <w:rFonts w:hint="eastAsia"/>
          <w:sz w:val="22"/>
        </w:rPr>
        <w:t xml:space="preserve"> + </w:t>
      </w:r>
      <w:r w:rsidRPr="00B76755">
        <w:rPr>
          <w:rFonts w:hint="eastAsia"/>
          <w:sz w:val="22"/>
        </w:rPr>
        <w:t>節能減碳</w:t>
      </w:r>
      <w:r w:rsidRPr="00B76755">
        <w:rPr>
          <w:rFonts w:hint="eastAsia"/>
          <w:sz w:val="22"/>
        </w:rPr>
        <w:t xml:space="preserve"> + </w:t>
      </w:r>
      <w:r w:rsidRPr="00B76755">
        <w:rPr>
          <w:rFonts w:hint="eastAsia"/>
          <w:sz w:val="22"/>
        </w:rPr>
        <w:t>安全強化」三大軸線，透過行銷設計傳達</w:t>
      </w:r>
      <w:r w:rsidRPr="00B76755">
        <w:rPr>
          <w:rFonts w:hint="eastAsia"/>
          <w:sz w:val="22"/>
        </w:rPr>
        <w:t xml:space="preserve"> MiTAC </w:t>
      </w:r>
      <w:r w:rsidRPr="00B76755">
        <w:rPr>
          <w:rFonts w:hint="eastAsia"/>
          <w:sz w:val="22"/>
        </w:rPr>
        <w:t>的核心價值與願景，提升企業形象與國際能見度。全方位的推廣策略與資源整合，展現</w:t>
      </w:r>
      <w:r w:rsidRPr="00B76755">
        <w:rPr>
          <w:rFonts w:hint="eastAsia"/>
          <w:sz w:val="22"/>
        </w:rPr>
        <w:t xml:space="preserve"> MiTAC </w:t>
      </w:r>
      <w:r w:rsidRPr="00B76755">
        <w:rPr>
          <w:rFonts w:hint="eastAsia"/>
          <w:sz w:val="22"/>
        </w:rPr>
        <w:t>專業的品牌運營能力與長期發展藍圖。</w:t>
      </w:r>
    </w:p>
    <w:p w:rsidR="00B76755" w:rsidRPr="00B76755" w:rsidRDefault="00B76755" w:rsidP="00B76755">
      <w:pPr>
        <w:pStyle w:val="a3"/>
        <w:rPr>
          <w:sz w:val="22"/>
        </w:rPr>
      </w:pPr>
    </w:p>
    <w:p w:rsidR="00B76755" w:rsidRPr="00B76755" w:rsidRDefault="00B76755" w:rsidP="00B76755">
      <w:pPr>
        <w:pStyle w:val="a3"/>
        <w:rPr>
          <w:bCs/>
          <w:color w:val="0070C0"/>
          <w:sz w:val="22"/>
        </w:rPr>
      </w:pPr>
    </w:p>
    <w:p w:rsidR="00B76755" w:rsidRPr="00B76755" w:rsidRDefault="00B76755" w:rsidP="00B76755">
      <w:pPr>
        <w:pStyle w:val="a3"/>
        <w:rPr>
          <w:bCs/>
          <w:color w:val="0070C0"/>
          <w:sz w:val="22"/>
        </w:rPr>
      </w:pPr>
    </w:p>
    <w:p w:rsidR="00B76755" w:rsidRPr="00B76755" w:rsidRDefault="00B76755" w:rsidP="00B76755">
      <w:pPr>
        <w:pStyle w:val="a3"/>
        <w:rPr>
          <w:bCs/>
          <w:color w:val="0070C0"/>
          <w:sz w:val="22"/>
        </w:rPr>
      </w:pPr>
    </w:p>
    <w:p w:rsidR="00B76755" w:rsidRPr="00B76755" w:rsidRDefault="00B76755" w:rsidP="00B76755">
      <w:pPr>
        <w:pStyle w:val="a3"/>
        <w:rPr>
          <w:bCs/>
          <w:color w:val="0070C0"/>
          <w:sz w:val="22"/>
        </w:rPr>
      </w:pPr>
    </w:p>
    <w:p w:rsidR="00B76755" w:rsidRPr="00B76755" w:rsidRDefault="00B76755" w:rsidP="00B76755">
      <w:pPr>
        <w:pStyle w:val="a3"/>
        <w:rPr>
          <w:bCs/>
          <w:color w:val="0070C0"/>
          <w:sz w:val="22"/>
        </w:rPr>
      </w:pPr>
    </w:p>
    <w:p w:rsidR="00B76755" w:rsidRPr="00B76755" w:rsidRDefault="00B76755" w:rsidP="00B76755">
      <w:pPr>
        <w:pStyle w:val="a3"/>
        <w:rPr>
          <w:bCs/>
          <w:color w:val="0070C0"/>
          <w:sz w:val="22"/>
        </w:rPr>
      </w:pPr>
    </w:p>
    <w:p w:rsidR="005523C3" w:rsidRPr="00B76755" w:rsidRDefault="005523C3" w:rsidP="005523C3">
      <w:pPr>
        <w:pStyle w:val="a3"/>
        <w:ind w:leftChars="0" w:left="840"/>
        <w:rPr>
          <w:bCs/>
          <w:color w:val="0070C0"/>
          <w:sz w:val="22"/>
        </w:rPr>
      </w:pPr>
    </w:p>
    <w:sectPr w:rsidR="005523C3" w:rsidRPr="00B7675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3BFC" w:rsidRDefault="00723BFC" w:rsidP="00F569BF">
      <w:r>
        <w:separator/>
      </w:r>
    </w:p>
  </w:endnote>
  <w:endnote w:type="continuationSeparator" w:id="0">
    <w:p w:rsidR="00723BFC" w:rsidRDefault="00723BFC" w:rsidP="00F56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3BFC" w:rsidRDefault="00723BFC" w:rsidP="00F569BF">
      <w:r>
        <w:separator/>
      </w:r>
    </w:p>
  </w:footnote>
  <w:footnote w:type="continuationSeparator" w:id="0">
    <w:p w:rsidR="00723BFC" w:rsidRDefault="00723BFC" w:rsidP="00F569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692438"/>
    <w:multiLevelType w:val="hybridMultilevel"/>
    <w:tmpl w:val="5608F112"/>
    <w:lvl w:ilvl="0" w:tplc="04090009">
      <w:start w:val="1"/>
      <w:numFmt w:val="bullet"/>
      <w:lvlText w:val=""/>
      <w:lvlJc w:val="left"/>
      <w:pPr>
        <w:ind w:left="99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7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0" w:hanging="480"/>
      </w:pPr>
      <w:rPr>
        <w:rFonts w:ascii="Wingdings" w:hAnsi="Wingdings" w:hint="default"/>
      </w:rPr>
    </w:lvl>
  </w:abstractNum>
  <w:abstractNum w:abstractNumId="1" w15:restartNumberingAfterBreak="0">
    <w:nsid w:val="512A05FB"/>
    <w:multiLevelType w:val="hybridMultilevel"/>
    <w:tmpl w:val="3266C87A"/>
    <w:lvl w:ilvl="0" w:tplc="04090009">
      <w:start w:val="1"/>
      <w:numFmt w:val="bullet"/>
      <w:lvlText w:val=""/>
      <w:lvlJc w:val="left"/>
      <w:pPr>
        <w:ind w:left="99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7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0" w:hanging="480"/>
      </w:pPr>
      <w:rPr>
        <w:rFonts w:ascii="Wingdings" w:hAnsi="Wingdings" w:hint="default"/>
      </w:rPr>
    </w:lvl>
  </w:abstractNum>
  <w:abstractNum w:abstractNumId="2" w15:restartNumberingAfterBreak="0">
    <w:nsid w:val="709678ED"/>
    <w:multiLevelType w:val="hybridMultilevel"/>
    <w:tmpl w:val="4AB6A5B2"/>
    <w:lvl w:ilvl="0" w:tplc="23C20D8E">
      <w:start w:val="1"/>
      <w:numFmt w:val="decimal"/>
      <w:lvlText w:val="%1."/>
      <w:lvlJc w:val="left"/>
      <w:pPr>
        <w:ind w:left="840" w:hanging="360"/>
      </w:pPr>
      <w:rPr>
        <w:rFonts w:hint="default"/>
        <w:color w:val="2F5496" w:themeColor="accent5" w:themeShade="BF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746E5FCF"/>
    <w:multiLevelType w:val="hybridMultilevel"/>
    <w:tmpl w:val="D4484EEC"/>
    <w:lvl w:ilvl="0" w:tplc="0596B9C8">
      <w:start w:val="1"/>
      <w:numFmt w:val="taiwaneseCountingThousand"/>
      <w:lvlText w:val="(%1)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5161"/>
    <w:rsid w:val="00024248"/>
    <w:rsid w:val="000D09F1"/>
    <w:rsid w:val="001901DB"/>
    <w:rsid w:val="00364891"/>
    <w:rsid w:val="00457F95"/>
    <w:rsid w:val="004E4AB7"/>
    <w:rsid w:val="005523C3"/>
    <w:rsid w:val="00566EC9"/>
    <w:rsid w:val="00575161"/>
    <w:rsid w:val="005F7702"/>
    <w:rsid w:val="00677652"/>
    <w:rsid w:val="0068481B"/>
    <w:rsid w:val="006F70DB"/>
    <w:rsid w:val="00723BFC"/>
    <w:rsid w:val="007C5D44"/>
    <w:rsid w:val="00907EE5"/>
    <w:rsid w:val="00996907"/>
    <w:rsid w:val="00B07CE9"/>
    <w:rsid w:val="00B76755"/>
    <w:rsid w:val="00EC008F"/>
    <w:rsid w:val="00F569BF"/>
    <w:rsid w:val="00F57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9ADCA24-4FED-4D6F-AB0E-01A378AD0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7F95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F569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F569BF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F569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F569B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438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</Pages>
  <Words>361</Words>
  <Characters>2063</Characters>
  <Application>Microsoft Office Word</Application>
  <DocSecurity>0</DocSecurity>
  <Lines>17</Lines>
  <Paragraphs>4</Paragraphs>
  <ScaleCrop>false</ScaleCrop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jolin.yen (顏璇慧 - MDT)</dc:creator>
  <cp:keywords/>
  <dc:description/>
  <cp:lastModifiedBy>jolin.yen (顏璇慧 - MDT)</cp:lastModifiedBy>
  <cp:revision>14</cp:revision>
  <dcterms:created xsi:type="dcterms:W3CDTF">2024-04-01T03:56:00Z</dcterms:created>
  <dcterms:modified xsi:type="dcterms:W3CDTF">2025-05-13T07:15:00Z</dcterms:modified>
</cp:coreProperties>
</file>