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7E9F" w:rsidRPr="000D3206" w:rsidRDefault="00F329D9" w:rsidP="006B45C6">
      <w:pPr>
        <w:pStyle w:val="a3"/>
        <w:numPr>
          <w:ilvl w:val="0"/>
          <w:numId w:val="2"/>
        </w:numPr>
        <w:ind w:leftChars="0"/>
        <w:rPr>
          <w:rFonts w:cstheme="minorHAnsi"/>
          <w:b/>
          <w:bCs/>
          <w:shd w:val="clear" w:color="auto" w:fill="FFFFFF"/>
        </w:rPr>
      </w:pPr>
      <w:r w:rsidRPr="000D3206">
        <w:rPr>
          <w:rFonts w:cstheme="minorHAnsi"/>
          <w:b/>
          <w:color w:val="212529"/>
          <w:shd w:val="clear" w:color="auto" w:fill="FFFFFF"/>
        </w:rPr>
        <w:t>中文產品特色：請從產品面與行銷面扼要敘述具創新價值之處</w:t>
      </w:r>
      <w:r w:rsidR="000D3206">
        <w:rPr>
          <w:rFonts w:cstheme="minorHAnsi" w:hint="eastAsia"/>
          <w:b/>
          <w:color w:val="212529"/>
          <w:shd w:val="clear" w:color="auto" w:fill="FFFFFF"/>
        </w:rPr>
        <w:t xml:space="preserve"> </w:t>
      </w:r>
      <w:r w:rsidRPr="000D3206">
        <w:rPr>
          <w:rFonts w:cstheme="minorHAnsi"/>
          <w:b/>
          <w:bCs/>
          <w:shd w:val="clear" w:color="auto" w:fill="FFFFFF"/>
        </w:rPr>
        <w:t>(</w:t>
      </w:r>
      <w:r w:rsidRPr="000D3206">
        <w:rPr>
          <w:rFonts w:cstheme="minorHAnsi"/>
          <w:b/>
          <w:bCs/>
          <w:shd w:val="clear" w:color="auto" w:fill="FFFFFF"/>
        </w:rPr>
        <w:t>限制</w:t>
      </w:r>
      <w:r w:rsidRPr="000D3206">
        <w:rPr>
          <w:rFonts w:cstheme="minorHAnsi"/>
          <w:b/>
          <w:bCs/>
          <w:shd w:val="clear" w:color="auto" w:fill="FFFFFF"/>
        </w:rPr>
        <w:t>200~500</w:t>
      </w:r>
      <w:r w:rsidRPr="000D3206">
        <w:rPr>
          <w:rFonts w:cstheme="minorHAnsi"/>
          <w:b/>
          <w:bCs/>
          <w:shd w:val="clear" w:color="auto" w:fill="FFFFFF"/>
        </w:rPr>
        <w:t>字數內</w:t>
      </w:r>
      <w:r w:rsidRPr="000D3206">
        <w:rPr>
          <w:rFonts w:cstheme="minorHAnsi"/>
          <w:b/>
          <w:bCs/>
          <w:shd w:val="clear" w:color="auto" w:fill="FFFFFF"/>
        </w:rPr>
        <w:t>)</w:t>
      </w:r>
    </w:p>
    <w:p w:rsidR="00874538" w:rsidRPr="00874538" w:rsidRDefault="00874538" w:rsidP="00874538">
      <w:pPr>
        <w:widowControl/>
        <w:spacing w:before="100" w:beforeAutospacing="1" w:after="100" w:afterAutospacing="1"/>
        <w:rPr>
          <w:rFonts w:ascii="新細明體" w:eastAsia="新細明體" w:hAnsi="新細明體" w:cs="新細明體"/>
          <w:kern w:val="0"/>
          <w:szCs w:val="24"/>
        </w:rPr>
      </w:pPr>
      <w:r w:rsidRPr="00874538">
        <w:rPr>
          <w:rFonts w:ascii="新細明體" w:eastAsia="新細明體" w:hAnsi="新細明體" w:cs="新細明體"/>
          <w:kern w:val="0"/>
          <w:szCs w:val="24"/>
        </w:rPr>
        <w:t>為提升 ADAS（先進駕駛輔助系統）與 DMS（駕駛者監控系統）的偵測準確度與功能深度，神達數位創新推出「Server AI 雲端智慧分析平台」，重新定義車隊安全科技。透過邊緣裝置（行車記錄器）即時偵測駕駛行為與車輛周遭狀況後，主動將觸發事件影像與數據上傳至雲端伺服器，交由高效能 AI 模型進行二次分析，大幅提升辨識準確率，並有效降低誤判與漏判風險。</w:t>
      </w:r>
    </w:p>
    <w:p w:rsidR="00874538" w:rsidRPr="00874538" w:rsidRDefault="00874538" w:rsidP="00874538">
      <w:pPr>
        <w:widowControl/>
        <w:spacing w:before="100" w:beforeAutospacing="1" w:after="100" w:afterAutospacing="1"/>
        <w:rPr>
          <w:rFonts w:ascii="新細明體" w:eastAsia="新細明體" w:hAnsi="新細明體" w:cs="新細明體"/>
          <w:kern w:val="0"/>
          <w:szCs w:val="24"/>
        </w:rPr>
      </w:pPr>
      <w:r w:rsidRPr="00874538">
        <w:rPr>
          <w:rFonts w:ascii="新細明體" w:eastAsia="新細明體" w:hAnsi="新細明體" w:cs="新細明體"/>
          <w:kern w:val="0"/>
          <w:szCs w:val="24"/>
        </w:rPr>
        <w:t>在產品層面，Server AI 平台具備模組化架構與彈性 API 設計，方便整合既有的車隊管理平台，同時支援快速擴充更多 AI 功能模組，例如疲勞駕駛預警、駕駛行為評分、車道偏移趨勢分析等，協助車隊業者進行精細化管理與事故預防。透過雲端強大算力，即便是邊緣設備資源有限，仍能享有頂級 AI 分析效能。</w:t>
      </w:r>
    </w:p>
    <w:p w:rsidR="00874538" w:rsidRPr="00874538" w:rsidRDefault="00874538" w:rsidP="00874538">
      <w:pPr>
        <w:widowControl/>
        <w:spacing w:before="100" w:beforeAutospacing="1" w:after="100" w:afterAutospacing="1"/>
        <w:rPr>
          <w:rFonts w:ascii="新細明體" w:eastAsia="新細明體" w:hAnsi="新細明體" w:cs="新細明體"/>
          <w:kern w:val="0"/>
          <w:szCs w:val="24"/>
        </w:rPr>
      </w:pPr>
      <w:r w:rsidRPr="00874538">
        <w:rPr>
          <w:rFonts w:ascii="新細明體" w:eastAsia="新細明體" w:hAnsi="新細明體" w:cs="新細明體"/>
          <w:kern w:val="0"/>
          <w:szCs w:val="24"/>
        </w:rPr>
        <w:t>行銷層面上，此平台已成功導入多個國際市場車隊應用，具備跨區域佈署能力與高度客製化潛力，展現台灣自研 AI 核心技術的產業實力。藉由 Server AI，我們不僅提升了產品附加價值，也為客戶創造可量化的安全管理效益，成功建立與國際品牌的技術合作，拓展全球車載視訊解決方案市場。此創新方案不僅是技術突破，更是神達數位邁向全球智慧交通願景的重要里程碑。</w:t>
      </w:r>
    </w:p>
    <w:p w:rsidR="00874538" w:rsidRDefault="00874538">
      <w:pPr>
        <w:widowControl/>
        <w:rPr>
          <w:rFonts w:cstheme="minorHAnsi"/>
          <w:b/>
        </w:rPr>
      </w:pPr>
      <w:r>
        <w:rPr>
          <w:rFonts w:cstheme="minorHAnsi"/>
          <w:b/>
        </w:rPr>
        <w:br w:type="page"/>
      </w:r>
    </w:p>
    <w:p w:rsidR="00F329D9" w:rsidRPr="00874538" w:rsidRDefault="00F329D9" w:rsidP="006B45C6">
      <w:pPr>
        <w:pStyle w:val="a3"/>
        <w:numPr>
          <w:ilvl w:val="0"/>
          <w:numId w:val="2"/>
        </w:numPr>
        <w:ind w:leftChars="0"/>
        <w:rPr>
          <w:rFonts w:cstheme="minorHAnsi"/>
          <w:b/>
        </w:rPr>
      </w:pPr>
      <w:r w:rsidRPr="000D3206">
        <w:rPr>
          <w:rFonts w:cstheme="minorHAnsi"/>
          <w:b/>
          <w:color w:val="212529"/>
          <w:shd w:val="clear" w:color="auto" w:fill="FFFFFF"/>
        </w:rPr>
        <w:lastRenderedPageBreak/>
        <w:t>Product Features: Discuss in detail how the product embodies "INNOVALUE"</w:t>
      </w:r>
      <w:r w:rsidR="006B45C6" w:rsidRPr="000D3206">
        <w:rPr>
          <w:rFonts w:cstheme="minorHAnsi" w:hint="eastAsia"/>
          <w:b/>
          <w:color w:val="212529"/>
          <w:shd w:val="clear" w:color="auto" w:fill="FFFFFF"/>
        </w:rPr>
        <w:t xml:space="preserve"> </w:t>
      </w:r>
      <w:r w:rsidRPr="000D3206">
        <w:rPr>
          <w:rFonts w:cstheme="minorHAnsi"/>
          <w:b/>
          <w:bCs/>
          <w:shd w:val="clear" w:color="auto" w:fill="FFFFFF"/>
        </w:rPr>
        <w:t>(200~1000 Characters) Ex</w:t>
      </w:r>
      <w:r w:rsidRPr="000D3206">
        <w:rPr>
          <w:rFonts w:cstheme="minorHAnsi"/>
          <w:b/>
          <w:bCs/>
          <w:shd w:val="clear" w:color="auto" w:fill="FFFFFF"/>
        </w:rPr>
        <w:t>：「</w:t>
      </w:r>
      <w:r w:rsidRPr="000D3206">
        <w:rPr>
          <w:rFonts w:cstheme="minorHAnsi"/>
          <w:b/>
          <w:bCs/>
          <w:shd w:val="clear" w:color="auto" w:fill="FFFFFF"/>
        </w:rPr>
        <w:t>Taiwan</w:t>
      </w:r>
      <w:r w:rsidRPr="000D3206">
        <w:rPr>
          <w:rFonts w:cstheme="minorHAnsi"/>
          <w:b/>
          <w:bCs/>
          <w:shd w:val="clear" w:color="auto" w:fill="FFFFFF"/>
        </w:rPr>
        <w:t>」</w:t>
      </w:r>
      <w:r w:rsidRPr="000D3206">
        <w:rPr>
          <w:rFonts w:cstheme="minorHAnsi"/>
          <w:b/>
          <w:bCs/>
          <w:shd w:val="clear" w:color="auto" w:fill="FFFFFF"/>
        </w:rPr>
        <w:t>Characters as 6</w:t>
      </w:r>
    </w:p>
    <w:p w:rsidR="00874538" w:rsidRPr="00874538" w:rsidRDefault="00874538" w:rsidP="00874538">
      <w:pPr>
        <w:ind w:left="480"/>
        <w:rPr>
          <w:rFonts w:cstheme="minorHAnsi"/>
        </w:rPr>
      </w:pPr>
      <w:r w:rsidRPr="00874538">
        <w:rPr>
          <w:rFonts w:cstheme="minorHAnsi"/>
        </w:rPr>
        <w:t>To enhance the accuracy and capability of ADAS (Advanced Driver Assistance Systems) and DMS (Driver Monitoring Systems), MiTAC Digital Technology introduces the innovative Server AI Cloud Intelligence Platform, a breakthrough that redefines smart fleet safety solutions. This platform leverages the power of the cloud to conduct secondary AI-based analysis on event-triggered images uploaded from in-vehicle dashcams. By offloading intensive computing to server-grade AI models, the system significantly improves detection precision while reducing false alarms and missed events.</w:t>
      </w:r>
    </w:p>
    <w:p w:rsidR="00874538" w:rsidRPr="00874538" w:rsidRDefault="00874538" w:rsidP="00874538">
      <w:pPr>
        <w:ind w:left="480"/>
        <w:rPr>
          <w:rFonts w:cstheme="minorHAnsi"/>
        </w:rPr>
      </w:pPr>
    </w:p>
    <w:p w:rsidR="00874538" w:rsidRPr="00874538" w:rsidRDefault="00874538" w:rsidP="00874538">
      <w:pPr>
        <w:ind w:left="480"/>
        <w:rPr>
          <w:rFonts w:cstheme="minorHAnsi"/>
        </w:rPr>
      </w:pPr>
      <w:r w:rsidRPr="00874538">
        <w:rPr>
          <w:rFonts w:cstheme="minorHAnsi"/>
        </w:rPr>
        <w:t>From a product perspective, the Server AI solution features a modular architecture and open APIs, allowing seamless integration with existing fleet management systems. It also supports scalable AI function modules, such as driver fatigue detection, behavior scoring, and lane deviation trend analysis—empowering fleet operators with proactive risk prevention and data-driven management tools. By shifting advanced analytics to the cloud, even resource-constrained edge devices can access powerful AI inference without hardware upgrades.</w:t>
      </w:r>
    </w:p>
    <w:p w:rsidR="00874538" w:rsidRPr="00874538" w:rsidRDefault="00874538" w:rsidP="00874538">
      <w:pPr>
        <w:ind w:left="480"/>
        <w:rPr>
          <w:rFonts w:cstheme="minorHAnsi"/>
        </w:rPr>
      </w:pPr>
    </w:p>
    <w:p w:rsidR="00874538" w:rsidRPr="00874538" w:rsidRDefault="00874538" w:rsidP="00874538">
      <w:pPr>
        <w:ind w:left="480"/>
        <w:rPr>
          <w:rFonts w:cstheme="minorHAnsi"/>
        </w:rPr>
      </w:pPr>
      <w:r w:rsidRPr="00874538">
        <w:rPr>
          <w:rFonts w:cstheme="minorHAnsi"/>
        </w:rPr>
        <w:t>From a marketing standpoint, the solution has already been successfully deployed across several international fleet operators. With proven cross-region deployment capabilities and high customization flexibility, this platform showcases Taiwan’s cutting-edge strength in AI-driven telematics innovation. The Server AI platform not only adds substantial value to our video telematics product line, but also delivers measurable safety and operational benefits to our clients.</w:t>
      </w:r>
    </w:p>
    <w:p w:rsidR="00874538" w:rsidRPr="00874538" w:rsidRDefault="00874538" w:rsidP="00874538">
      <w:pPr>
        <w:ind w:left="480"/>
        <w:rPr>
          <w:rFonts w:cstheme="minorHAnsi"/>
        </w:rPr>
      </w:pPr>
    </w:p>
    <w:p w:rsidR="00874538" w:rsidRDefault="00874538" w:rsidP="00874538">
      <w:pPr>
        <w:ind w:left="480"/>
        <w:rPr>
          <w:rFonts w:cstheme="minorHAnsi"/>
        </w:rPr>
      </w:pPr>
      <w:r w:rsidRPr="00874538">
        <w:rPr>
          <w:rFonts w:cstheme="minorHAnsi"/>
        </w:rPr>
        <w:t>MiTAC’s Server AI Cloud Intelligence Platform exemplifies how AI innovation can transform commercial transportation. It reflects our commitment to creating smart, safe, and connected mobility solutions—and marks a significant milestone in our global strategy for intelligent transportation systems.</w:t>
      </w:r>
    </w:p>
    <w:p w:rsidR="00FE38F6" w:rsidRDefault="00FE38F6" w:rsidP="00874538">
      <w:pPr>
        <w:ind w:left="480"/>
        <w:rPr>
          <w:rFonts w:cstheme="minorHAnsi"/>
        </w:rPr>
      </w:pPr>
    </w:p>
    <w:p w:rsidR="00FE38F6" w:rsidRDefault="00FE38F6" w:rsidP="00874538">
      <w:pPr>
        <w:ind w:left="480"/>
        <w:rPr>
          <w:rFonts w:cstheme="minorHAnsi"/>
        </w:rPr>
      </w:pPr>
    </w:p>
    <w:p w:rsidR="00FE38F6" w:rsidRDefault="00FE38F6" w:rsidP="00874538">
      <w:pPr>
        <w:ind w:left="480"/>
        <w:rPr>
          <w:rFonts w:cstheme="minorHAnsi"/>
        </w:rPr>
      </w:pPr>
    </w:p>
    <w:p w:rsidR="00FE38F6" w:rsidRDefault="00FE38F6" w:rsidP="00874538">
      <w:pPr>
        <w:ind w:left="480"/>
        <w:rPr>
          <w:rFonts w:cstheme="minorHAnsi"/>
        </w:rPr>
      </w:pPr>
    </w:p>
    <w:p w:rsidR="00FE38F6" w:rsidRDefault="00FE38F6" w:rsidP="00874538">
      <w:pPr>
        <w:ind w:left="480"/>
        <w:rPr>
          <w:rFonts w:cstheme="minorHAnsi"/>
        </w:rPr>
      </w:pPr>
    </w:p>
    <w:p w:rsidR="00FE38F6" w:rsidRDefault="00FE38F6" w:rsidP="00874538">
      <w:pPr>
        <w:ind w:left="480"/>
        <w:rPr>
          <w:rFonts w:cstheme="minorHAnsi"/>
        </w:rPr>
      </w:pPr>
    </w:p>
    <w:p w:rsidR="00FE38F6" w:rsidRDefault="00FE38F6" w:rsidP="00874538">
      <w:pPr>
        <w:ind w:left="480"/>
        <w:rPr>
          <w:rFonts w:cstheme="minorHAnsi"/>
        </w:rPr>
      </w:pPr>
    </w:p>
    <w:p w:rsidR="00FE38F6" w:rsidRDefault="00FE38F6" w:rsidP="00874538">
      <w:pPr>
        <w:ind w:left="480"/>
        <w:rPr>
          <w:rFonts w:cstheme="minorHAnsi"/>
        </w:rPr>
      </w:pPr>
    </w:p>
    <w:p w:rsidR="00FE38F6" w:rsidRDefault="00FE38F6" w:rsidP="00874538">
      <w:pPr>
        <w:ind w:left="480"/>
        <w:rPr>
          <w:rFonts w:cstheme="minorHAnsi"/>
        </w:rPr>
      </w:pPr>
    </w:p>
    <w:p w:rsidR="00FE38F6" w:rsidRDefault="00FE38F6" w:rsidP="00874538">
      <w:pPr>
        <w:ind w:left="480"/>
        <w:rPr>
          <w:rFonts w:cstheme="minorHAnsi"/>
        </w:rPr>
      </w:pPr>
    </w:p>
    <w:p w:rsidR="00FE38F6" w:rsidRPr="00FE38F6" w:rsidRDefault="00FE38F6" w:rsidP="00FE38F6">
      <w:pPr>
        <w:pStyle w:v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FF0000"/>
        </w:rPr>
      </w:pPr>
      <w:bookmarkStart w:id="0" w:name="_GoBack"/>
      <w:r w:rsidRPr="00FE38F6">
        <w:rPr>
          <w:rFonts w:ascii="Segoe UI" w:hAnsi="Segoe UI" w:cs="Segoe UI"/>
          <w:color w:val="FF0000"/>
        </w:rPr>
        <w:lastRenderedPageBreak/>
        <w:t>MiTAC Digital Technology's Server AI Cloud Intelligence Platform enhances ADAS and DMS capabilities by using cloud-based AI to analyze images from vehicle dashcams, improving accuracy and reducing false alarms. The platform’s modular architecture and open APIs allow easy integration with fleet management systems, and scalable AI features like driver fatigue detection empower operators with proactive risk management tools. Cloud-based analytics enable even limited-resource devices to access powerful AI without hardware upgrades.</w:t>
      </w:r>
    </w:p>
    <w:p w:rsidR="00FE38F6" w:rsidRPr="00FE38F6" w:rsidRDefault="00FE38F6" w:rsidP="00FE38F6">
      <w:pPr>
        <w:pStyle w:v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FF0000"/>
        </w:rPr>
      </w:pPr>
      <w:r w:rsidRPr="00FE38F6">
        <w:rPr>
          <w:rFonts w:ascii="Segoe UI" w:hAnsi="Segoe UI" w:cs="Segoe UI"/>
          <w:color w:val="FF0000"/>
        </w:rPr>
        <w:t>Successfully deployed by international fleet operators, the platform showcases Taiwan’s strength in AI-driven telematics innovation. It boosts MiTAC's video telematics offerings, providing safety and operational benefits. This advancement highlights AI's transformative impact on commercial transport and reflects MiTAC's commitment to smart, safe mobility solutions, marking a significant milestone in their global intelligent transportation strategy.</w:t>
      </w:r>
    </w:p>
    <w:bookmarkEnd w:id="0"/>
    <w:p w:rsidR="00FE38F6" w:rsidRPr="00FE38F6" w:rsidRDefault="00FE38F6" w:rsidP="00874538">
      <w:pPr>
        <w:ind w:left="480"/>
        <w:rPr>
          <w:rFonts w:cstheme="minorHAnsi"/>
        </w:rPr>
      </w:pPr>
    </w:p>
    <w:sectPr w:rsidR="00FE38F6" w:rsidRPr="00FE38F6" w:rsidSect="00D05FD9">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5CC6" w:rsidRDefault="003A5CC6" w:rsidP="00D84FCB">
      <w:r>
        <w:separator/>
      </w:r>
    </w:p>
  </w:endnote>
  <w:endnote w:type="continuationSeparator" w:id="0">
    <w:p w:rsidR="003A5CC6" w:rsidRDefault="003A5CC6" w:rsidP="00D84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5CC6" w:rsidRDefault="003A5CC6" w:rsidP="00D84FCB">
      <w:r>
        <w:separator/>
      </w:r>
    </w:p>
  </w:footnote>
  <w:footnote w:type="continuationSeparator" w:id="0">
    <w:p w:rsidR="003A5CC6" w:rsidRDefault="003A5CC6" w:rsidP="00D84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C4CC3"/>
    <w:multiLevelType w:val="hybridMultilevel"/>
    <w:tmpl w:val="169834FA"/>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 w15:restartNumberingAfterBreak="0">
    <w:nsid w:val="230C45F1"/>
    <w:multiLevelType w:val="hybridMultilevel"/>
    <w:tmpl w:val="05EA29C2"/>
    <w:lvl w:ilvl="0" w:tplc="82242154">
      <w:start w:val="1"/>
      <w:numFmt w:val="decimal"/>
      <w:lvlText w:val="%1."/>
      <w:lvlJc w:val="left"/>
      <w:pPr>
        <w:ind w:left="360" w:hanging="360"/>
      </w:pPr>
      <w:rPr>
        <w:rFonts w:hint="default"/>
        <w:b w:val="0"/>
        <w:color w:val="212529"/>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A5714AC"/>
    <w:multiLevelType w:val="hybridMultilevel"/>
    <w:tmpl w:val="C5748584"/>
    <w:lvl w:ilvl="0" w:tplc="0409000B">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 w15:restartNumberingAfterBreak="0">
    <w:nsid w:val="2D1D7E67"/>
    <w:multiLevelType w:val="hybridMultilevel"/>
    <w:tmpl w:val="21B0CA8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3147E0A"/>
    <w:multiLevelType w:val="hybridMultilevel"/>
    <w:tmpl w:val="2786B66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7FA24A01"/>
    <w:multiLevelType w:val="hybridMultilevel"/>
    <w:tmpl w:val="ADD444B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AD8"/>
    <w:rsid w:val="000D3206"/>
    <w:rsid w:val="003A5CC6"/>
    <w:rsid w:val="004B6AD8"/>
    <w:rsid w:val="005634C0"/>
    <w:rsid w:val="005D1A5D"/>
    <w:rsid w:val="006B45C6"/>
    <w:rsid w:val="00832B65"/>
    <w:rsid w:val="008538EF"/>
    <w:rsid w:val="00874538"/>
    <w:rsid w:val="009B74DF"/>
    <w:rsid w:val="009E7F4A"/>
    <w:rsid w:val="00CA213A"/>
    <w:rsid w:val="00CA58D3"/>
    <w:rsid w:val="00D05FD9"/>
    <w:rsid w:val="00D84FCB"/>
    <w:rsid w:val="00EC2AE3"/>
    <w:rsid w:val="00F329D9"/>
    <w:rsid w:val="00F57BE3"/>
    <w:rsid w:val="00FC7E9F"/>
    <w:rsid w:val="00FE38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72C48"/>
  <w15:chartTrackingRefBased/>
  <w15:docId w15:val="{7C5887DC-1F04-439D-90F4-298BFE7E3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29D9"/>
    <w:pPr>
      <w:ind w:leftChars="200" w:left="480"/>
    </w:pPr>
  </w:style>
  <w:style w:type="paragraph" w:styleId="a4">
    <w:name w:val="header"/>
    <w:basedOn w:val="a"/>
    <w:link w:val="a5"/>
    <w:uiPriority w:val="99"/>
    <w:unhideWhenUsed/>
    <w:rsid w:val="00D84FCB"/>
    <w:pPr>
      <w:tabs>
        <w:tab w:val="center" w:pos="4153"/>
        <w:tab w:val="right" w:pos="8306"/>
      </w:tabs>
      <w:snapToGrid w:val="0"/>
    </w:pPr>
    <w:rPr>
      <w:sz w:val="20"/>
      <w:szCs w:val="20"/>
    </w:rPr>
  </w:style>
  <w:style w:type="character" w:customStyle="1" w:styleId="a5">
    <w:name w:val="頁首 字元"/>
    <w:basedOn w:val="a0"/>
    <w:link w:val="a4"/>
    <w:uiPriority w:val="99"/>
    <w:rsid w:val="00D84FCB"/>
    <w:rPr>
      <w:sz w:val="20"/>
      <w:szCs w:val="20"/>
    </w:rPr>
  </w:style>
  <w:style w:type="paragraph" w:styleId="a6">
    <w:name w:val="footer"/>
    <w:basedOn w:val="a"/>
    <w:link w:val="a7"/>
    <w:uiPriority w:val="99"/>
    <w:unhideWhenUsed/>
    <w:rsid w:val="00D84FCB"/>
    <w:pPr>
      <w:tabs>
        <w:tab w:val="center" w:pos="4153"/>
        <w:tab w:val="right" w:pos="8306"/>
      </w:tabs>
      <w:snapToGrid w:val="0"/>
    </w:pPr>
    <w:rPr>
      <w:sz w:val="20"/>
      <w:szCs w:val="20"/>
    </w:rPr>
  </w:style>
  <w:style w:type="character" w:customStyle="1" w:styleId="a7">
    <w:name w:val="頁尾 字元"/>
    <w:basedOn w:val="a0"/>
    <w:link w:val="a6"/>
    <w:uiPriority w:val="99"/>
    <w:rsid w:val="00D84FCB"/>
    <w:rPr>
      <w:sz w:val="20"/>
      <w:szCs w:val="20"/>
    </w:rPr>
  </w:style>
  <w:style w:type="paragraph" w:styleId="Web">
    <w:name w:val="Normal (Web)"/>
    <w:basedOn w:val="a"/>
    <w:uiPriority w:val="99"/>
    <w:semiHidden/>
    <w:unhideWhenUsed/>
    <w:rsid w:val="00FE38F6"/>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247364">
      <w:bodyDiv w:val="1"/>
      <w:marLeft w:val="0"/>
      <w:marRight w:val="0"/>
      <w:marTop w:val="0"/>
      <w:marBottom w:val="0"/>
      <w:divBdr>
        <w:top w:val="none" w:sz="0" w:space="0" w:color="auto"/>
        <w:left w:val="none" w:sz="0" w:space="0" w:color="auto"/>
        <w:bottom w:val="none" w:sz="0" w:space="0" w:color="auto"/>
        <w:right w:val="none" w:sz="0" w:space="0" w:color="auto"/>
      </w:divBdr>
    </w:div>
    <w:div w:id="1579291798">
      <w:bodyDiv w:val="1"/>
      <w:marLeft w:val="0"/>
      <w:marRight w:val="0"/>
      <w:marTop w:val="0"/>
      <w:marBottom w:val="0"/>
      <w:divBdr>
        <w:top w:val="none" w:sz="0" w:space="0" w:color="auto"/>
        <w:left w:val="none" w:sz="0" w:space="0" w:color="auto"/>
        <w:bottom w:val="none" w:sz="0" w:space="0" w:color="auto"/>
        <w:right w:val="none" w:sz="0" w:space="0" w:color="auto"/>
      </w:divBdr>
    </w:div>
    <w:div w:id="211282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jolin.yen (顏璇慧 - MDT)</dc:creator>
  <cp:keywords/>
  <dc:description/>
  <cp:lastModifiedBy>jolin.yen (顏璇慧 - MDT)</cp:lastModifiedBy>
  <cp:revision>15</cp:revision>
  <dcterms:created xsi:type="dcterms:W3CDTF">2024-04-01T03:59:00Z</dcterms:created>
  <dcterms:modified xsi:type="dcterms:W3CDTF">2025-05-14T01:49:00Z</dcterms:modified>
</cp:coreProperties>
</file>