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40" w:line="360" w:lineRule="auto"/>
        <w:jc w:val="center"/>
      </w:pPr>
      <w:r>
        <w:rPr>
          <w:rFonts w:ascii="Times New Roman" w:hAnsi="Times New Roman" w:eastAsia="Microsoft JhengHei"/>
          <w:b/>
          <w:sz w:val="36"/>
        </w:rPr>
        <w:t>管理摘要:AI 如何協助澳洲聯邦銀行(CBA)為數位未來做準備</w:t>
      </w:r>
    </w:p>
    <w:p>
      <w:pPr>
        <w:spacing w:after="920" w:line="360" w:lineRule="auto"/>
        <w:jc w:val="center"/>
      </w:pPr>
      <w:r>
        <w:rPr>
          <w:rFonts w:ascii="Times New Roman" w:hAnsi="Times New Roman" w:eastAsia="Microsoft JhengHei"/>
          <w:b w:val="0"/>
          <w:sz w:val="26"/>
        </w:rPr>
        <w:t>評估任務一:人工智能在商業中的應用案例</w:t>
      </w:r>
    </w:p>
    <w:p>
      <w:pPr>
        <w:spacing w:after="80" w:line="312" w:lineRule="auto"/>
        <w:jc w:val="center"/>
      </w:pPr>
      <w:r>
        <w:rPr>
          <w:rFonts w:ascii="Times New Roman" w:hAnsi="Times New Roman" w:eastAsia="Microsoft JhengHei"/>
          <w:b w:val="0"/>
          <w:sz w:val="24"/>
        </w:rPr>
        <w:t>課程:421104 Artificial Intelligence for Enterprises(企業人工智能)</w:t>
      </w:r>
    </w:p>
    <w:p>
      <w:pPr>
        <w:spacing w:after="80" w:line="312" w:lineRule="auto"/>
        <w:jc w:val="center"/>
      </w:pPr>
      <w:r>
        <w:rPr>
          <w:rFonts w:ascii="Times New Roman" w:hAnsi="Times New Roman" w:eastAsia="Microsoft JhengHei"/>
          <w:b w:val="0"/>
          <w:sz w:val="24"/>
        </w:rPr>
        <w:t>姓名:黃柏凱(PoKai Huang)</w:t>
      </w:r>
    </w:p>
    <w:p>
      <w:pPr>
        <w:spacing w:after="80" w:line="312" w:lineRule="auto"/>
        <w:jc w:val="center"/>
      </w:pPr>
      <w:r>
        <w:rPr>
          <w:rFonts w:ascii="Times New Roman" w:hAnsi="Times New Roman" w:eastAsia="Microsoft JhengHei"/>
          <w:b w:val="0"/>
          <w:sz w:val="24"/>
        </w:rPr>
        <w:t>學號:26254793</w:t>
      </w:r>
    </w:p>
    <w:p>
      <w:pPr>
        <w:spacing w:after="80" w:line="312" w:lineRule="auto"/>
        <w:jc w:val="center"/>
      </w:pPr>
      <w:r>
        <w:rPr>
          <w:rFonts w:ascii="Times New Roman" w:hAnsi="Times New Roman" w:eastAsia="Microsoft JhengHei"/>
          <w:b w:val="0"/>
          <w:sz w:val="24"/>
        </w:rPr>
        <w:t>參考格式:APA 第 7 版</w:t>
      </w:r>
    </w:p>
    <w:p>
      <w:pPr>
        <w:spacing w:after="80" w:line="312" w:lineRule="auto"/>
        <w:jc w:val="center"/>
      </w:pPr>
      <w:r>
        <w:rPr>
          <w:rFonts w:ascii="Times New Roman" w:hAnsi="Times New Roman" w:eastAsia="Microsoft JhengHei"/>
          <w:b w:val="0"/>
          <w:sz w:val="24"/>
        </w:rPr>
        <w:t>日期:2026 年 7 月</w:t>
      </w:r>
    </w:p>
    <w:p>
      <w:pPr>
        <w:spacing w:after="80" w:line="312" w:lineRule="auto"/>
        <w:jc w:val="center"/>
      </w:pPr>
      <w:r>
        <w:rPr>
          <w:rFonts w:ascii="Times New Roman" w:hAnsi="Times New Roman" w:eastAsia="Microsoft JhengHei"/>
          <w:b w:val="0"/>
          <w:sz w:val="24"/>
        </w:rPr>
        <w:t>字數:約 867 字(正文,不含標題頁、表格與參考文獻)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Microsoft JhengHei"/>
          <w:b/>
          <w:sz w:val="26"/>
        </w:rPr>
        <w:t>一、引言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 w:val="0"/>
          <w:sz w:val="24"/>
        </w:rPr>
        <w:t>澳洲聯邦銀行(Commonwealth Bank of Australia, CBA)是澳洲規模最大的零售與商業銀行,2025 年產業市占達 21.7%(約 A$56.3bn),為四大行之首(IBISWorld, 2025)。CBA 服務約 1,700 萬名客戶,約占澳洲人口 67%,並在 Evident AI Index 排名連年上升,2025 年名列全球第 4、亞太第 1(Commonwealth Bank of Australia, 2025a)。本摘要依序說明產業結構性挑戰、CBA 相對競爭者的表現,以及 AI 如何逐一化解這些挑戰,以支撐其數位未來。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/>
          <w:sz w:val="26"/>
        </w:rPr>
        <w:t>二、產業挑戰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 w:val="0"/>
          <w:sz w:val="24"/>
        </w:rPr>
        <w:t>澳洲銀行業正承受多重結構性壓力,值得高階主管關注。第一,獲利與利差受壓:2025 年產業營收年減 8.3%,2025–30 年預測 CAGR 僅 +0.3%,產業已進入成熟期(IBISWorld, 2025);全球銀行淨利差亦預估由 2023 年 3.1% 降至 2030 年 2.7%(S&amp;P Global Market Intelligence, 2023),利差壓縮直接侵蝕四大行獲利。第二,數位顛覆與競爭加劇:開放銀行(CDR)降低客戶轉換成本,數位挑戰者持續蠶食;Macquarie 以純數位加經紀商模式高速搶市,2025 財年房貸帳冊年增約 19%,遠超產業(Australian Broker News, 2025)。第三,詐騙與資安威脅居高:2023 年澳洲通報詐騙損失仍達約 A$27 億(2024 年公布),監管與社會壓力促使銀行自行投入防詐(ACCC, 2024),在利差承壓之際再添成本。三項挑戰共同構成「獲利下滑、對手進逼、成本上升」的競爭脈絡,凸顯以科技轉型的急迫性。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/>
          <w:sz w:val="26"/>
        </w:rPr>
        <w:t>三、公司當前表現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 w:val="0"/>
          <w:sz w:val="24"/>
        </w:rPr>
        <w:t>以量化數據衡量,CBA 明顯跑贏產業並領先對手。在產業營收年減 8.3% 之際,CBA 2025 財年現金淨利(Cash NPAT)達 A$10,252m,年增 4.2%,展現逆勢韌性(Commonwealth Bank of Australia, 2025b)。獲利品質亦佳:淨利差(NIM)2.08%、股東權益報酬率(ROE)13.5%,高於 NAB 的 11.4% 與 ANZ 的 8.1%(FY25),為四大行最高(National Australia Bank, 2025; ANZ Group Holdings, 2025)。房貸為關鍵戰場:CBA 房貸結餘達 A$611.5bn(年增 6.5%),遠高於第二大的 Westpac A$498.5bn 與 NAB A$341.7bn,房貸市占 25.4%,為四大行之最(IBISWorld, 2025)。面對 Macquarie 的速度攻勢,CBA 以規模與品牌回應,2025 年首度成為澳洲最受信任銀行品牌(Roy Morgan Research, 2025)。綜合市占、獲利、房貸規模與信任度,CBA 競爭地位穩固。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/>
          <w:sz w:val="26"/>
        </w:rPr>
        <w:t>四、AI 賦能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 w:val="0"/>
          <w:sz w:val="24"/>
        </w:rPr>
        <w:t>CBA 的 AI 能力可逐一對應前述挑戰,並以四項標準評估:降本、體驗、速度與風險降幅。針對獲利與利差,AI 降本並改善體驗:Customer Engagement Engine 以機器學習即時驅動個人化互動,生成式 AI 應用程式訊息使客服等待時間於一個財年內下降約 40%,以效率抵禦利差壓縮(Commonwealth Bank of Australia, 2024)。針對數位顛覆與競爭,AI 加速信貸:房貸有條件核准可於 10 分鐘內完成,業務年度信貸審查由約 14 小時縮至 2 小時,以速度直接回應 Macquarie 的挑戰(Commonwealth Bank of Australia, 2024)。針對詐騙與資安,NameCheck 等 AI 防詐工具使客戶詐騙損失自 2022 年底高峰下降約 76%,FY25 投入約 9 億澳元強化防詐與資安,以風險降幅守住信任(Commonwealth Bank of Australia, 2025c)。三類 AI 能力精準對應三大挑戰,佐證 AI 已是 CBA 面向數位未來的核心引擎。</w:t>
      </w:r>
    </w:p>
    <w:p>
      <w:pPr>
        <w:spacing w:after="120" w:line="360" w:lineRule="auto"/>
      </w:pPr>
      <w:r>
        <w:rPr>
          <w:rFonts w:ascii="Times New Roman" w:hAnsi="Times New Roman" w:eastAsia="Microsoft JhengHei"/>
          <w:b/>
          <w:sz w:val="24"/>
        </w:rPr>
        <w:t>挑戰 → AI 能力 → 預期效益(對應表)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/>
                <w:sz w:val="21"/>
              </w:rPr>
              <w:t>產業挑戰</w:t>
            </w:r>
          </w:p>
        </w:tc>
        <w:tc>
          <w:tcPr>
            <w:tcW w:type="dxa" w:w="2880"/>
            <w:shd w:val="clear" w:fill="D9E2F3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/>
                <w:sz w:val="21"/>
              </w:rPr>
              <w:t>CBA 對應 AI 能力</w:t>
            </w:r>
          </w:p>
        </w:tc>
        <w:tc>
          <w:tcPr>
            <w:tcW w:type="dxa" w:w="2880"/>
            <w:shd w:val="clear" w:fill="D9E2F3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/>
                <w:sz w:val="21"/>
              </w:rPr>
              <w:t>評估標準與量化效益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獲利受壓、利差壓縮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CEE 個人化互動、生成式 AI 客服助理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降本／體驗:客服等待時間 -40%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數位顛覆、對手搶市(Macquarie)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AI 加速信貸與流程自動化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速度:房貸核准低於 10 分鐘;信貸審查 14 小時 → 2 小時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詐騙、詐欺與資安威脅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NameCheck、CallerCheck 等 AI 防詐</w:t>
            </w:r>
          </w:p>
        </w:tc>
        <w:tc>
          <w:tcPr>
            <w:tcW w:type="dxa" w:w="2880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Microsoft JhengHei"/>
                <w:b w:val="0"/>
                <w:sz w:val="21"/>
              </w:rPr>
              <w:t>風險降幅:詐騙損失 -76%;FY25 防詐投入約 A$9 億</w:t>
            </w:r>
          </w:p>
        </w:tc>
      </w:tr>
    </w:tbl>
    <w:p>
      <w:r>
        <w:br w:type="page"/>
      </w:r>
    </w:p>
    <w:p>
      <w:pPr>
        <w:spacing w:after="160" w:line="360" w:lineRule="auto"/>
      </w:pPr>
      <w:r>
        <w:rPr>
          <w:rFonts w:ascii="Times New Roman" w:hAnsi="Times New Roman" w:eastAsia="Microsoft JhengHei"/>
          <w:b/>
          <w:sz w:val="26"/>
        </w:rPr>
        <w:t>參考文獻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ACCC. (2024). Scam losses decline, but more work to do as Australians lose $2.7 billion. National Anti-Scam Centre / Scamwatch. https://www.accc.gov.au/media-release/scam-losses-decline-but-more-work-to-do-as-australians-lose-27-billion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ANZ Group Holdings. (2025). 2025 full year result &amp; proposed final dividend. https://www.anz.com.au/newsroom/media/2025/november/2025-full-year-result---proposed-final-dividend/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Australian Broker News. (2025). Macquarie Bank's home loan book surges 19%, defying industry trends. https://www.brokernews.com.au/news/breaking-news/macquarie-banks-home-loan-book-surges-19-defying-industry-trends-287135.aspx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Commonwealth Bank of Australia. (2024). Customer safety, convenience and recognition boosted by early implementation of Gen AI. https://www.commbank.com.au/articles/newsroom/2024/11/reimagining-banking-nov24.html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Commonwealth Bank of Australia. (2025a). CommBank ranks among world's best banks for AI maturity. https://www.commbank.com.au/articles/newsroom/2025/10/commbank-among-best-banks-ai-maturity1.html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Commonwealth Bank of Australia. (2025b). FY25 full year results. Investor Relations. https://www.commbank.com.au/about-us/investors/results.html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Commonwealth Bank of Australia. (2025c). CBA sees customer scam losses fall by 76% and adds two new forms of armour to help keep customers safe. https://www.commbank.com.au/articles/newsroom/2025/08/commbank-customer-scam-losses-fall-truyu.html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IBISWorld. (2025). K6221A national and regional commercial banks in Australia. IBISWorld Industry Report.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National Australia Bank. (2025). 2025 full year results investor presentation. https://www.nab.com.au/content/dam/nab/documents/reports/corporate/2025-full-year-results-investor-presentation.pdf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Roy Morgan Research. (2025). Commonwealth Bank are Australia's most trusted finance and insurance brands (Trusted Brand Awards 2025). https://www.roymorgan.com/findings/10038-trusted-brand-awards-2025-finance-and-insurance-companies</w:t>
      </w:r>
    </w:p>
    <w:p>
      <w:pPr>
        <w:spacing w:after="160" w:line="360" w:lineRule="auto"/>
        <w:ind w:left="720" w:hanging="720"/>
      </w:pPr>
      <w:r>
        <w:rPr>
          <w:rFonts w:ascii="Times New Roman" w:hAnsi="Times New Roman" w:eastAsia="Microsoft JhengHei"/>
          <w:b w:val="0"/>
          <w:sz w:val="22"/>
        </w:rPr>
        <w:t>S&amp;P Global Market Intelligence. (2023). Competition to squeeze Australian bank profits in 2024 as COVID-era subsidy ends. https://www.spglobal.com/market-intelligence/en/news-insights/articles/2023/12/competition-to-squeeze-australian-bank-profits-in-2024-as-covid-era-subsidy-ends-79741492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