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107 位 IBM 顧問依三項績效指標分為四群,作為獎金級距依據(圖五);分析排除員工識別碼並施以標準化。「帶隊核心群」(4 人)為績效最優群,惟僅佔 3.7%;「高投入待認可群」(25 人)投入度達平均 2.2 倍卻幾乎未獲指派,在未標準化的分析中無法辨識。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提請決定:級距配置比例(圖七)、是否併合最高兩級、是否檢視指派流程。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圖五　分析流程與各階段的關鍵判斷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585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§3.6a。各節點標示的數值均為本次分析的實際結果,非流程示意。全程固定 random_state = 42、n_init = 10。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排除 EmployeeID:它是標稱型識別碼,數值不承載順序意義;且標準差為其餘三欄的 36 至 103 倍,納入後獨佔距離平方 99% 以上(表一)。保留該欄實跑的反證顯示,分群會退化為按編號切段。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第二層決策是尺度。常見誤解是「不標準化較中立」,事實相反:未縮放時權重由各欄離散程度決定而非由業務判斷決定——認可度一欄即佔距離平方的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其影響可具體量化(圖三、表二):10 位使用率 0.61 至 0.92 但認可度為 0 的顧問,未縮放時被併入一個使用率跨幅 0.00 至 0.92 的 86 人群。z 分數與 MinMax 產生相同分群(Milligan &amp; Cooper, 1988)。標準化並非「不加權」,而是把權重改為可依政策調整的假設。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權重計算。「佔距離權重」指該欄變異數佔歐氏距離平方總變異的比例。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四項判準於掃描前即已訂定,以免先看結果再找理由;門檻與逐 k 裁決見表三:統計面為輪廓係數(Rousseeuw, 1987)與肘部法,業務面為每群最小人數與群內單一 KPI 全距。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統計面兩項衝突:輪廓係數最高在 k = 5(0.6823),但 k = 3、4、5 全距僅 0.0146、視為平手;肘部法指向 k = 4(圖一)。業務面則排除相鄰候選:k = 5 產生兩個各 2 人的群;k = 3 的中間群 27 人,群內認可度全距等於全體全距的 100%,獲指派 4 個專案者與未獲指派者同級,該指標在此級距內無區分力,k = 4 拆開後降至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判準門檻亦經檢驗:取 3 或 4 人結論同為 k = 4(notebook §2.5c),惟該門檻無外部依據。k = 4 的種子平均調整後蘭德指數 0.961,僅 10 人曾變動且全在邊界,個體輪廓值無一為負(圖四)。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同樣含 2 人群,已略。判準3 的人數門檻無外部依據,已於 notebook §2.5c 做敏感度檢驗:取 3 或 4 人結論同為 k =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分群於標準化空間進行,呈現時還原為原始單位(表四、圖二、圖六)。聚類為描述性技術,以下呈現群組間差異,不主張因果。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四群的整體特徵如下。低度參與群共 70 人、佔全體近三分之二,三項指標均為最低,使用率僅 0.102,是組織的多數常態。高投入待認可群共 25 人,使用率 0.674 達平均 2.2 倍,但認可度僅 0.36 且無人帶隊,是三項指標落差最大的一群。受認可的專業骨幹共 8 人,使用率與認可度均居次高,惟尚未擔任負責人。帶隊核心群共 4 人,三項指標同時最高,是唯一實際帶隊的群組。四群的區隔並非由單一指標造成:低度參與群與其餘三群的差異在使用率,後三群彼此的差異則依序落在認可度與領導角色。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分受眾而言:人力資源部門可將四群對應四級獎金級距(圖七),公平性基礎在於級距由 KPI 實際分布劃分而非主觀判定;部門主管應注意專業骨幹是負責人職位的候補來源;高階主管須面對 96% 的顧問從未帶隊。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最後須反思結果的性質。認可度與領導角色記錄的是組織給予的機會,非顧問單方面的產出;高投入待認可群認可度偏低,可能反映指派制度而非能力。命名亦有管理後果——稱「低度參與群」或「未獲投入機會群」會導向不同行動;本報告採前者,因資料僅記錄結果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圖六　四個群組的畫像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823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luster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2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§3.6b。四張卡共用 0–100% 同一刻度,條長為該群質心佔該指標全體最大值的百分比,黑色短線為全體平均,條末數字為原始單位的質心值。此處不採「相對全體平均的倍數」——領導角色全體平均僅 0.056,倍數會達 26.8 而使四張卡刻度不一致、無法比較。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依據為質心表的逐欄比較(表五):三項指標同時排名第一,使用率與認可度為全體平均的2.6 與 7.4 倍。領導角色不採倍數表述——其平均僅 0.056、96% 的顧問為 0,近零分母會誇大差異;改以絕對數:樣本 107 人中僅 4 人有帶隊紀錄,恰為此群,職位合計 6 個。惟領導角色本身即為分群變數,此屬描述性特徵,不構成獨立驗證。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第三節指出該二指標帶有「機會」成分,故須確認判定不倚賴它們:僅以使用率排序,群 1 仍為最高 0.810(notebook §4.2b),三種權重方案亦皆最高,成員在 20 組種子下未變動。惟其僅佔 3.7%,配置建議見圖七;群 2 若政策不將帶隊列為必要條件,可與群 1 併為最高級距。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樣本內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0),以近零數值為分母會誇大差異,故改列絕對數。另註:領導角色本身即為分群變數,該群集中持有帶隊職位屬描述性特徵,不構成獨立驗證。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圖七　四級獎金級距、配置建議與對應行動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31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onus_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§3.6c。人數為 k = 4 分群實算結果;配置佔比與行動為依分析結論提出的建議值,非模型輸出,須由人力資源部門依獎金政策核定。配置刻意不與人數成正比——最高級距僅 4 人,按人頭配置將使涵蓋面過窄。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§5.4。無任何個體輪廓值為負,表示沒有明顯被錯置的個案;紅色虛線為整體平均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序位變數被視為等距是本方法的固有限制:以秩轉換重跑,調整後蘭德指數為 0.38,群組邊界會隨處理方式移動,惟核心發現不變。另,資料為單一時點。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分群。標準化由認可度獨佔 79.6% 距離權重、分群退化為單變數複製、10 位顧問遭錯置三項證據支持;k = 4 由事前判準裁決並經敏感度檢驗。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建議下一步:確認級距配置比例(圖七)、檢視指派流程、將專業骨幹納入接班規劃。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