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E992" w14:textId="77777777" w:rsidR="008F6CD6" w:rsidRDefault="008F6CD6">
      <w:pPr>
        <w:spacing w:after="0" w:line="240" w:lineRule="auto"/>
      </w:pPr>
    </w:p>
    <w:p w14:paraId="6B5132C5" w14:textId="77777777" w:rsidR="008F6CD6" w:rsidRDefault="008F6CD6">
      <w:pPr>
        <w:spacing w:after="0" w:line="240" w:lineRule="auto"/>
      </w:pPr>
    </w:p>
    <w:p w14:paraId="25159A44" w14:textId="77777777" w:rsidR="008F6CD6" w:rsidRDefault="008F6CD6">
      <w:pPr>
        <w:spacing w:after="0" w:line="240" w:lineRule="auto"/>
      </w:pPr>
    </w:p>
    <w:p w14:paraId="48CBEF5B" w14:textId="77777777" w:rsidR="008F6CD6" w:rsidRDefault="008F6CD6">
      <w:pPr>
        <w:spacing w:after="0" w:line="240" w:lineRule="auto"/>
      </w:pPr>
    </w:p>
    <w:p w14:paraId="52AA48EE" w14:textId="77777777" w:rsidR="008F6CD6" w:rsidRDefault="008F6CD6">
      <w:pPr>
        <w:spacing w:after="0" w:line="240" w:lineRule="auto"/>
      </w:pPr>
    </w:p>
    <w:p w14:paraId="69BCA840" w14:textId="77777777" w:rsidR="008F6CD6" w:rsidRDefault="008F6CD6">
      <w:pPr>
        <w:spacing w:after="0" w:line="240" w:lineRule="auto"/>
      </w:pPr>
    </w:p>
    <w:p w14:paraId="058F9EA2" w14:textId="77777777" w:rsidR="008F6CD6" w:rsidRDefault="008F6CD6">
      <w:pPr>
        <w:spacing w:after="0" w:line="240" w:lineRule="auto"/>
      </w:pPr>
    </w:p>
    <w:p w14:paraId="71C5583B" w14:textId="77777777" w:rsidR="008F6CD6" w:rsidRDefault="002924C4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3AD6D628" w14:textId="77777777" w:rsidR="008F6CD6" w:rsidRDefault="002924C4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5EE286C9" w14:textId="77777777" w:rsidR="008F6CD6" w:rsidRDefault="002924C4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3359A716" w14:textId="77777777" w:rsidR="008F6CD6" w:rsidRDefault="008F6CD6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8F6CD6" w14:paraId="42824E81" w14:textId="77777777">
        <w:trPr>
          <w:jc w:val="center"/>
        </w:trPr>
        <w:tc>
          <w:tcPr>
            <w:tcW w:w="1814" w:type="dxa"/>
          </w:tcPr>
          <w:p w14:paraId="116BB735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6C603947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8F6CD6" w14:paraId="66F7BE15" w14:textId="77777777">
        <w:trPr>
          <w:jc w:val="center"/>
        </w:trPr>
        <w:tc>
          <w:tcPr>
            <w:tcW w:w="1814" w:type="dxa"/>
          </w:tcPr>
          <w:p w14:paraId="1C0A927E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5CA2A744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8F6CD6" w14:paraId="7C65166D" w14:textId="77777777">
        <w:trPr>
          <w:jc w:val="center"/>
        </w:trPr>
        <w:tc>
          <w:tcPr>
            <w:tcW w:w="1814" w:type="dxa"/>
          </w:tcPr>
          <w:p w14:paraId="4944186D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學校</w:t>
            </w:r>
          </w:p>
        </w:tc>
        <w:tc>
          <w:tcPr>
            <w:tcW w:w="6803" w:type="dxa"/>
          </w:tcPr>
          <w:p w14:paraId="5469DD8C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8F6CD6" w14:paraId="61FC244C" w14:textId="77777777">
        <w:trPr>
          <w:jc w:val="center"/>
        </w:trPr>
        <w:tc>
          <w:tcPr>
            <w:tcW w:w="1814" w:type="dxa"/>
          </w:tcPr>
          <w:p w14:paraId="4D1A5A3E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0704E61A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8F6CD6" w14:paraId="6F97671C" w14:textId="77777777">
        <w:trPr>
          <w:jc w:val="center"/>
        </w:trPr>
        <w:tc>
          <w:tcPr>
            <w:tcW w:w="1814" w:type="dxa"/>
          </w:tcPr>
          <w:p w14:paraId="210961EF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7FFEDDFE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8F6CD6" w14:paraId="002199A7" w14:textId="77777777">
        <w:trPr>
          <w:jc w:val="center"/>
        </w:trPr>
        <w:tc>
          <w:tcPr>
            <w:tcW w:w="1814" w:type="dxa"/>
          </w:tcPr>
          <w:p w14:paraId="1E5B9788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授課教師</w:t>
            </w:r>
          </w:p>
        </w:tc>
        <w:tc>
          <w:tcPr>
            <w:tcW w:w="6803" w:type="dxa"/>
          </w:tcPr>
          <w:p w14:paraId="3AD107B6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8F6CD6" w14:paraId="0E77A9F0" w14:textId="77777777">
        <w:trPr>
          <w:jc w:val="center"/>
        </w:trPr>
        <w:tc>
          <w:tcPr>
            <w:tcW w:w="1814" w:type="dxa"/>
          </w:tcPr>
          <w:p w14:paraId="2410488D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1FBC1B7F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8F6CD6" w14:paraId="00CF8D6D" w14:textId="77777777">
        <w:trPr>
          <w:jc w:val="center"/>
        </w:trPr>
        <w:tc>
          <w:tcPr>
            <w:tcW w:w="1814" w:type="dxa"/>
          </w:tcPr>
          <w:p w14:paraId="1FBF04A7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7E223170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1,830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150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35714C44" w14:textId="77777777" w:rsidR="008F6CD6" w:rsidRDefault="002924C4">
      <w:r>
        <w:br w:type="page"/>
      </w:r>
    </w:p>
    <w:p w14:paraId="568792FC" w14:textId="77777777" w:rsidR="008F6CD6" w:rsidRDefault="002924C4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1B8408A7" w14:textId="06C49B02" w:rsidR="001F20E1" w:rsidRDefault="002924C4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367" w:history="1">
        <w:r w:rsidR="001F20E1" w:rsidRPr="00530614">
          <w:rPr>
            <w:rStyle w:val="affa"/>
            <w:noProof/>
          </w:rPr>
          <w:t>管理摘要</w:t>
        </w:r>
        <w:r w:rsidR="001F20E1">
          <w:rPr>
            <w:noProof/>
            <w:webHidden/>
          </w:rPr>
          <w:tab/>
        </w:r>
        <w:r w:rsidR="001F20E1">
          <w:rPr>
            <w:noProof/>
            <w:webHidden/>
          </w:rPr>
          <w:fldChar w:fldCharType="begin"/>
        </w:r>
        <w:r w:rsidR="001F20E1">
          <w:rPr>
            <w:noProof/>
            <w:webHidden/>
          </w:rPr>
          <w:instrText xml:space="preserve"> PAGEREF _Toc241952367 \h </w:instrText>
        </w:r>
        <w:r w:rsidR="001F20E1">
          <w:rPr>
            <w:noProof/>
            <w:webHidden/>
          </w:rPr>
        </w:r>
        <w:r w:rsidR="001F20E1">
          <w:rPr>
            <w:noProof/>
            <w:webHidden/>
          </w:rPr>
          <w:fldChar w:fldCharType="separate"/>
        </w:r>
        <w:r w:rsidR="001F20E1">
          <w:rPr>
            <w:noProof/>
            <w:webHidden/>
          </w:rPr>
          <w:t>3</w:t>
        </w:r>
        <w:r w:rsidR="001F20E1">
          <w:rPr>
            <w:noProof/>
            <w:webHidden/>
          </w:rPr>
          <w:fldChar w:fldCharType="end"/>
        </w:r>
      </w:hyperlink>
    </w:p>
    <w:p w14:paraId="334CC19D" w14:textId="75F10E36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68" w:history="1">
        <w:r w:rsidRPr="00530614">
          <w:rPr>
            <w:rStyle w:val="affa"/>
            <w:noProof/>
          </w:rPr>
          <w:t xml:space="preserve">1 </w:t>
        </w:r>
        <w:r w:rsidRPr="00530614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AC80CC" w14:textId="13AC2790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69" w:history="1">
        <w:r w:rsidRPr="00530614">
          <w:rPr>
            <w:rStyle w:val="affa"/>
            <w:noProof/>
          </w:rPr>
          <w:t xml:space="preserve">2 </w:t>
        </w:r>
        <w:r w:rsidRPr="00530614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D5E701" w14:textId="335A8752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0" w:history="1">
        <w:r w:rsidRPr="00530614">
          <w:rPr>
            <w:rStyle w:val="affa"/>
            <w:noProof/>
          </w:rPr>
          <w:t xml:space="preserve">3 CRISP-ML </w:t>
        </w:r>
        <w:r w:rsidRPr="00530614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BE37B" w14:textId="0CFBA1E6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1" w:history="1">
        <w:r w:rsidRPr="00530614">
          <w:rPr>
            <w:rStyle w:val="affa"/>
            <w:noProof/>
          </w:rPr>
          <w:t xml:space="preserve">3.1 </w:t>
        </w:r>
        <w:r w:rsidRPr="00530614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22E8E3" w14:textId="141A9466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2" w:history="1">
        <w:r w:rsidRPr="00530614">
          <w:rPr>
            <w:rStyle w:val="affa"/>
            <w:noProof/>
          </w:rPr>
          <w:t xml:space="preserve">3.2 </w:t>
        </w:r>
        <w:r w:rsidRPr="00530614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4D020B" w14:textId="6F4359AC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3" w:history="1">
        <w:r w:rsidRPr="00530614">
          <w:rPr>
            <w:rStyle w:val="affa"/>
            <w:noProof/>
          </w:rPr>
          <w:t xml:space="preserve">3.3 </w:t>
        </w:r>
        <w:r w:rsidRPr="00530614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540E9B" w14:textId="32264411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4" w:history="1">
        <w:r w:rsidRPr="00530614">
          <w:rPr>
            <w:rStyle w:val="affa"/>
            <w:noProof/>
          </w:rPr>
          <w:t xml:space="preserve">3.4 </w:t>
        </w:r>
        <w:r w:rsidRPr="00530614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C10309" w14:textId="132E9277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5" w:history="1">
        <w:r w:rsidRPr="00530614">
          <w:rPr>
            <w:rStyle w:val="affa"/>
            <w:noProof/>
          </w:rPr>
          <w:t xml:space="preserve">3.5 </w:t>
        </w:r>
        <w:r w:rsidRPr="00530614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9E48FC" w14:textId="60E337B9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6" w:history="1">
        <w:r w:rsidRPr="00530614">
          <w:rPr>
            <w:rStyle w:val="affa"/>
            <w:noProof/>
          </w:rPr>
          <w:t xml:space="preserve">3.6 </w:t>
        </w:r>
        <w:r w:rsidRPr="00530614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62C7C8" w14:textId="5A90A92B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7" w:history="1">
        <w:r w:rsidRPr="00530614">
          <w:rPr>
            <w:rStyle w:val="affa"/>
            <w:noProof/>
          </w:rPr>
          <w:t xml:space="preserve">3.7 </w:t>
        </w:r>
        <w:r w:rsidRPr="00530614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97347F" w14:textId="4D68B2DE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8" w:history="1">
        <w:r w:rsidRPr="00530614">
          <w:rPr>
            <w:rStyle w:val="affa"/>
            <w:noProof/>
          </w:rPr>
          <w:t xml:space="preserve">4 MLOps </w:t>
        </w:r>
        <w:r w:rsidRPr="00530614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C5DB1C" w14:textId="337F3A42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9" w:history="1">
        <w:r w:rsidRPr="00530614">
          <w:rPr>
            <w:rStyle w:val="affa"/>
            <w:noProof/>
          </w:rPr>
          <w:t xml:space="preserve">5 </w:t>
        </w:r>
        <w:r w:rsidRPr="00530614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737519" w14:textId="711745EE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0" w:history="1">
        <w:r w:rsidRPr="00530614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601533" w14:textId="2546E88C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1" w:history="1">
        <w:r w:rsidRPr="00530614">
          <w:rPr>
            <w:rStyle w:val="affa"/>
            <w:noProof/>
          </w:rPr>
          <w:t>附錄</w:t>
        </w:r>
        <w:r w:rsidRPr="00530614">
          <w:rPr>
            <w:rStyle w:val="affa"/>
            <w:noProof/>
          </w:rPr>
          <w:t xml:space="preserve"> A</w:t>
        </w:r>
        <w:r w:rsidRPr="00530614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1A2C8D" w14:textId="2E7C97A1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2" w:history="1">
        <w:r w:rsidRPr="00530614">
          <w:rPr>
            <w:rStyle w:val="affa"/>
            <w:noProof/>
          </w:rPr>
          <w:t>附錄</w:t>
        </w:r>
        <w:r w:rsidRPr="00530614">
          <w:rPr>
            <w:rStyle w:val="affa"/>
            <w:noProof/>
          </w:rPr>
          <w:t xml:space="preserve"> B</w:t>
        </w:r>
        <w:r w:rsidRPr="00530614">
          <w:rPr>
            <w:rStyle w:val="affa"/>
            <w:noProof/>
          </w:rPr>
          <w:t xml:space="preserve">　式</w:t>
        </w:r>
        <w:r w:rsidRPr="00530614">
          <w:rPr>
            <w:rStyle w:val="affa"/>
            <w:noProof/>
          </w:rPr>
          <w:t xml:space="preserve"> 1</w:t>
        </w:r>
        <w:r w:rsidRPr="00530614">
          <w:rPr>
            <w:rStyle w:val="affa"/>
            <w:noProof/>
          </w:rPr>
          <w:t>、式</w:t>
        </w:r>
        <w:r w:rsidRPr="00530614">
          <w:rPr>
            <w:rStyle w:val="affa"/>
            <w:noProof/>
          </w:rPr>
          <w:t xml:space="preserve"> 2 </w:t>
        </w:r>
        <w:r w:rsidRPr="00530614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1EC163" w14:textId="422C1422" w:rsidR="008F6CD6" w:rsidRDefault="002924C4">
      <w:r>
        <w:fldChar w:fldCharType="end"/>
      </w:r>
    </w:p>
    <w:p w14:paraId="78EDC5C2" w14:textId="77777777" w:rsidR="008F6CD6" w:rsidRDefault="002924C4">
      <w:r>
        <w:br w:type="page"/>
      </w:r>
    </w:p>
    <w:p w14:paraId="54C898AA" w14:textId="77777777" w:rsidR="008F6CD6" w:rsidRDefault="002924C4">
      <w:pPr>
        <w:pStyle w:val="1"/>
      </w:pPr>
      <w:bookmarkStart w:id="0" w:name="_Toc241952367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2E958EE5" w14:textId="77777777" w:rsidR="008F6CD6" w:rsidRDefault="002924C4">
      <w:pPr>
        <w:spacing w:after="0" w:line="480" w:lineRule="auto"/>
      </w:pPr>
      <w:r>
        <w:t>本提案改以機器學習（</w:t>
      </w:r>
      <w:r>
        <w:t>ML</w:t>
      </w:r>
      <w:r>
        <w:t>）排外撥名單。照現行做法放大，約</w:t>
      </w:r>
      <w:r>
        <w:t xml:space="preserve"> 76% </w:t>
      </w:r>
      <w:r>
        <w:t>的折扣會送給本來就會買的人（表</w:t>
      </w:r>
      <w:r>
        <w:t xml:space="preserve"> 1</w:t>
      </w:r>
      <w:r>
        <w:t>）。建議分兩步：第一步排接受機率，少打無效電話；第二步改排打了才會買的人，減少白送的折扣。</w:t>
      </w:r>
    </w:p>
    <w:p w14:paraId="3A97B890" w14:textId="77777777" w:rsidR="008F6CD6" w:rsidRDefault="002924C4">
      <w:pPr>
        <w:spacing w:after="0" w:line="480" w:lineRule="auto"/>
      </w:pPr>
      <w:r>
        <w:rPr>
          <w:b/>
        </w:rPr>
        <w:t>請核准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常設隨機對照組（</w:t>
      </w:r>
      <w:r>
        <w:t>control group</w:t>
      </w:r>
      <w:r>
        <w:t>），供第二步使用；下一輪再加「打電話不給優惠」組，分辨成交來自電話還是優惠。</w:t>
      </w:r>
    </w:p>
    <w:p w14:paraId="69905031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8F6CD6" w14:paraId="270C06A0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60614682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587" w:type="dxa"/>
            <w:shd w:val="clear" w:color="auto" w:fill="E8E6E1"/>
          </w:tcPr>
          <w:p w14:paraId="0EDAD9D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2608" w:type="dxa"/>
            <w:shd w:val="clear" w:color="auto" w:fill="E8E6E1"/>
          </w:tcPr>
          <w:p w14:paraId="7CE40D87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928" w:type="dxa"/>
            <w:shd w:val="clear" w:color="auto" w:fill="E8E6E1"/>
          </w:tcPr>
          <w:p w14:paraId="53E800F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964" w:type="dxa"/>
            <w:shd w:val="clear" w:color="auto" w:fill="E8E6E1"/>
          </w:tcPr>
          <w:p w14:paraId="067A90A7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8F6CD6" w14:paraId="5AF1186F" w14:textId="77777777">
        <w:trPr>
          <w:cantSplit/>
          <w:jc w:val="center"/>
        </w:trPr>
        <w:tc>
          <w:tcPr>
            <w:tcW w:w="1928" w:type="dxa"/>
          </w:tcPr>
          <w:p w14:paraId="1366E53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587" w:type="dxa"/>
          </w:tcPr>
          <w:p w14:paraId="6D73641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7ED29CC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70D5EFA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5A571C9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8F6CD6" w14:paraId="5F95AA4C" w14:textId="77777777">
        <w:trPr>
          <w:cantSplit/>
          <w:jc w:val="center"/>
        </w:trPr>
        <w:tc>
          <w:tcPr>
            <w:tcW w:w="1928" w:type="dxa"/>
          </w:tcPr>
          <w:p w14:paraId="6E43480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262EBEA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6A5520F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928" w:type="dxa"/>
          </w:tcPr>
          <w:p w14:paraId="5EDDF60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964" w:type="dxa"/>
          </w:tcPr>
          <w:p w14:paraId="043425A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8F6CD6" w14:paraId="6D7F7EDC" w14:textId="77777777">
        <w:trPr>
          <w:cantSplit/>
          <w:jc w:val="center"/>
        </w:trPr>
        <w:tc>
          <w:tcPr>
            <w:tcW w:w="1928" w:type="dxa"/>
          </w:tcPr>
          <w:p w14:paraId="0BB300A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587" w:type="dxa"/>
          </w:tcPr>
          <w:p w14:paraId="6D2CAE6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662AA36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928" w:type="dxa"/>
          </w:tcPr>
          <w:p w14:paraId="0CCC142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964" w:type="dxa"/>
          </w:tcPr>
          <w:p w14:paraId="0C2E765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</w:tbl>
    <w:p w14:paraId="4F32BD26" w14:textId="77777777" w:rsidR="008F6CD6" w:rsidRDefault="008F6CD6">
      <w:pPr>
        <w:spacing w:after="40"/>
      </w:pPr>
    </w:p>
    <w:p w14:paraId="688F4520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註：「一輪」＝與試點同規模的一次外撥（目標組</w:t>
      </w:r>
      <w:r>
        <w:rPr>
          <w:color w:val="333333"/>
          <w:sz w:val="20"/>
        </w:rPr>
        <w:t xml:space="preserve"> 17,642 </w:t>
      </w:r>
      <w:r>
        <w:rPr>
          <w:color w:val="333333"/>
          <w:sz w:val="20"/>
        </w:rPr>
        <w:t>人、成交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人）；現況依試點原始資料推估（附錄表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）；第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列每通時長維持試點平均、名單從全體合格客戶挑選；其餘假設與限制見下框。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F6CD6" w14:paraId="6CC0B35E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5B5BD329" w14:textId="77777777" w:rsidR="008F6CD6" w:rsidRDefault="002924C4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主要假設與限制</w:t>
            </w:r>
          </w:p>
        </w:tc>
      </w:tr>
      <w:tr w:rsidR="008F6CD6" w14:paraId="39A05D2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7AE176F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  <w:r>
              <w:rPr>
                <w:b/>
                <w:sz w:val="20"/>
              </w:rPr>
              <w:t>（假設）</w:t>
            </w:r>
          </w:p>
        </w:tc>
        <w:tc>
          <w:tcPr>
            <w:tcW w:w="7087" w:type="dxa"/>
          </w:tcPr>
          <w:p w14:paraId="2CC5C196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>沿用課程分析範例的設定。由此推得：目標組轉換率須達對照組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倍才划算（式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），試點僅</w:t>
            </w:r>
            <w:r>
              <w:rPr>
                <w:sz w:val="20"/>
              </w:rPr>
              <w:t xml:space="preserve"> 1.31 </w:t>
            </w:r>
            <w:r>
              <w:rPr>
                <w:sz w:val="20"/>
              </w:rPr>
              <w:t>倍；本來就會買的比例兩平點為</w:t>
            </w:r>
            <w:r>
              <w:rPr>
                <w:sz w:val="20"/>
              </w:rPr>
              <w:t xml:space="preserve"> 50%</w:t>
            </w:r>
            <w:r>
              <w:rPr>
                <w:sz w:val="20"/>
              </w:rPr>
              <w:t>。不用此假設，每張卡收益也至少要是折扣的</w:t>
            </w:r>
            <w:r>
              <w:rPr>
                <w:sz w:val="20"/>
              </w:rPr>
              <w:t xml:space="preserve"> 4.2 </w:t>
            </w:r>
            <w:r>
              <w:rPr>
                <w:sz w:val="20"/>
              </w:rPr>
              <w:t>倍，現行做法才不虧（未計通話費）</w:t>
            </w:r>
          </w:p>
        </w:tc>
      </w:tr>
      <w:tr w:rsidR="008F6CD6" w14:paraId="3CB893B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8235E57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通話時薪</w:t>
            </w:r>
            <w:r>
              <w:rPr>
                <w:b/>
                <w:sz w:val="20"/>
              </w:rPr>
              <w:t xml:space="preserve"> A$50</w:t>
            </w:r>
            <w:r>
              <w:rPr>
                <w:b/>
                <w:sz w:val="20"/>
              </w:rPr>
              <w:t>（示意假設）</w:t>
            </w:r>
          </w:p>
        </w:tc>
        <w:tc>
          <w:tcPr>
            <w:tcW w:w="7087" w:type="dxa"/>
          </w:tcPr>
          <w:p w14:paraId="5FE70506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>無外部出處；只計通話時間，每通時長維持試點平均。只影響金額：時薪每差</w:t>
            </w:r>
            <w:r>
              <w:rPr>
                <w:sz w:val="20"/>
              </w:rPr>
              <w:t xml:space="preserve"> A$10</w:t>
            </w:r>
            <w:r>
              <w:rPr>
                <w:sz w:val="20"/>
              </w:rPr>
              <w:t>，整輪通話成本差約</w:t>
            </w:r>
            <w:r>
              <w:rPr>
                <w:sz w:val="20"/>
              </w:rPr>
              <w:t xml:space="preserve"> A$12,581</w:t>
            </w:r>
            <w:r>
              <w:rPr>
                <w:sz w:val="20"/>
              </w:rPr>
              <w:t>；不影響式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的結論</w:t>
            </w:r>
          </w:p>
        </w:tc>
      </w:tr>
      <w:tr w:rsidR="008F6CD6" w14:paraId="70EE3FF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007B9D6" w14:textId="77777777" w:rsidR="008F6CD6" w:rsidRDefault="002924C4">
            <w:pPr>
              <w:spacing w:after="20" w:line="276" w:lineRule="auto"/>
            </w:pPr>
            <w:r>
              <w:rPr>
                <w:b/>
                <w:sz w:val="20"/>
              </w:rPr>
              <w:t>增量可能高估（資料限制）</w:t>
            </w:r>
          </w:p>
        </w:tc>
        <w:tc>
          <w:tcPr>
            <w:tcW w:w="7087" w:type="dxa"/>
          </w:tcPr>
          <w:p w14:paraId="1370FEDE" w14:textId="77777777" w:rsidR="008F6CD6" w:rsidRDefault="002924C4">
            <w:pPr>
              <w:spacing w:after="20" w:line="276" w:lineRule="auto"/>
            </w:pPr>
            <w:r>
              <w:rPr>
                <w:sz w:val="20"/>
              </w:rPr>
              <w:t>兩組組成不同、沒有客戶編號，增量可能高估、外溢可能低估；若是，外溢更高、結論不變（</w:t>
            </w:r>
            <w:r>
              <w:rPr>
                <w:sz w:val="20"/>
              </w:rPr>
              <w:t>3.2</w:t>
            </w:r>
            <w:r>
              <w:rPr>
                <w:sz w:val="20"/>
              </w:rPr>
              <w:t>）。所以第一個目標是用可比較的對照組確認增量為正</w:t>
            </w:r>
          </w:p>
        </w:tc>
      </w:tr>
    </w:tbl>
    <w:p w14:paraId="7F1A000F" w14:textId="77777777" w:rsidR="008F6CD6" w:rsidRDefault="008F6CD6">
      <w:pPr>
        <w:spacing w:after="40"/>
      </w:pPr>
    </w:p>
    <w:p w14:paraId="23814B58" w14:textId="77777777" w:rsidR="008F6CD6" w:rsidRDefault="002924C4">
      <w:pPr>
        <w:pStyle w:val="1"/>
      </w:pPr>
      <w:bookmarkStart w:id="1" w:name="_Toc241952368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3234273E" w14:textId="77777777" w:rsidR="008F6CD6" w:rsidRDefault="002924C4">
      <w:pPr>
        <w:spacing w:after="0" w:line="480" w:lineRule="auto"/>
      </w:pPr>
      <w:r>
        <w:rPr>
          <w:b/>
        </w:rPr>
        <w:t>商業挑戰</w:t>
      </w:r>
      <w:r>
        <w:t>在於提高轉換率、壓低呼叫中心與折扣成本。</w:t>
      </w:r>
      <w:r>
        <w:t xml:space="preserve">Bank X </w:t>
      </w:r>
      <w:r>
        <w:t>以外撥推廣新信用卡、給現有客戶優惠利率，先隨機抽樣合格客戶試點：目標組（</w:t>
      </w:r>
      <w:r>
        <w:t>target group</w:t>
      </w:r>
      <w:r>
        <w:t>）外撥並給優</w:t>
      </w:r>
      <w:r>
        <w:lastRenderedPageBreak/>
        <w:t>惠，對照組皆無。有對照組才量得出增量（</w:t>
      </w:r>
      <w:r>
        <w:t>uplift</w:t>
      </w:r>
      <w:r>
        <w:t>），試點是資產，問題在照原樣放大。</w:t>
      </w:r>
    </w:p>
    <w:p w14:paraId="15D238D0" w14:textId="77777777" w:rsidR="008F6CD6" w:rsidRDefault="002924C4">
      <w:pPr>
        <w:spacing w:after="0" w:line="480" w:lineRule="auto"/>
      </w:pPr>
      <w:r>
        <w:t>看得見的通話成本一輪約</w:t>
      </w:r>
      <w:r>
        <w:t xml:space="preserve"> A$62,905</w:t>
      </w:r>
      <w:r>
        <w:t>，</w:t>
      </w:r>
      <w:r>
        <w:t xml:space="preserve">74.8% </w:t>
      </w:r>
      <w:r>
        <w:t>花在未成交電話（圖</w:t>
      </w:r>
      <w:r>
        <w:t xml:space="preserve"> 1</w:t>
      </w:r>
      <w:r>
        <w:t>），多餘的來電亦打擾客戶、引來客訴並佔用通話產能；惟</w:t>
      </w:r>
      <w:r>
        <w:rPr>
          <w:b/>
        </w:rPr>
        <w:t>商業影響</w:t>
      </w:r>
      <w:r>
        <w:t>的關鍵漏損在看不見的折扣外溢：約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1.31 </w:t>
      </w:r>
      <w:r>
        <w:t>倍；不用</w:t>
      </w:r>
      <w:r>
        <w:t xml:space="preserve"> 2:1 </w:t>
      </w:r>
      <w:r>
        <w:t>假設，現行做法要不虧，每張卡收益也至少要是折扣的</w:t>
      </w:r>
      <w:r>
        <w:t xml:space="preserve"> 4.2 </w:t>
      </w:r>
      <w:r>
        <w:t>倍（未計通話費）。</w:t>
      </w:r>
    </w:p>
    <w:p w14:paraId="3CDA3B62" w14:textId="77777777" w:rsidR="008F6CD6" w:rsidRDefault="002924C4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</w:t>
      </w:r>
      <w:r>
        <w:tab/>
      </w:r>
      <w:r>
        <w:t>（式</w:t>
      </w:r>
      <w:r>
        <w:t xml:space="preserve"> 1</w:t>
      </w:r>
      <w:r>
        <w:t>）</w:t>
      </w:r>
    </w:p>
    <w:p w14:paraId="1B2504CE" w14:textId="77777777" w:rsidR="008F6CD6" w:rsidRDefault="002924C4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</w:t>
      </w:r>
      <w:r>
        <w:tab/>
      </w:r>
      <w:r>
        <w:t>（式</w:t>
      </w:r>
      <w:r>
        <w:t xml:space="preserve"> 2</w:t>
      </w:r>
      <w:r>
        <w:t>）</w:t>
      </w:r>
    </w:p>
    <w:p w14:paraId="76362362" w14:textId="77777777" w:rsidR="008F6CD6" w:rsidRDefault="002924C4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15F84A8F" w14:textId="77777777" w:rsidR="008F6CD6" w:rsidRDefault="002924C4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4050D99" wp14:editId="30E786DE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0F69" w14:textId="77777777" w:rsidR="008F6CD6" w:rsidRDefault="002924C4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看得見的通話成本與看不見的折扣外溢。依試點原始資料（目標組</w:t>
      </w:r>
      <w:r>
        <w:rPr>
          <w:sz w:val="22"/>
        </w:rPr>
        <w:t xml:space="preserve"> 17,642 </w:t>
      </w:r>
      <w:r>
        <w:rPr>
          <w:sz w:val="22"/>
        </w:rPr>
        <w:t>人）；通話成本依假設時薪</w:t>
      </w:r>
      <w:r>
        <w:rPr>
          <w:sz w:val="22"/>
        </w:rPr>
        <w:t xml:space="preserve"> A$50</w:t>
      </w:r>
      <w:r>
        <w:rPr>
          <w:sz w:val="22"/>
        </w:rPr>
        <w:t>、只計通話時間；增量可能高估、外溢可能低估（見</w:t>
      </w:r>
      <w:r>
        <w:rPr>
          <w:sz w:val="22"/>
        </w:rPr>
        <w:t xml:space="preserve"> 3.2</w:t>
      </w:r>
      <w:r>
        <w:rPr>
          <w:sz w:val="22"/>
        </w:rPr>
        <w:t>）。</w:t>
      </w:r>
    </w:p>
    <w:p w14:paraId="4DC92994" w14:textId="77777777" w:rsidR="008F6CD6" w:rsidRDefault="002924C4">
      <w:pPr>
        <w:pStyle w:val="1"/>
      </w:pPr>
      <w:bookmarkStart w:id="2" w:name="_Toc241952369"/>
      <w:r>
        <w:rPr>
          <w:rFonts w:ascii="Times New Roman" w:eastAsia="新細明體" w:hAnsi="Times New Roman" w:cs="Times New Roman"/>
        </w:rPr>
        <w:lastRenderedPageBreak/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394CE51D" w14:textId="77777777" w:rsidR="008F6CD6" w:rsidRDefault="002924C4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）而非迴歸</w:t>
      </w:r>
      <w:r>
        <w:t>——</w:t>
      </w:r>
      <w:r>
        <w:t>模型輸出接受機率，依此排出外撥順序。</w:t>
      </w:r>
      <w:r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，惟部分來自月份組成，只當保守的第二基準；即使只看手機客戶，前次行銷成功者轉換率</w:t>
      </w:r>
      <w:r>
        <w:t xml:space="preserve"> 67.2%</w:t>
      </w:r>
      <w:r>
        <w:t>，無紀錄者僅</w:t>
      </w:r>
      <w:r>
        <w:t xml:space="preserve"> 13.1%</w:t>
      </w:r>
      <w:r>
        <w:t>；規則漏掉其他變數。評分卡權重靠經驗，</w:t>
      </w:r>
      <w:r>
        <w:t xml:space="preserve">ML </w:t>
      </w:r>
      <w:r>
        <w:t>則從試點學權重（表</w:t>
      </w:r>
      <w:r>
        <w:t xml:space="preserve"> 2</w:t>
      </w:r>
      <w:r>
        <w:t>）。</w:t>
      </w:r>
    </w:p>
    <w:p w14:paraId="55FE54E9" w14:textId="77777777" w:rsidR="008F6CD6" w:rsidRDefault="002924C4">
      <w:pPr>
        <w:spacing w:after="0" w:line="480" w:lineRule="auto"/>
      </w:pPr>
      <w:r>
        <w:t>本提案分兩步，先以試點建立接受機率模型，惟機率最高者（如前次成功者）不打也多半會買，只排機率可能加重折扣外溢。現在排不了增量（試點無客戶編號、兩組組成不同，</w:t>
      </w:r>
      <w:r>
        <w:t>3.2</w:t>
      </w:r>
      <w:r>
        <w:t>），故仍先做第一步：此步不需新硬體，轉換率達</w:t>
      </w:r>
      <w:r>
        <w:t xml:space="preserve"> 18% </w:t>
      </w:r>
      <w:r>
        <w:t>時每輪約省</w:t>
      </w:r>
      <w:r>
        <w:t xml:space="preserve"> A$14,900 </w:t>
      </w:r>
      <w:r>
        <w:t>通話費，並累積第二步的對照資料。外溢比例若升逾約</w:t>
      </w:r>
      <w:r>
        <w:t xml:space="preserve"> 9 </w:t>
      </w:r>
      <w:r>
        <w:t>個百分點就抵掉節省，故</w:t>
      </w:r>
      <w:r>
        <w:t xml:space="preserve"> A/B </w:t>
      </w:r>
      <w:r>
        <w:t>以淨值把關（表</w:t>
      </w:r>
      <w:r>
        <w:t xml:space="preserve"> 2 </w:t>
      </w:r>
      <w:r>
        <w:t>註</w:t>
      </w:r>
      <w:r>
        <w:t xml:space="preserve"> 2</w:t>
      </w:r>
      <w:r>
        <w:t>）；五大要求見表</w:t>
      </w:r>
      <w:r>
        <w:t xml:space="preserve"> 3</w:t>
      </w:r>
      <w:r>
        <w:t>。</w:t>
      </w:r>
    </w:p>
    <w:p w14:paraId="190C6482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8F6CD6" w14:paraId="5AC0B2CC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B789E5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417" w:type="dxa"/>
            <w:shd w:val="clear" w:color="auto" w:fill="E8E6E1"/>
          </w:tcPr>
          <w:p w14:paraId="2D5FB558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134" w:type="dxa"/>
            <w:shd w:val="clear" w:color="auto" w:fill="E8E6E1"/>
          </w:tcPr>
          <w:p w14:paraId="4BBCB1D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210003F0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077" w:type="dxa"/>
            <w:shd w:val="clear" w:color="auto" w:fill="E8E6E1"/>
          </w:tcPr>
          <w:p w14:paraId="18A3DED0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47" w:type="dxa"/>
            <w:shd w:val="clear" w:color="auto" w:fill="E8E6E1"/>
          </w:tcPr>
          <w:p w14:paraId="61A7961F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417" w:type="dxa"/>
            <w:shd w:val="clear" w:color="auto" w:fill="E8E6E1"/>
          </w:tcPr>
          <w:p w14:paraId="753704D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8F6CD6" w14:paraId="465C4C43" w14:textId="77777777">
        <w:trPr>
          <w:cantSplit/>
          <w:jc w:val="center"/>
        </w:trPr>
        <w:tc>
          <w:tcPr>
            <w:tcW w:w="1474" w:type="dxa"/>
          </w:tcPr>
          <w:p w14:paraId="2D98131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417" w:type="dxa"/>
          </w:tcPr>
          <w:p w14:paraId="3E21A1D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2B4B77D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47" w:type="dxa"/>
          </w:tcPr>
          <w:p w14:paraId="094099A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0E53071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47" w:type="dxa"/>
          </w:tcPr>
          <w:p w14:paraId="2242CC87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77AD171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8F6CD6" w14:paraId="7550D0B3" w14:textId="77777777">
        <w:trPr>
          <w:cantSplit/>
          <w:jc w:val="center"/>
        </w:trPr>
        <w:tc>
          <w:tcPr>
            <w:tcW w:w="1474" w:type="dxa"/>
          </w:tcPr>
          <w:p w14:paraId="5DE67E1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6E7FBA0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134" w:type="dxa"/>
          </w:tcPr>
          <w:p w14:paraId="350F920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47" w:type="dxa"/>
          </w:tcPr>
          <w:p w14:paraId="3162E6E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077" w:type="dxa"/>
          </w:tcPr>
          <w:p w14:paraId="3A40C7C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623D801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可能加重（前次成功者多半本來就會買）</w:t>
            </w:r>
          </w:p>
        </w:tc>
        <w:tc>
          <w:tcPr>
            <w:tcW w:w="1417" w:type="dxa"/>
          </w:tcPr>
          <w:p w14:paraId="6C68389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8F6CD6" w14:paraId="4135EA16" w14:textId="77777777">
        <w:trPr>
          <w:cantSplit/>
          <w:jc w:val="center"/>
        </w:trPr>
        <w:tc>
          <w:tcPr>
            <w:tcW w:w="1474" w:type="dxa"/>
          </w:tcPr>
          <w:p w14:paraId="386351F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417" w:type="dxa"/>
          </w:tcPr>
          <w:p w14:paraId="554D7DE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18E4C23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47" w:type="dxa"/>
          </w:tcPr>
          <w:p w14:paraId="1AFB9F0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077" w:type="dxa"/>
          </w:tcPr>
          <w:p w14:paraId="420FE03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618E18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3390486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8F6CD6" w14:paraId="102653A7" w14:textId="77777777">
        <w:trPr>
          <w:cantSplit/>
          <w:jc w:val="center"/>
        </w:trPr>
        <w:tc>
          <w:tcPr>
            <w:tcW w:w="1474" w:type="dxa"/>
          </w:tcPr>
          <w:p w14:paraId="4C622BF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417" w:type="dxa"/>
          </w:tcPr>
          <w:p w14:paraId="6D3D00E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134" w:type="dxa"/>
          </w:tcPr>
          <w:p w14:paraId="5859D41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092AA5E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442BCBE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5F39A10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417" w:type="dxa"/>
          </w:tcPr>
          <w:p w14:paraId="40E4448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8F6CD6" w14:paraId="6BED3C22" w14:textId="77777777">
        <w:trPr>
          <w:cantSplit/>
          <w:jc w:val="center"/>
        </w:trPr>
        <w:tc>
          <w:tcPr>
            <w:tcW w:w="1474" w:type="dxa"/>
          </w:tcPr>
          <w:p w14:paraId="2963E84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417" w:type="dxa"/>
          </w:tcPr>
          <w:p w14:paraId="78D22DD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134" w:type="dxa"/>
          </w:tcPr>
          <w:p w14:paraId="3234EF8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33D64C9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3F44ECF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5243645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417" w:type="dxa"/>
          </w:tcPr>
          <w:p w14:paraId="7E6E6387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0728DB91" w14:textId="77777777" w:rsidR="008F6CD6" w:rsidRDefault="008F6CD6">
      <w:pPr>
        <w:spacing w:after="40"/>
      </w:pPr>
    </w:p>
    <w:p w14:paraId="457BFCDA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lastRenderedPageBreak/>
        <w:t>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：前次行銷成功者（不分聯絡方式）外撥後轉換率</w:t>
      </w:r>
      <w:r>
        <w:rPr>
          <w:color w:val="333333"/>
          <w:sz w:val="20"/>
        </w:rPr>
        <w:t xml:space="preserve"> 67.3%</w:t>
      </w:r>
      <w:r>
        <w:rPr>
          <w:color w:val="333333"/>
          <w:sz w:val="20"/>
        </w:rPr>
        <w:t>，未外撥也有</w:t>
      </w:r>
      <w:r>
        <w:rPr>
          <w:color w:val="333333"/>
          <w:sz w:val="20"/>
        </w:rPr>
        <w:t xml:space="preserve"> 62.7%</w:t>
      </w:r>
      <w:r>
        <w:rPr>
          <w:color w:val="333333"/>
          <w:sz w:val="20"/>
        </w:rPr>
        <w:t>（試點原始資料）</w:t>
      </w:r>
      <w:r>
        <w:rPr>
          <w:color w:val="333333"/>
          <w:sz w:val="20"/>
        </w:rPr>
        <w:t xml:space="preserve">→ </w:t>
      </w:r>
      <w:r>
        <w:rPr>
          <w:color w:val="333333"/>
          <w:sz w:val="20"/>
        </w:rPr>
        <w:t>只按接受機率排序，電話可能偏向本來就會買的人；第一步可少打無效電話（表</w:t>
      </w:r>
      <w:r>
        <w:rPr>
          <w:color w:val="333333"/>
          <w:sz w:val="20"/>
        </w:rPr>
        <w:t xml:space="preserve"> 4 ①</w:t>
      </w:r>
      <w:r>
        <w:rPr>
          <w:color w:val="333333"/>
          <w:sz w:val="20"/>
        </w:rPr>
        <w:t>），並驗證資料流程與排序能力，折扣外溢靠第二步解決。增量排序＝外撥、不外撥各建一個分類模型，取兩者接受機率的差（仍是分類問題）。</w:t>
      </w:r>
    </w:p>
    <w:p w14:paraId="40A0135B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：取捨的量化（第一步）：成交固定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人時，折扣仍發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份，但本來就會買的比例每上升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個百分點，增量成交就少</w:t>
      </w:r>
      <w:r>
        <w:rPr>
          <w:color w:val="333333"/>
          <w:sz w:val="20"/>
        </w:rPr>
        <w:t xml:space="preserve"> 23 </w:t>
      </w:r>
      <w:r>
        <w:rPr>
          <w:color w:val="333333"/>
          <w:sz w:val="20"/>
        </w:rPr>
        <w:t>人。若折扣約</w:t>
      </w:r>
      <w:r>
        <w:rPr>
          <w:color w:val="333333"/>
          <w:sz w:val="20"/>
        </w:rPr>
        <w:t xml:space="preserve"> A$36</w:t>
      </w:r>
      <w:r>
        <w:rPr>
          <w:color w:val="333333"/>
          <w:sz w:val="20"/>
        </w:rPr>
        <w:t>（圖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的兩平折扣額），收益依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約</w:t>
      </w:r>
      <w:r>
        <w:rPr>
          <w:color w:val="333333"/>
          <w:sz w:val="20"/>
        </w:rPr>
        <w:t xml:space="preserve"> A$72</w:t>
      </w:r>
      <w:r>
        <w:rPr>
          <w:color w:val="333333"/>
          <w:sz w:val="20"/>
        </w:rPr>
        <w:t>，每點少約</w:t>
      </w:r>
      <w:r>
        <w:rPr>
          <w:color w:val="333333"/>
          <w:sz w:val="20"/>
        </w:rPr>
        <w:t xml:space="preserve"> A$1,656 </w:t>
      </w:r>
      <w:r>
        <w:rPr>
          <w:color w:val="333333"/>
          <w:sz w:val="20"/>
        </w:rPr>
        <w:t>淨值，上升約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個百分點就抵掉每輪約</w:t>
      </w:r>
      <w:r>
        <w:rPr>
          <w:color w:val="333333"/>
          <w:sz w:val="20"/>
        </w:rPr>
        <w:t xml:space="preserve"> A$14,900 </w:t>
      </w:r>
      <w:r>
        <w:rPr>
          <w:color w:val="333333"/>
          <w:sz w:val="20"/>
        </w:rPr>
        <w:t>的通話費節省（名單轉換率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、假設時薪；</w:t>
      </w:r>
      <w:r>
        <w:rPr>
          <w:color w:val="333333"/>
          <w:sz w:val="20"/>
        </w:rPr>
        <w:t>14,913 ÷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23 × 72</w:t>
      </w:r>
      <w:r>
        <w:rPr>
          <w:color w:val="333333"/>
          <w:sz w:val="20"/>
        </w:rPr>
        <w:t>）</w:t>
      </w:r>
      <w:r>
        <w:rPr>
          <w:color w:val="333333"/>
          <w:sz w:val="20"/>
        </w:rPr>
        <w:t>≈ 9</w:t>
      </w:r>
      <w:r>
        <w:rPr>
          <w:color w:val="333333"/>
          <w:sz w:val="20"/>
        </w:rPr>
        <w:t>）。所以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除了看轉換率，也看式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淨值是否不低於同期（同一段期間、同樣通數）手機規則組（表</w:t>
      </w:r>
      <w:r>
        <w:rPr>
          <w:color w:val="333333"/>
          <w:sz w:val="20"/>
        </w:rPr>
        <w:t xml:space="preserve"> 4 ⑤</w:t>
      </w:r>
      <w:r>
        <w:rPr>
          <w:color w:val="333333"/>
          <w:sz w:val="20"/>
        </w:rPr>
        <w:t>），並列報本來就會買的比例（表</w:t>
      </w:r>
      <w:r>
        <w:rPr>
          <w:color w:val="333333"/>
          <w:sz w:val="20"/>
        </w:rPr>
        <w:t xml:space="preserve"> 4 ④</w:t>
      </w:r>
      <w:r>
        <w:rPr>
          <w:color w:val="333333"/>
          <w:sz w:val="20"/>
        </w:rPr>
        <w:t>）。</w:t>
      </w:r>
    </w:p>
    <w:p w14:paraId="581373EE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8F6CD6" w14:paraId="64C2C7CE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7D53648C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381" w:type="dxa"/>
            <w:shd w:val="clear" w:color="auto" w:fill="E8E6E1"/>
          </w:tcPr>
          <w:p w14:paraId="03454F1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3912" w:type="dxa"/>
            <w:shd w:val="clear" w:color="auto" w:fill="E8E6E1"/>
          </w:tcPr>
          <w:p w14:paraId="14F6EA90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1020" w:type="dxa"/>
            <w:shd w:val="clear" w:color="auto" w:fill="E8E6E1"/>
          </w:tcPr>
          <w:p w14:paraId="5F91504F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8F6CD6" w14:paraId="61D6C4B4" w14:textId="77777777">
        <w:trPr>
          <w:cantSplit/>
          <w:jc w:val="center"/>
        </w:trPr>
        <w:tc>
          <w:tcPr>
            <w:tcW w:w="1701" w:type="dxa"/>
          </w:tcPr>
          <w:p w14:paraId="1F781343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381" w:type="dxa"/>
          </w:tcPr>
          <w:p w14:paraId="5C87BA9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5E0F31F6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07FCA029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：省下的折扣可改投更具吸引力的利率以爭取市佔，少打擾有助品牌聲譽與客戶忠誠度</w:t>
            </w:r>
          </w:p>
        </w:tc>
        <w:tc>
          <w:tcPr>
            <w:tcW w:w="1020" w:type="dxa"/>
          </w:tcPr>
          <w:p w14:paraId="0198E6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8F6CD6" w14:paraId="04A04231" w14:textId="77777777">
        <w:trPr>
          <w:cantSplit/>
          <w:jc w:val="center"/>
        </w:trPr>
        <w:tc>
          <w:tcPr>
            <w:tcW w:w="1701" w:type="dxa"/>
          </w:tcPr>
          <w:p w14:paraId="07451446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381" w:type="dxa"/>
          </w:tcPr>
          <w:p w14:paraId="0027691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02F68E64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47C1444E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5C665278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5C769FF5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4DE35617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256A934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8F6CD6" w14:paraId="2978812A" w14:textId="77777777">
        <w:trPr>
          <w:cantSplit/>
          <w:jc w:val="center"/>
        </w:trPr>
        <w:tc>
          <w:tcPr>
            <w:tcW w:w="1701" w:type="dxa"/>
          </w:tcPr>
          <w:p w14:paraId="131804E8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381" w:type="dxa"/>
          </w:tcPr>
          <w:p w14:paraId="1B80E71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3912" w:type="dxa"/>
          </w:tcPr>
          <w:p w14:paraId="3B2F0B2B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：試點客戶就是日後要排序的同類客戶；上線版只用撥號前就知道的欄位（通話時長要通話後才知道）</w:t>
            </w:r>
          </w:p>
          <w:p w14:paraId="16CC3CFA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344BF9D2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61BBAD33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77F07B67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5FBB249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8F6CD6" w14:paraId="02CC7C26" w14:textId="77777777">
        <w:trPr>
          <w:cantSplit/>
          <w:jc w:val="center"/>
        </w:trPr>
        <w:tc>
          <w:tcPr>
            <w:tcW w:w="1701" w:type="dxa"/>
          </w:tcPr>
          <w:p w14:paraId="0EFFF1D7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381" w:type="dxa"/>
          </w:tcPr>
          <w:p w14:paraId="0BED86D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3912" w:type="dxa"/>
          </w:tcPr>
          <w:p w14:paraId="3259E53B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3DBBD217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：正式開發時測試資料只用一次，比較訓練與測試的差距</w:t>
            </w:r>
          </w:p>
          <w:p w14:paraId="69778509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29378B74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1020" w:type="dxa"/>
          </w:tcPr>
          <w:p w14:paraId="52EDAB2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8F6CD6" w14:paraId="4539500F" w14:textId="77777777">
        <w:trPr>
          <w:cantSplit/>
          <w:jc w:val="center"/>
        </w:trPr>
        <w:tc>
          <w:tcPr>
            <w:tcW w:w="1701" w:type="dxa"/>
          </w:tcPr>
          <w:p w14:paraId="79C36404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lastRenderedPageBreak/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381" w:type="dxa"/>
          </w:tcPr>
          <w:p w14:paraId="57E0DF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68F386C2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6185B669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61B3D699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4B3CA078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6FE50338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3FB95D3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42C123D2" w14:textId="77777777" w:rsidR="008F6CD6" w:rsidRDefault="008F6CD6">
      <w:pPr>
        <w:spacing w:after="40"/>
      </w:pPr>
    </w:p>
    <w:p w14:paraId="0687F700" w14:textId="77777777" w:rsidR="008F6CD6" w:rsidRDefault="002924C4">
      <w:pPr>
        <w:pStyle w:val="1"/>
      </w:pPr>
      <w:bookmarkStart w:id="3" w:name="_Toc241952370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291B67F5" w14:textId="77777777" w:rsidR="008F6CD6" w:rsidRDefault="002924C4">
      <w:pPr>
        <w:spacing w:after="0" w:line="480" w:lineRule="auto"/>
      </w:pPr>
      <w:r>
        <w:t>本提案依</w:t>
      </w:r>
      <w:r>
        <w:t xml:space="preserve"> CRISP-ML(Q) </w:t>
      </w:r>
      <w:r>
        <w:t>規劃，每階段設品質關卡，未通過就回到對應階段修正（</w:t>
      </w:r>
      <w:r>
        <w:t>Studer et al., 2021</w:t>
      </w:r>
      <w:r>
        <w:t>）。</w:t>
      </w:r>
    </w:p>
    <w:p w14:paraId="1B6FFB3F" w14:textId="77777777" w:rsidR="008F6CD6" w:rsidRDefault="002924C4">
      <w:pPr>
        <w:pStyle w:val="21"/>
      </w:pPr>
      <w:bookmarkStart w:id="4" w:name="_Toc241952371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3206602D" w14:textId="77777777" w:rsidR="008F6CD6" w:rsidRDefault="002924C4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。</w:t>
      </w: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39A47258" w14:textId="77777777" w:rsidR="008F6CD6" w:rsidRDefault="002924C4">
      <w:pPr>
        <w:spacing w:after="0" w:line="480" w:lineRule="auto"/>
      </w:pPr>
      <w:r>
        <w:rPr>
          <w:b/>
        </w:rPr>
        <w:t>可行性</w:t>
      </w:r>
      <w:r>
        <w:t>：已有概念驗證模型，惟上線版須以撥號前欄位重建；預計沿用現有伺服器與人力。</w:t>
      </w:r>
      <w:r>
        <w:rPr>
          <w:b/>
        </w:rPr>
        <w:t>合規與計畫</w:t>
      </w:r>
      <w:r>
        <w:t>：</w:t>
      </w:r>
      <w:r>
        <w:t xml:space="preserve">12 </w:t>
      </w:r>
      <w:r>
        <w:t>週內驗證；年齡、婚姻狀態能否用於評分先由法遵確認，第</w:t>
      </w:r>
      <w:r>
        <w:t xml:space="preserve"> 12 </w:t>
      </w:r>
      <w:r>
        <w:t>週由市場總監與法遵決定是否擴大（預算、風險見表</w:t>
      </w:r>
      <w:r>
        <w:t xml:space="preserve"> 9</w:t>
      </w:r>
      <w:r>
        <w:t>）。若通話成本或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74C36532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8F6CD6" w14:paraId="4561E095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070E1718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4298A4CC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701" w:type="dxa"/>
            <w:shd w:val="clear" w:color="auto" w:fill="E8E6E1"/>
          </w:tcPr>
          <w:p w14:paraId="74F6FEF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2268" w:type="dxa"/>
            <w:shd w:val="clear" w:color="auto" w:fill="E8E6E1"/>
          </w:tcPr>
          <w:p w14:paraId="42A080A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2381" w:type="dxa"/>
            <w:shd w:val="clear" w:color="auto" w:fill="E8E6E1"/>
          </w:tcPr>
          <w:p w14:paraId="2273892A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8F6CD6" w14:paraId="7C48E111" w14:textId="77777777">
        <w:trPr>
          <w:cantSplit/>
          <w:jc w:val="center"/>
        </w:trPr>
        <w:tc>
          <w:tcPr>
            <w:tcW w:w="737" w:type="dxa"/>
          </w:tcPr>
          <w:p w14:paraId="56F1832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0A42476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701" w:type="dxa"/>
          </w:tcPr>
          <w:p w14:paraId="2BB98C5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849A44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2381" w:type="dxa"/>
          </w:tcPr>
          <w:p w14:paraId="0C2ED90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8F6CD6" w14:paraId="38EFD22D" w14:textId="77777777">
        <w:trPr>
          <w:cantSplit/>
          <w:jc w:val="center"/>
        </w:trPr>
        <w:tc>
          <w:tcPr>
            <w:tcW w:w="737" w:type="dxa"/>
          </w:tcPr>
          <w:p w14:paraId="12EF4F3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01BF15E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701" w:type="dxa"/>
          </w:tcPr>
          <w:p w14:paraId="1AB7EA6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1CA74C35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592343E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8F6CD6" w14:paraId="2BE09084" w14:textId="77777777">
        <w:trPr>
          <w:cantSplit/>
          <w:jc w:val="center"/>
        </w:trPr>
        <w:tc>
          <w:tcPr>
            <w:tcW w:w="737" w:type="dxa"/>
          </w:tcPr>
          <w:p w14:paraId="635ECE1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4715BFC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701" w:type="dxa"/>
          </w:tcPr>
          <w:p w14:paraId="286AB9D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21693033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5B6AD0F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8F6CD6" w14:paraId="148D3D06" w14:textId="77777777">
        <w:trPr>
          <w:cantSplit/>
          <w:jc w:val="center"/>
        </w:trPr>
        <w:tc>
          <w:tcPr>
            <w:tcW w:w="737" w:type="dxa"/>
          </w:tcPr>
          <w:p w14:paraId="6114F58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7C1C83F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701" w:type="dxa"/>
          </w:tcPr>
          <w:p w14:paraId="6CFEF2C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BB536C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420352D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8F6CD6" w14:paraId="4E301B46" w14:textId="77777777">
        <w:trPr>
          <w:cantSplit/>
          <w:jc w:val="center"/>
        </w:trPr>
        <w:tc>
          <w:tcPr>
            <w:tcW w:w="737" w:type="dxa"/>
          </w:tcPr>
          <w:p w14:paraId="096AD6E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62C295C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701" w:type="dxa"/>
          </w:tcPr>
          <w:p w14:paraId="5DF9194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384ADFA1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2B71F77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8F6CD6" w14:paraId="44F69B2F" w14:textId="77777777">
        <w:trPr>
          <w:cantSplit/>
          <w:jc w:val="center"/>
        </w:trPr>
        <w:tc>
          <w:tcPr>
            <w:tcW w:w="737" w:type="dxa"/>
          </w:tcPr>
          <w:p w14:paraId="2693345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84C5E6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24CF4D7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3FDCC92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141D594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8F6CD6" w14:paraId="313FC7C5" w14:textId="77777777">
        <w:trPr>
          <w:cantSplit/>
          <w:jc w:val="center"/>
        </w:trPr>
        <w:tc>
          <w:tcPr>
            <w:tcW w:w="737" w:type="dxa"/>
          </w:tcPr>
          <w:p w14:paraId="43AC423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427570F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2E7C12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2268" w:type="dxa"/>
          </w:tcPr>
          <w:p w14:paraId="68E6E5E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2381" w:type="dxa"/>
          </w:tcPr>
          <w:p w14:paraId="7D0E863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8F6CD6" w14:paraId="20AA2A92" w14:textId="77777777">
        <w:trPr>
          <w:cantSplit/>
          <w:jc w:val="center"/>
        </w:trPr>
        <w:tc>
          <w:tcPr>
            <w:tcW w:w="737" w:type="dxa"/>
          </w:tcPr>
          <w:p w14:paraId="76DF97A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ACA89C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4714B7D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00DE7D0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726ED33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8F6CD6" w14:paraId="770536D2" w14:textId="77777777">
        <w:trPr>
          <w:cantSplit/>
          <w:jc w:val="center"/>
        </w:trPr>
        <w:tc>
          <w:tcPr>
            <w:tcW w:w="737" w:type="dxa"/>
          </w:tcPr>
          <w:p w14:paraId="3B2FE19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6EEC47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00F4A65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2268" w:type="dxa"/>
          </w:tcPr>
          <w:p w14:paraId="449DEA3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792E0F1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8F6CD6" w14:paraId="6B36554A" w14:textId="77777777">
        <w:trPr>
          <w:cantSplit/>
          <w:jc w:val="center"/>
        </w:trPr>
        <w:tc>
          <w:tcPr>
            <w:tcW w:w="737" w:type="dxa"/>
          </w:tcPr>
          <w:p w14:paraId="1E151E4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2B37A41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109E204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2268" w:type="dxa"/>
          </w:tcPr>
          <w:p w14:paraId="1D4A1B0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3EFC2C2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1E72ED86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註：門檻為建議值；業務列依試點原始資料；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為概念驗證模型的輸出，資料處理見</w:t>
      </w:r>
      <w:r>
        <w:rPr>
          <w:color w:val="333333"/>
          <w:sz w:val="20"/>
        </w:rPr>
        <w:t xml:space="preserve"> 3.4</w:t>
      </w:r>
      <w:r>
        <w:rPr>
          <w:color w:val="333333"/>
          <w:sz w:val="20"/>
        </w:rPr>
        <w:t>；以</w:t>
      </w:r>
      <w:r>
        <w:rPr>
          <w:color w:val="333333"/>
          <w:sz w:val="20"/>
        </w:rPr>
        <w:t xml:space="preserve"> A$ </w:t>
      </w:r>
      <w:r>
        <w:rPr>
          <w:color w:val="333333"/>
          <w:sz w:val="20"/>
        </w:rPr>
        <w:t>計的部分依假設時薪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、只計通話時間，每通時長維持試點平均：成交</w:t>
      </w:r>
      <w:r>
        <w:rPr>
          <w:color w:val="333333"/>
          <w:sz w:val="20"/>
        </w:rPr>
        <w:t xml:space="preserve"> 496.8 </w:t>
      </w:r>
      <w:r>
        <w:rPr>
          <w:color w:val="333333"/>
          <w:sz w:val="20"/>
        </w:rPr>
        <w:t>秒、未成交</w:t>
      </w:r>
      <w:r>
        <w:rPr>
          <w:color w:val="333333"/>
          <w:sz w:val="20"/>
        </w:rPr>
        <w:t xml:space="preserve"> 220.7 </w:t>
      </w:r>
      <w:r>
        <w:rPr>
          <w:color w:val="333333"/>
          <w:sz w:val="20"/>
        </w:rPr>
        <w:t>秒。</w:t>
      </w:r>
    </w:p>
    <w:p w14:paraId="3A0EE80D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lastRenderedPageBreak/>
        <w:t>註：三種錯誤的每人代價（收益：折扣＝</w:t>
      </w:r>
      <w:r>
        <w:rPr>
          <w:color w:val="333333"/>
          <w:sz w:val="20"/>
        </w:rPr>
        <w:t>2:1</w:t>
      </w:r>
      <w:r>
        <w:rPr>
          <w:color w:val="333333"/>
          <w:sz w:val="20"/>
        </w:rPr>
        <w:t>；通話費依假設時薪）。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打給本來就會買的人：白送一份折扣，再加一通成交電話約</w:t>
      </w:r>
      <w:r>
        <w:rPr>
          <w:color w:val="333333"/>
          <w:sz w:val="20"/>
        </w:rPr>
        <w:t xml:space="preserve"> A$6.90</w:t>
      </w:r>
      <w:r>
        <w:rPr>
          <w:color w:val="333333"/>
          <w:sz w:val="20"/>
        </w:rPr>
        <w:t>（試點約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人，可能低估）。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漏掉打了才會買的人：少一份淨收益（收益</w:t>
      </w:r>
      <w:r>
        <w:rPr>
          <w:color w:val="333333"/>
          <w:sz w:val="20"/>
        </w:rPr>
        <w:t>−</w:t>
      </w:r>
      <w:r>
        <w:rPr>
          <w:color w:val="333333"/>
          <w:sz w:val="20"/>
        </w:rPr>
        <w:t>折扣），扣掉省下的一通成交電話。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打給不會買的人：每通約</w:t>
      </w:r>
      <w:r>
        <w:rPr>
          <w:color w:val="333333"/>
          <w:sz w:val="20"/>
        </w:rPr>
        <w:t xml:space="preserve"> A$3.07</w:t>
      </w:r>
      <w:r>
        <w:rPr>
          <w:color w:val="333333"/>
          <w:sz w:val="20"/>
        </w:rPr>
        <w:t>，每人最便宜，但人數最多（約</w:t>
      </w:r>
      <w:r>
        <w:rPr>
          <w:color w:val="333333"/>
          <w:sz w:val="20"/>
        </w:rPr>
        <w:t xml:space="preserve"> 15,342 </w:t>
      </w:r>
      <w:r>
        <w:rPr>
          <w:color w:val="333333"/>
          <w:sz w:val="20"/>
        </w:rPr>
        <w:t>人）。</w:t>
      </w:r>
      <w:r>
        <w:rPr>
          <w:color w:val="333333"/>
          <w:sz w:val="20"/>
        </w:rPr>
        <w:t xml:space="preserve">2:1 </w:t>
      </w:r>
      <w:r>
        <w:rPr>
          <w:color w:val="333333"/>
          <w:sz w:val="20"/>
        </w:rPr>
        <w:t>下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必大於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；只要一份折扣高於約</w:t>
      </w:r>
      <w:r>
        <w:rPr>
          <w:color w:val="333333"/>
          <w:sz w:val="20"/>
        </w:rPr>
        <w:t xml:space="preserve"> A$10</w:t>
      </w:r>
      <w:r>
        <w:rPr>
          <w:color w:val="333333"/>
          <w:sz w:val="20"/>
        </w:rPr>
        <w:t>，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大於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。調低入選門檻（分數閾值）可少漏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，但也會多打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；接受機率模型分不出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，故第二步改排增量。</w:t>
      </w:r>
    </w:p>
    <w:p w14:paraId="68E9014E" w14:textId="77777777" w:rsidR="008F6CD6" w:rsidRDefault="002924C4">
      <w:pPr>
        <w:pStyle w:val="21"/>
      </w:pPr>
      <w:bookmarkStart w:id="5" w:name="_Toc241952372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4DE3EB38" w14:textId="77777777" w:rsidR="008F6CD6" w:rsidRDefault="002924C4">
      <w:pPr>
        <w:spacing w:after="0" w:line="480" w:lineRule="auto"/>
      </w:pPr>
      <w:r>
        <w:rPr>
          <w:b/>
        </w:rPr>
        <w:t>資料需求</w:t>
      </w:r>
      <w:r>
        <w:t>：撥號前客戶屬性、分組與結果都有，缺客戶編號、外撥日期與觀察期。</w:t>
      </w: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）：見表</w:t>
      </w:r>
      <w:r>
        <w:t xml:space="preserve"> 5</w:t>
      </w:r>
      <w:r>
        <w:t>；通話時長要通話後才知道。</w:t>
      </w: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，這群人不打也有六成會買，此差異會墊高增量；另有</w:t>
      </w:r>
      <w:r>
        <w:t xml:space="preserve"> 5,750 </w:t>
      </w:r>
      <w:r>
        <w:t>列完全相同又無客戶編號，須補客戶編號重算。取不到編號或日期就延後，回</w:t>
      </w:r>
      <w:r>
        <w:t xml:space="preserve"> 3.1 </w:t>
      </w:r>
      <w:r>
        <w:t>重定目標。</w:t>
      </w:r>
    </w:p>
    <w:p w14:paraId="3BC3B409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8F6CD6" w14:paraId="2AAA98CF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5DDE9E4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361" w:type="dxa"/>
            <w:shd w:val="clear" w:color="auto" w:fill="E8E6E1"/>
          </w:tcPr>
          <w:p w14:paraId="406BD26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907" w:type="dxa"/>
            <w:shd w:val="clear" w:color="auto" w:fill="E8E6E1"/>
          </w:tcPr>
          <w:p w14:paraId="0374935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134" w:type="dxa"/>
            <w:shd w:val="clear" w:color="auto" w:fill="E8E6E1"/>
          </w:tcPr>
          <w:p w14:paraId="2A46229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871" w:type="dxa"/>
            <w:shd w:val="clear" w:color="auto" w:fill="E8E6E1"/>
          </w:tcPr>
          <w:p w14:paraId="5FAAB3F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2721" w:type="dxa"/>
            <w:shd w:val="clear" w:color="auto" w:fill="E8E6E1"/>
          </w:tcPr>
          <w:p w14:paraId="32C780F2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8F6CD6" w14:paraId="76B3EFAE" w14:textId="77777777">
        <w:trPr>
          <w:cantSplit/>
          <w:jc w:val="center"/>
        </w:trPr>
        <w:tc>
          <w:tcPr>
            <w:tcW w:w="1020" w:type="dxa"/>
          </w:tcPr>
          <w:p w14:paraId="6DB50F5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361" w:type="dxa"/>
          </w:tcPr>
          <w:p w14:paraId="561999A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907" w:type="dxa"/>
          </w:tcPr>
          <w:p w14:paraId="2F276B1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164319C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740E6B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2721" w:type="dxa"/>
          </w:tcPr>
          <w:p w14:paraId="7FE1061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8F6CD6" w14:paraId="1E7DA35E" w14:textId="77777777">
        <w:trPr>
          <w:cantSplit/>
          <w:jc w:val="center"/>
        </w:trPr>
        <w:tc>
          <w:tcPr>
            <w:tcW w:w="1020" w:type="dxa"/>
          </w:tcPr>
          <w:p w14:paraId="6FFED72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361" w:type="dxa"/>
          </w:tcPr>
          <w:p w14:paraId="1E8FDCA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907" w:type="dxa"/>
          </w:tcPr>
          <w:p w14:paraId="1010365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5901EC1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39CA2C0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1C08F3C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8F6CD6" w14:paraId="0C3C5856" w14:textId="77777777">
        <w:trPr>
          <w:cantSplit/>
          <w:jc w:val="center"/>
        </w:trPr>
        <w:tc>
          <w:tcPr>
            <w:tcW w:w="1020" w:type="dxa"/>
          </w:tcPr>
          <w:p w14:paraId="54F100D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361" w:type="dxa"/>
          </w:tcPr>
          <w:p w14:paraId="3CBA6B6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907" w:type="dxa"/>
          </w:tcPr>
          <w:p w14:paraId="56B7682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55242F5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6838B76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62E1D1D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8F6CD6" w14:paraId="5A19CCC5" w14:textId="77777777">
        <w:trPr>
          <w:cantSplit/>
          <w:jc w:val="center"/>
        </w:trPr>
        <w:tc>
          <w:tcPr>
            <w:tcW w:w="1020" w:type="dxa"/>
          </w:tcPr>
          <w:p w14:paraId="0215A14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361" w:type="dxa"/>
          </w:tcPr>
          <w:p w14:paraId="12D9DA7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4A9E083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2BAE8E7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629CF6B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3AB2029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8F6CD6" w14:paraId="016E698A" w14:textId="77777777">
        <w:trPr>
          <w:cantSplit/>
          <w:jc w:val="center"/>
        </w:trPr>
        <w:tc>
          <w:tcPr>
            <w:tcW w:w="1020" w:type="dxa"/>
          </w:tcPr>
          <w:p w14:paraId="2AD175B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lastRenderedPageBreak/>
              <w:t>本次通話</w:t>
            </w:r>
          </w:p>
        </w:tc>
        <w:tc>
          <w:tcPr>
            <w:tcW w:w="1361" w:type="dxa"/>
          </w:tcPr>
          <w:p w14:paraId="409DA04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907" w:type="dxa"/>
          </w:tcPr>
          <w:p w14:paraId="7A1AC9D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70BE153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871" w:type="dxa"/>
          </w:tcPr>
          <w:p w14:paraId="4740F68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2721" w:type="dxa"/>
          </w:tcPr>
          <w:p w14:paraId="223FB77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）；對照組無月份，無法比較兩組月份是否平衡；聯絡方式、月份混有時期效應（見第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節），入模前確認排程時是否可得（表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8F6CD6" w14:paraId="0CE13F7F" w14:textId="77777777">
        <w:trPr>
          <w:cantSplit/>
          <w:jc w:val="center"/>
        </w:trPr>
        <w:tc>
          <w:tcPr>
            <w:tcW w:w="1020" w:type="dxa"/>
          </w:tcPr>
          <w:p w14:paraId="03D378A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62C9386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5C85853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134" w:type="dxa"/>
          </w:tcPr>
          <w:p w14:paraId="0953851E" w14:textId="77777777" w:rsidR="008F6CD6" w:rsidRDefault="002924C4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871" w:type="dxa"/>
          </w:tcPr>
          <w:p w14:paraId="64267AF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2721" w:type="dxa"/>
          </w:tcPr>
          <w:p w14:paraId="3348DA0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8F6CD6" w14:paraId="4FE4054E" w14:textId="77777777">
        <w:trPr>
          <w:cantSplit/>
          <w:jc w:val="center"/>
        </w:trPr>
        <w:tc>
          <w:tcPr>
            <w:tcW w:w="1020" w:type="dxa"/>
          </w:tcPr>
          <w:p w14:paraId="384DB5C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361" w:type="dxa"/>
          </w:tcPr>
          <w:p w14:paraId="1842F6C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907" w:type="dxa"/>
          </w:tcPr>
          <w:p w14:paraId="5C00CF5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134" w:type="dxa"/>
          </w:tcPr>
          <w:p w14:paraId="261FCB5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871" w:type="dxa"/>
          </w:tcPr>
          <w:p w14:paraId="2CC7ECE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2721" w:type="dxa"/>
          </w:tcPr>
          <w:p w14:paraId="0CD7DA7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8F6CD6" w14:paraId="7993026B" w14:textId="77777777">
        <w:trPr>
          <w:cantSplit/>
          <w:jc w:val="center"/>
        </w:trPr>
        <w:tc>
          <w:tcPr>
            <w:tcW w:w="1020" w:type="dxa"/>
          </w:tcPr>
          <w:p w14:paraId="79AC5C8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361" w:type="dxa"/>
          </w:tcPr>
          <w:p w14:paraId="64665CB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45FECE3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134" w:type="dxa"/>
          </w:tcPr>
          <w:p w14:paraId="5B3ACF2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871" w:type="dxa"/>
          </w:tcPr>
          <w:p w14:paraId="7A28FE1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2721" w:type="dxa"/>
          </w:tcPr>
          <w:p w14:paraId="11A81DF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17D0B3B7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註：前四欄＝資料目錄；「概況」＝資料概況；「驗證發現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處理」＝資料驗證；依試點原始資料，</w:t>
      </w:r>
      <w:r>
        <w:rPr>
          <w:color w:val="333333"/>
          <w:sz w:val="20"/>
        </w:rPr>
        <w:t xml:space="preserve">41,188 </w:t>
      </w:r>
      <w:r>
        <w:rPr>
          <w:color w:val="333333"/>
          <w:sz w:val="20"/>
        </w:rPr>
        <w:t>列</w:t>
      </w:r>
      <w:r>
        <w:rPr>
          <w:color w:val="333333"/>
          <w:sz w:val="20"/>
        </w:rPr>
        <w:t xml:space="preserve"> × 17 </w:t>
      </w:r>
      <w:r>
        <w:rPr>
          <w:color w:val="333333"/>
          <w:sz w:val="20"/>
        </w:rPr>
        <w:t>欄，目標組</w:t>
      </w:r>
      <w:r>
        <w:rPr>
          <w:color w:val="333333"/>
          <w:sz w:val="20"/>
        </w:rPr>
        <w:t xml:space="preserve"> 17,642</w:t>
      </w:r>
      <w:r>
        <w:rPr>
          <w:color w:val="333333"/>
          <w:sz w:val="20"/>
        </w:rPr>
        <w:t>／對照組</w:t>
      </w:r>
      <w:r>
        <w:rPr>
          <w:color w:val="333333"/>
          <w:sz w:val="20"/>
        </w:rPr>
        <w:t xml:space="preserve"> 23,546</w:t>
      </w:r>
      <w:r>
        <w:rPr>
          <w:color w:val="333333"/>
          <w:sz w:val="20"/>
        </w:rPr>
        <w:t>。</w:t>
      </w:r>
    </w:p>
    <w:p w14:paraId="3C8B3C3D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註：字典與資料的</w:t>
      </w:r>
      <w:r>
        <w:rPr>
          <w:color w:val="333333"/>
          <w:sz w:val="20"/>
        </w:rPr>
        <w:t xml:space="preserve"> 7 </w:t>
      </w:r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 xml:space="preserve">job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education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campaign </w:t>
      </w:r>
      <w:r>
        <w:rPr>
          <w:color w:val="333333"/>
          <w:sz w:val="20"/>
        </w:rPr>
        <w:t>編碼、</w:t>
      </w:r>
      <w:r>
        <w:rPr>
          <w:color w:val="333333"/>
          <w:sz w:val="20"/>
        </w:rPr>
        <w:t xml:space="preserve">contact </w:t>
      </w:r>
      <w:r>
        <w:rPr>
          <w:color w:val="333333"/>
          <w:sz w:val="20"/>
        </w:rPr>
        <w:t>的「</w:t>
      </w:r>
      <w:r>
        <w:rPr>
          <w:color w:val="333333"/>
          <w:sz w:val="20"/>
        </w:rPr>
        <w:t>Not Applicable</w:t>
      </w:r>
      <w:r>
        <w:rPr>
          <w:color w:val="333333"/>
          <w:sz w:val="20"/>
        </w:rPr>
        <w:t>」、</w:t>
      </w:r>
      <w:r>
        <w:rPr>
          <w:color w:val="333333"/>
          <w:sz w:val="20"/>
        </w:rPr>
        <w:t xml:space="preserve">poutcome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y </w:t>
      </w:r>
      <w:r>
        <w:rPr>
          <w:color w:val="333333"/>
          <w:sz w:val="20"/>
        </w:rPr>
        <w:t>大小寫（欄位名稱大小寫不同，未計入）。資料期間字典未載明。表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</w:rPr>
        <w:t xml:space="preserve"> 3.7</w:t>
      </w:r>
      <w:r>
        <w:rPr>
          <w:color w:val="333333"/>
          <w:sz w:val="20"/>
        </w:rPr>
        <w:t>）。</w:t>
      </w:r>
    </w:p>
    <w:p w14:paraId="4492B1F2" w14:textId="77777777" w:rsidR="008F6CD6" w:rsidRDefault="002924C4">
      <w:pPr>
        <w:pStyle w:val="21"/>
      </w:pPr>
      <w:bookmarkStart w:id="6" w:name="_Toc241952373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4AC17D2F" w14:textId="77777777" w:rsidR="008F6CD6" w:rsidRDefault="002924C4">
      <w:pPr>
        <w:spacing w:after="0" w:line="480" w:lineRule="auto"/>
      </w:pPr>
      <w:r>
        <w:rPr>
          <w:b/>
        </w:rPr>
        <w:t>資料選擇</w:t>
      </w:r>
      <w:r>
        <w:t>：保留兩組，上線版不用通話時長。</w:t>
      </w:r>
      <w:r>
        <w:rPr>
          <w:b/>
        </w:rPr>
        <w:t>資料清洗</w:t>
      </w:r>
      <w:r>
        <w:t>：對照組空值補「不適用」、不刪列。</w:t>
      </w:r>
      <w:r>
        <w:rPr>
          <w:b/>
        </w:rPr>
        <w:t>資料建構</w:t>
      </w:r>
      <w:r>
        <w:t>：只衍生撥號前可得的特徵，不足就回</w:t>
      </w:r>
      <w:r>
        <w:t xml:space="preserve"> 3.2 </w:t>
      </w:r>
      <w:r>
        <w:t>補收資料。</w:t>
      </w:r>
      <w:r>
        <w:rPr>
          <w:b/>
        </w:rPr>
        <w:t>標準化</w:t>
      </w:r>
      <w:r>
        <w:t>：連同其他前處理只在訓練資料擬合（表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7BEC5FF8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8F6CD6" w14:paraId="2AF53B4B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62A9C83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68" w:type="dxa"/>
            <w:shd w:val="clear" w:color="auto" w:fill="E8E6E1"/>
          </w:tcPr>
          <w:p w14:paraId="1BC32B54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2961F1E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3288" w:type="dxa"/>
            <w:shd w:val="clear" w:color="auto" w:fill="E8E6E1"/>
          </w:tcPr>
          <w:p w14:paraId="2D8A3A8F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8F6CD6" w14:paraId="26B16E2F" w14:textId="77777777">
        <w:trPr>
          <w:cantSplit/>
          <w:jc w:val="center"/>
        </w:trPr>
        <w:tc>
          <w:tcPr>
            <w:tcW w:w="1077" w:type="dxa"/>
          </w:tcPr>
          <w:p w14:paraId="1CF080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68" w:type="dxa"/>
          </w:tcPr>
          <w:p w14:paraId="5185D4F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381" w:type="dxa"/>
          </w:tcPr>
          <w:p w14:paraId="16484A0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6E4C7B6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07280E1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8F6CD6" w14:paraId="11DCD038" w14:textId="77777777">
        <w:trPr>
          <w:cantSplit/>
          <w:jc w:val="center"/>
        </w:trPr>
        <w:tc>
          <w:tcPr>
            <w:tcW w:w="1077" w:type="dxa"/>
          </w:tcPr>
          <w:p w14:paraId="7FDCD52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68" w:type="dxa"/>
          </w:tcPr>
          <w:p w14:paraId="55E9BEA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381" w:type="dxa"/>
          </w:tcPr>
          <w:p w14:paraId="0343571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3288" w:type="dxa"/>
          </w:tcPr>
          <w:p w14:paraId="4971126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8F6CD6" w14:paraId="65539B88" w14:textId="77777777">
        <w:trPr>
          <w:cantSplit/>
          <w:jc w:val="center"/>
        </w:trPr>
        <w:tc>
          <w:tcPr>
            <w:tcW w:w="1077" w:type="dxa"/>
          </w:tcPr>
          <w:p w14:paraId="5F2CBF0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68" w:type="dxa"/>
          </w:tcPr>
          <w:p w14:paraId="52AA0CD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381" w:type="dxa"/>
          </w:tcPr>
          <w:p w14:paraId="60BC94D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3DA7B18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8F6CD6" w14:paraId="041E3DE1" w14:textId="77777777">
        <w:trPr>
          <w:cantSplit/>
          <w:jc w:val="center"/>
        </w:trPr>
        <w:tc>
          <w:tcPr>
            <w:tcW w:w="1077" w:type="dxa"/>
          </w:tcPr>
          <w:p w14:paraId="53828F6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68" w:type="dxa"/>
          </w:tcPr>
          <w:p w14:paraId="52C4BBA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381" w:type="dxa"/>
          </w:tcPr>
          <w:p w14:paraId="605F25C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3D39C4D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  <w:p w14:paraId="6C40919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檢查：每次重訓核對前處理參數只由訓練資料算出</w:t>
            </w:r>
          </w:p>
        </w:tc>
      </w:tr>
    </w:tbl>
    <w:p w14:paraId="17388322" w14:textId="77777777" w:rsidR="008F6CD6" w:rsidRDefault="008F6CD6">
      <w:pPr>
        <w:spacing w:after="40"/>
      </w:pPr>
    </w:p>
    <w:p w14:paraId="6E0B7123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註：表中「門檻」沿用表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；「少於</w:t>
      </w:r>
      <w:r>
        <w:rPr>
          <w:color w:val="333333"/>
          <w:sz w:val="20"/>
        </w:rPr>
        <w:t xml:space="preserve"> 30 </w:t>
      </w:r>
      <w:r>
        <w:rPr>
          <w:color w:val="333333"/>
          <w:sz w:val="20"/>
        </w:rPr>
        <w:t>列即合併」為建議值，實作時依訓練資料調整。</w:t>
      </w:r>
    </w:p>
    <w:p w14:paraId="480037FC" w14:textId="77777777" w:rsidR="008F6CD6" w:rsidRDefault="002924C4">
      <w:pPr>
        <w:pStyle w:val="21"/>
      </w:pPr>
      <w:bookmarkStart w:id="7" w:name="_Toc241952374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4B70AA85" w14:textId="77777777" w:rsidR="008F6CD6" w:rsidRDefault="002924C4">
      <w:pPr>
        <w:spacing w:after="0" w:line="480" w:lineRule="auto"/>
      </w:pPr>
      <w:r>
        <w:rPr>
          <w:b/>
        </w:rPr>
        <w:t>模型選擇</w:t>
      </w:r>
      <w:r>
        <w:t>：以邏輯迴歸（</w:t>
      </w:r>
      <w:r>
        <w:t>logistic regression</w:t>
      </w:r>
      <w:r>
        <w:t>）為基準，隨機森林（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  <w:r>
        <w:rPr>
          <w:b/>
        </w:rPr>
        <w:t>模型訓練</w:t>
      </w:r>
      <w:r>
        <w:t>：因成交僅約</w:t>
      </w:r>
      <w:r>
        <w:t xml:space="preserve"> 13% </w:t>
      </w:r>
      <w:r>
        <w:t>而採類別加權；調參只用驗證折，測試資料只用一次。</w:t>
      </w: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），可重現、可追溯。若都輸給同期手機規則組，則回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3C4A8057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8F6CD6" w14:paraId="5FAA5DE9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112A6326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31" w:type="dxa"/>
            <w:shd w:val="clear" w:color="auto" w:fill="E8E6E1"/>
          </w:tcPr>
          <w:p w14:paraId="222A5E9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87" w:type="dxa"/>
            <w:shd w:val="clear" w:color="auto" w:fill="E8E6E1"/>
          </w:tcPr>
          <w:p w14:paraId="4E7C23D2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474" w:type="dxa"/>
            <w:shd w:val="clear" w:color="auto" w:fill="E8E6E1"/>
          </w:tcPr>
          <w:p w14:paraId="0B76FC05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247" w:type="dxa"/>
            <w:shd w:val="clear" w:color="auto" w:fill="E8E6E1"/>
          </w:tcPr>
          <w:p w14:paraId="6EAEFF4A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運算資源</w:t>
            </w:r>
          </w:p>
        </w:tc>
        <w:tc>
          <w:tcPr>
            <w:tcW w:w="2098" w:type="dxa"/>
            <w:shd w:val="clear" w:color="auto" w:fill="E8E6E1"/>
          </w:tcPr>
          <w:p w14:paraId="4A84B1E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8F6CD6" w14:paraId="49044809" w14:textId="77777777">
        <w:trPr>
          <w:cantSplit/>
          <w:jc w:val="center"/>
        </w:trPr>
        <w:tc>
          <w:tcPr>
            <w:tcW w:w="1077" w:type="dxa"/>
          </w:tcPr>
          <w:p w14:paraId="25E18FC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31" w:type="dxa"/>
          </w:tcPr>
          <w:p w14:paraId="5956BBB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6F6C01D7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1D8F954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285FC97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7DBFFAC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8F6CD6" w14:paraId="62A6E5CC" w14:textId="77777777">
        <w:trPr>
          <w:cantSplit/>
          <w:jc w:val="center"/>
        </w:trPr>
        <w:tc>
          <w:tcPr>
            <w:tcW w:w="1077" w:type="dxa"/>
          </w:tcPr>
          <w:p w14:paraId="444C4D7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31" w:type="dxa"/>
          </w:tcPr>
          <w:p w14:paraId="3E44EA6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74E079C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62ABDE3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7679D78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2098" w:type="dxa"/>
          </w:tcPr>
          <w:p w14:paraId="3B4F0CB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8F6CD6" w14:paraId="2FFEB37F" w14:textId="77777777">
        <w:trPr>
          <w:cantSplit/>
          <w:jc w:val="center"/>
        </w:trPr>
        <w:tc>
          <w:tcPr>
            <w:tcW w:w="1077" w:type="dxa"/>
          </w:tcPr>
          <w:p w14:paraId="37CABAD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31" w:type="dxa"/>
          </w:tcPr>
          <w:p w14:paraId="776ED45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87" w:type="dxa"/>
          </w:tcPr>
          <w:p w14:paraId="71D5390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1BFA254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6673E26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2098" w:type="dxa"/>
          </w:tcPr>
          <w:p w14:paraId="06C0DD8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5938DEDC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註：評比為規劃判斷；正式比較用同一批驗證折、同一指標。</w:t>
      </w:r>
    </w:p>
    <w:p w14:paraId="75CA81F3" w14:textId="77777777" w:rsidR="008F6CD6" w:rsidRDefault="002924C4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1</w:t>
      </w:r>
      <w:r>
        <w:rPr>
          <w:b/>
          <w:color w:val="333333"/>
          <w:sz w:val="20"/>
        </w:rPr>
        <w:t>（模型註冊文件的欄位；</w:t>
      </w:r>
      <w:r>
        <w:rPr>
          <w:b/>
          <w:color w:val="333333"/>
          <w:sz w:val="20"/>
        </w:rPr>
        <w:t>model registry</w:t>
      </w:r>
      <w:r>
        <w:rPr>
          <w:b/>
          <w:color w:val="333333"/>
          <w:sz w:val="20"/>
        </w:rPr>
        <w:t>）</w:t>
      </w:r>
      <w:r>
        <w:rPr>
          <w:color w:val="333333"/>
          <w:sz w:val="20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74E833EC" w14:textId="77777777" w:rsidR="008F6CD6" w:rsidRDefault="002924C4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2</w:t>
      </w:r>
      <w:r>
        <w:rPr>
          <w:color w:val="333333"/>
          <w:sz w:val="20"/>
        </w:rPr>
        <w:t>：類別加權（</w:t>
      </w:r>
      <w:r>
        <w:rPr>
          <w:color w:val="333333"/>
          <w:sz w:val="20"/>
        </w:rPr>
        <w:t>class weighting</w:t>
      </w:r>
      <w:r>
        <w:rPr>
          <w:color w:val="333333"/>
          <w:sz w:val="20"/>
        </w:rPr>
        <w:t>）＝訓練時加重「成交」樣本的份量，避免模型一律猜「不成交」。加權後的分數只用來排序，不能直接當接受機率；第二步計算增量（兩個接受機率相減，見表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）前，須先校準（</w:t>
      </w:r>
      <w:r>
        <w:rPr>
          <w:color w:val="333333"/>
          <w:sz w:val="20"/>
        </w:rPr>
        <w:t>calibration</w:t>
      </w:r>
      <w:r>
        <w:rPr>
          <w:color w:val="333333"/>
          <w:sz w:val="20"/>
        </w:rPr>
        <w:t>）機率。驗證折（</w:t>
      </w:r>
      <w:r>
        <w:rPr>
          <w:color w:val="333333"/>
          <w:sz w:val="20"/>
        </w:rPr>
        <w:t>validation folds</w:t>
      </w:r>
      <w:r>
        <w:rPr>
          <w:color w:val="333333"/>
          <w:sz w:val="20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</w:rPr>
        <w:t xml:space="preserve"> 13.04%</w:t>
      </w:r>
      <w:r>
        <w:rPr>
          <w:color w:val="333333"/>
          <w:sz w:val="20"/>
        </w:rPr>
        <w:t>），估被外撥並給優惠時的接受機率；對照組沒被打，不進第一步訓練，只用來量增量（表</w:t>
      </w:r>
      <w:r>
        <w:rPr>
          <w:color w:val="333333"/>
          <w:sz w:val="20"/>
        </w:rPr>
        <w:t xml:space="preserve"> 4 ③④</w:t>
      </w:r>
      <w:r>
        <w:rPr>
          <w:color w:val="333333"/>
          <w:sz w:val="20"/>
        </w:rPr>
        <w:t>）。</w:t>
      </w:r>
    </w:p>
    <w:p w14:paraId="0B1CCD43" w14:textId="77777777" w:rsidR="008F6CD6" w:rsidRDefault="002924C4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3</w:t>
      </w:r>
      <w:r>
        <w:rPr>
          <w:b/>
          <w:color w:val="333333"/>
          <w:sz w:val="20"/>
        </w:rPr>
        <w:t>（註冊文件第一筆：概念驗證模型）</w:t>
      </w:r>
      <w:r>
        <w:rPr>
          <w:color w:val="333333"/>
          <w:sz w:val="20"/>
        </w:rPr>
        <w:t>：隨機森林｜試點檔先刪除完全相同的列（可能誤刪不同客戶，見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），再以</w:t>
      </w:r>
      <w:r>
        <w:rPr>
          <w:color w:val="333333"/>
          <w:sz w:val="20"/>
        </w:rPr>
        <w:t xml:space="preserve"> 60</w:t>
      </w:r>
      <w:r>
        <w:rPr>
          <w:color w:val="333333"/>
          <w:sz w:val="20"/>
        </w:rPr>
        <w:t>／</w:t>
      </w:r>
      <w:r>
        <w:rPr>
          <w:color w:val="333333"/>
          <w:sz w:val="20"/>
        </w:rPr>
        <w:t xml:space="preserve">40 </w:t>
      </w:r>
      <w:r>
        <w:rPr>
          <w:color w:val="333333"/>
          <w:sz w:val="20"/>
        </w:rPr>
        <w:t>隨機切分訓練與測試資料，未按成交比例分層，隨機種子</w:t>
      </w:r>
      <w:r>
        <w:rPr>
          <w:color w:val="333333"/>
          <w:sz w:val="20"/>
        </w:rPr>
        <w:t xml:space="preserve"> 123</w:t>
      </w:r>
      <w:r>
        <w:rPr>
          <w:color w:val="333333"/>
          <w:sz w:val="20"/>
        </w:rPr>
        <w:t>｜含通話時長｜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訓練</w:t>
      </w:r>
      <w:r>
        <w:rPr>
          <w:color w:val="333333"/>
          <w:sz w:val="20"/>
        </w:rPr>
        <w:t xml:space="preserve"> 0.843</w:t>
      </w:r>
      <w:r>
        <w:rPr>
          <w:color w:val="333333"/>
          <w:sz w:val="20"/>
        </w:rPr>
        <w:t>、測試</w:t>
      </w:r>
      <w:r>
        <w:rPr>
          <w:color w:val="333333"/>
          <w:sz w:val="20"/>
        </w:rPr>
        <w:t xml:space="preserve"> 0.845</w:t>
      </w:r>
      <w:r>
        <w:rPr>
          <w:color w:val="333333"/>
          <w:sz w:val="20"/>
        </w:rPr>
        <w:t>｜狀態：只當樂觀參考，不上線。</w:t>
      </w:r>
    </w:p>
    <w:p w14:paraId="6AFB45CD" w14:textId="77777777" w:rsidR="008F6CD6" w:rsidRDefault="002924C4">
      <w:pPr>
        <w:pStyle w:val="21"/>
      </w:pPr>
      <w:bookmarkStart w:id="8" w:name="_Toc241952375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44B1A7BC" w14:textId="77777777" w:rsidR="008F6CD6" w:rsidRDefault="002924C4">
      <w:pPr>
        <w:spacing w:after="0" w:line="480" w:lineRule="auto"/>
      </w:pPr>
      <w:r>
        <w:rPr>
          <w:b/>
        </w:rPr>
        <w:t>效能指標</w:t>
      </w:r>
      <w:r>
        <w:t>：全猜「不成交」，準確率就有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  <w:r>
        <w:rPr>
          <w:b/>
        </w:rPr>
        <w:t>上線硬門檻</w:t>
      </w:r>
      <w:r>
        <w:t>為名單轉換率高於、淨值不低於同期手機規則組，且增量為正，其他面向見表</w:t>
      </w:r>
      <w:r>
        <w:t xml:space="preserve"> 8</w:t>
      </w:r>
      <w:r>
        <w:t>。召回率（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補特徵，或回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6E7C9E40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8F6CD6" w14:paraId="43A02A22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DCFFDFA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154" w:type="dxa"/>
            <w:shd w:val="clear" w:color="auto" w:fill="E8E6E1"/>
          </w:tcPr>
          <w:p w14:paraId="6F4F3C0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3175" w:type="dxa"/>
            <w:shd w:val="clear" w:color="auto" w:fill="E8E6E1"/>
          </w:tcPr>
          <w:p w14:paraId="4DBFD5E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608" w:type="dxa"/>
            <w:shd w:val="clear" w:color="auto" w:fill="E8E6E1"/>
          </w:tcPr>
          <w:p w14:paraId="537ED437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8F6CD6" w14:paraId="4C0BD9B3" w14:textId="77777777">
        <w:trPr>
          <w:cantSplit/>
          <w:jc w:val="center"/>
        </w:trPr>
        <w:tc>
          <w:tcPr>
            <w:tcW w:w="1077" w:type="dxa"/>
          </w:tcPr>
          <w:p w14:paraId="727D204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154" w:type="dxa"/>
          </w:tcPr>
          <w:p w14:paraId="454B6FE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7A0FAD6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467D329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8F6CD6" w14:paraId="74C961D8" w14:textId="77777777">
        <w:trPr>
          <w:cantSplit/>
          <w:jc w:val="center"/>
        </w:trPr>
        <w:tc>
          <w:tcPr>
            <w:tcW w:w="1077" w:type="dxa"/>
          </w:tcPr>
          <w:p w14:paraId="7DAB7CF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154" w:type="dxa"/>
          </w:tcPr>
          <w:p w14:paraId="36E71BB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5B1F875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6398B7A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8F6CD6" w14:paraId="6E253A43" w14:textId="77777777">
        <w:trPr>
          <w:cantSplit/>
          <w:jc w:val="center"/>
        </w:trPr>
        <w:tc>
          <w:tcPr>
            <w:tcW w:w="1077" w:type="dxa"/>
          </w:tcPr>
          <w:p w14:paraId="6CBB8AC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154" w:type="dxa"/>
          </w:tcPr>
          <w:p w14:paraId="71C9246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4C86715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5CB6DC1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8F6CD6" w14:paraId="5D874991" w14:textId="77777777">
        <w:trPr>
          <w:cantSplit/>
          <w:jc w:val="center"/>
        </w:trPr>
        <w:tc>
          <w:tcPr>
            <w:tcW w:w="1077" w:type="dxa"/>
          </w:tcPr>
          <w:p w14:paraId="2538FE2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154" w:type="dxa"/>
          </w:tcPr>
          <w:p w14:paraId="1679C6C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58CA854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6C6799E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8F6CD6" w14:paraId="20351811" w14:textId="77777777">
        <w:trPr>
          <w:cantSplit/>
          <w:jc w:val="center"/>
        </w:trPr>
        <w:tc>
          <w:tcPr>
            <w:tcW w:w="1077" w:type="dxa"/>
          </w:tcPr>
          <w:p w14:paraId="2A1E313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154" w:type="dxa"/>
          </w:tcPr>
          <w:p w14:paraId="635205C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5CB3BEF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76B1DB4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8F6CD6" w14:paraId="079467BB" w14:textId="77777777">
        <w:trPr>
          <w:cantSplit/>
          <w:jc w:val="center"/>
        </w:trPr>
        <w:tc>
          <w:tcPr>
            <w:tcW w:w="1077" w:type="dxa"/>
          </w:tcPr>
          <w:p w14:paraId="2FE91A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154" w:type="dxa"/>
          </w:tcPr>
          <w:p w14:paraId="1CB2D6D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3175" w:type="dxa"/>
          </w:tcPr>
          <w:p w14:paraId="13E7DED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608" w:type="dxa"/>
          </w:tcPr>
          <w:p w14:paraId="415C28C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8F6CD6" w14:paraId="042937CA" w14:textId="77777777">
        <w:trPr>
          <w:cantSplit/>
          <w:jc w:val="center"/>
        </w:trPr>
        <w:tc>
          <w:tcPr>
            <w:tcW w:w="1077" w:type="dxa"/>
          </w:tcPr>
          <w:p w14:paraId="635C2ED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154" w:type="dxa"/>
          </w:tcPr>
          <w:p w14:paraId="627D2FD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77A1271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7C6685D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3C4DFA27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註：門檻與表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一致；可擴展性、可解釋性、延遲／資源、複雜度四列為本表新增的建議值。</w:t>
      </w:r>
    </w:p>
    <w:p w14:paraId="168285BC" w14:textId="77777777" w:rsidR="008F6CD6" w:rsidRDefault="002924C4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8 </w:t>
      </w:r>
      <w:r>
        <w:rPr>
          <w:b/>
          <w:color w:val="333333"/>
          <w:sz w:val="20"/>
        </w:rPr>
        <w:t>註</w:t>
      </w:r>
      <w:r>
        <w:rPr>
          <w:color w:val="333333"/>
          <w:sz w:val="20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註）。</w:t>
      </w:r>
    </w:p>
    <w:p w14:paraId="28512F6D" w14:textId="77777777" w:rsidR="008F6CD6" w:rsidRDefault="002924C4">
      <w:pPr>
        <w:pStyle w:val="21"/>
      </w:pPr>
      <w:bookmarkStart w:id="9" w:name="_Toc241952376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4D952FEE" w14:textId="77777777" w:rsidR="008F6CD6" w:rsidRDefault="002924C4">
      <w:pPr>
        <w:spacing w:after="0" w:line="480" w:lineRule="auto"/>
      </w:pPr>
      <w:r>
        <w:rPr>
          <w:b/>
        </w:rPr>
        <w:t>部署方式</w:t>
      </w:r>
      <w:r>
        <w:t>採離線批次評分（</w:t>
      </w:r>
      <w:r>
        <w:t>batch scoring</w:t>
      </w:r>
      <w:r>
        <w:t>），外撥日前產出名單，不需即時；平台、安全見表</w:t>
      </w:r>
      <w:r>
        <w:t xml:space="preserve"> 3</w:t>
      </w:r>
      <w:r>
        <w:t>。</w:t>
      </w:r>
      <w:r>
        <w:rPr>
          <w:b/>
        </w:rPr>
        <w:t>部署策略</w:t>
      </w:r>
      <w:r>
        <w:t>：依表</w:t>
      </w:r>
      <w:r>
        <w:t xml:space="preserve"> 9 </w:t>
      </w:r>
      <w:r>
        <w:t>分階段上線，影子模式兼客服試用，</w:t>
      </w:r>
      <w:r>
        <w:t xml:space="preserve">A/B </w:t>
      </w:r>
      <w:r>
        <w:t>試點即線上模型驗證，未過關即停。</w:t>
      </w:r>
      <w:r>
        <w:rPr>
          <w:b/>
        </w:rPr>
        <w:t>常設隨機對照組</w:t>
      </w:r>
      <w:r>
        <w:t>每輪保留</w:t>
      </w:r>
      <w:r>
        <w:t xml:space="preserve"> 5–10% </w:t>
      </w:r>
      <w:r>
        <w:t>合格客戶不外撥，持續量測增量。</w:t>
      </w:r>
    </w:p>
    <w:p w14:paraId="6F5C944D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8F6CD6" w14:paraId="2B597C3F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4DB23BD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587" w:type="dxa"/>
            <w:shd w:val="clear" w:color="auto" w:fill="E8E6E1"/>
          </w:tcPr>
          <w:p w14:paraId="49ADA5DB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680" w:type="dxa"/>
            <w:shd w:val="clear" w:color="auto" w:fill="E8E6E1"/>
          </w:tcPr>
          <w:p w14:paraId="25C08FB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077" w:type="dxa"/>
            <w:shd w:val="clear" w:color="auto" w:fill="E8E6E1"/>
          </w:tcPr>
          <w:p w14:paraId="6756FC95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361" w:type="dxa"/>
            <w:shd w:val="clear" w:color="auto" w:fill="E8E6E1"/>
          </w:tcPr>
          <w:p w14:paraId="0F24BF7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928" w:type="dxa"/>
            <w:shd w:val="clear" w:color="auto" w:fill="E8E6E1"/>
          </w:tcPr>
          <w:p w14:paraId="0FD10754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361" w:type="dxa"/>
            <w:shd w:val="clear" w:color="auto" w:fill="E8E6E1"/>
          </w:tcPr>
          <w:p w14:paraId="6112DA9C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8F6CD6" w14:paraId="37960C5B" w14:textId="77777777">
        <w:trPr>
          <w:cantSplit/>
          <w:jc w:val="center"/>
        </w:trPr>
        <w:tc>
          <w:tcPr>
            <w:tcW w:w="1020" w:type="dxa"/>
          </w:tcPr>
          <w:p w14:paraId="2300541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587" w:type="dxa"/>
          </w:tcPr>
          <w:p w14:paraId="5EA753C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54457CB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08CF462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12C280A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4ACDB17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501E5B0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8F6CD6" w14:paraId="778817CF" w14:textId="77777777">
        <w:trPr>
          <w:cantSplit/>
          <w:jc w:val="center"/>
        </w:trPr>
        <w:tc>
          <w:tcPr>
            <w:tcW w:w="1020" w:type="dxa"/>
          </w:tcPr>
          <w:p w14:paraId="1264D47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587" w:type="dxa"/>
          </w:tcPr>
          <w:p w14:paraId="413828D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22843FE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4694AC2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361" w:type="dxa"/>
          </w:tcPr>
          <w:p w14:paraId="509C49B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16C43E7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019CCD9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8F6CD6" w14:paraId="007259A9" w14:textId="77777777">
        <w:trPr>
          <w:cantSplit/>
          <w:jc w:val="center"/>
        </w:trPr>
        <w:tc>
          <w:tcPr>
            <w:tcW w:w="1020" w:type="dxa"/>
          </w:tcPr>
          <w:p w14:paraId="3B06470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587" w:type="dxa"/>
          </w:tcPr>
          <w:p w14:paraId="7ADEB87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4D57BBE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39D0140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361" w:type="dxa"/>
          </w:tcPr>
          <w:p w14:paraId="7E9D80E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週由市場總監與法遵決定是否擴大（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928" w:type="dxa"/>
          </w:tcPr>
          <w:p w14:paraId="7B67CDE6" w14:textId="77777777" w:rsidR="008F6CD6" w:rsidRDefault="002924C4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5852ED9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8F6CD6" w14:paraId="24D269EC" w14:textId="77777777">
        <w:trPr>
          <w:cantSplit/>
          <w:jc w:val="center"/>
        </w:trPr>
        <w:tc>
          <w:tcPr>
            <w:tcW w:w="1020" w:type="dxa"/>
          </w:tcPr>
          <w:p w14:paraId="3DE64FA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587" w:type="dxa"/>
          </w:tcPr>
          <w:p w14:paraId="478AC0C4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680" w:type="dxa"/>
          </w:tcPr>
          <w:p w14:paraId="3111F14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077" w:type="dxa"/>
          </w:tcPr>
          <w:p w14:paraId="1860FA1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361" w:type="dxa"/>
          </w:tcPr>
          <w:p w14:paraId="5B6830E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928" w:type="dxa"/>
          </w:tcPr>
          <w:p w14:paraId="47281BB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68BC8F4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8F6CD6" w14:paraId="39046417" w14:textId="77777777">
        <w:trPr>
          <w:cantSplit/>
          <w:jc w:val="center"/>
        </w:trPr>
        <w:tc>
          <w:tcPr>
            <w:tcW w:w="1020" w:type="dxa"/>
          </w:tcPr>
          <w:p w14:paraId="37363A4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lastRenderedPageBreak/>
              <w:t>常設隨機對照組＋隨機外撥組</w:t>
            </w:r>
          </w:p>
        </w:tc>
        <w:tc>
          <w:tcPr>
            <w:tcW w:w="1587" w:type="dxa"/>
          </w:tcPr>
          <w:p w14:paraId="3665C04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680" w:type="dxa"/>
          </w:tcPr>
          <w:p w14:paraId="788F515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077" w:type="dxa"/>
          </w:tcPr>
          <w:p w14:paraId="2D31659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5B13B8DC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1EA7A9B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21258FA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78809434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；「同期」＝同一段期間、同樣通數；「同門檻」＝對照組中分數同樣達入選門檻的客戶。</w:t>
      </w:r>
    </w:p>
    <w:p w14:paraId="77C28486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註：</w:t>
      </w:r>
    </w:p>
    <w:p w14:paraId="7C630FC6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① </w:t>
      </w:r>
      <w:r>
        <w:rPr>
          <w:b/>
          <w:color w:val="333333"/>
          <w:sz w:val="20"/>
        </w:rPr>
        <w:t>預算與資源</w:t>
      </w:r>
      <w:r>
        <w:rPr>
          <w:color w:val="333333"/>
          <w:sz w:val="20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</w:rPr>
        <w:t xml:space="preserve"> 12 </w:t>
      </w:r>
      <w:r>
        <w:rPr>
          <w:color w:val="333333"/>
          <w:sz w:val="20"/>
        </w:rPr>
        <w:t>週的人力（假設由現有團隊調配）。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試點在每輪約</w:t>
      </w:r>
      <w:r>
        <w:rPr>
          <w:color w:val="333333"/>
          <w:sz w:val="20"/>
        </w:rPr>
        <w:t xml:space="preserve"> A$62,905 </w:t>
      </w:r>
      <w:r>
        <w:rPr>
          <w:color w:val="333333"/>
          <w:sz w:val="20"/>
        </w:rPr>
        <w:t>的通話預算內重排名單，不增加通話量；以每輪約省</w:t>
      </w:r>
      <w:r>
        <w:rPr>
          <w:color w:val="333333"/>
          <w:sz w:val="20"/>
        </w:rPr>
        <w:t xml:space="preserve"> A$14,900</w:t>
      </w:r>
      <w:r>
        <w:rPr>
          <w:color w:val="333333"/>
          <w:sz w:val="20"/>
        </w:rPr>
        <w:t>（轉換率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、同樣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筆成交；假設時薪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）作為回本參考。常設對照組不外撥，會少掉其中打了才會買的成交（試點約每千人</w:t>
      </w:r>
      <w:r>
        <w:rPr>
          <w:color w:val="333333"/>
          <w:sz w:val="20"/>
        </w:rPr>
        <w:t xml:space="preserve"> 31 </w:t>
      </w:r>
      <w:r>
        <w:rPr>
          <w:color w:val="333333"/>
          <w:sz w:val="20"/>
        </w:rPr>
        <w:t>筆），這是持續量得出增量的代價。</w:t>
      </w:r>
    </w:p>
    <w:p w14:paraId="7F610BF2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② </w:t>
      </w:r>
      <w:r>
        <w:rPr>
          <w:b/>
          <w:color w:val="333333"/>
          <w:sz w:val="20"/>
        </w:rPr>
        <w:t>利害關係人參與</w:t>
      </w:r>
      <w:r>
        <w:rPr>
          <w:color w:val="333333"/>
          <w:sz w:val="20"/>
        </w:rPr>
        <w:t>：見「利害關係人參與」欄。客服試用回饋在階段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收集，修訂使用指南（說明名單的功能與限制）後才進</w:t>
      </w:r>
      <w:r>
        <w:rPr>
          <w:color w:val="333333"/>
          <w:sz w:val="20"/>
        </w:rPr>
        <w:t xml:space="preserve"> A/B</w:t>
      </w:r>
      <w:r>
        <w:rPr>
          <w:color w:val="333333"/>
          <w:sz w:val="20"/>
        </w:rPr>
        <w:t>。人工複核只當保險：客服可對個案提出疑問，但模型未達門檻時依停止條件處理，不靠人工逐筆修正。</w:t>
      </w:r>
    </w:p>
    <w:p w14:paraId="49144E35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③ </w:t>
      </w:r>
      <w:r>
        <w:rPr>
          <w:b/>
          <w:color w:val="333333"/>
          <w:sz w:val="20"/>
        </w:rPr>
        <w:t>風險與對策</w:t>
      </w:r>
      <w:r>
        <w:rPr>
          <w:color w:val="333333"/>
          <w:sz w:val="20"/>
        </w:rPr>
        <w:t>：增量可能被高估，故補客戶編號與日期，並以常設對照組重新量增量；通話時長通話後才知道，上線版因此以撥號前欄位重建，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未達</w:t>
      </w:r>
      <w:r>
        <w:rPr>
          <w:color w:val="333333"/>
          <w:sz w:val="20"/>
        </w:rPr>
        <w:t xml:space="preserve"> 0.75 </w:t>
      </w:r>
      <w:r>
        <w:rPr>
          <w:color w:val="333333"/>
          <w:sz w:val="20"/>
        </w:rPr>
        <w:t>即停在離線回測、不進影子模式。公平性由表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分群門檻（各群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差</w:t>
      </w:r>
      <w:r>
        <w:rPr>
          <w:color w:val="333333"/>
          <w:sz w:val="20"/>
        </w:rPr>
        <w:t xml:space="preserve"> ≤ 0.05</w:t>
      </w:r>
      <w:r>
        <w:rPr>
          <w:color w:val="333333"/>
          <w:sz w:val="20"/>
        </w:rPr>
        <w:t>）與法遵逐批複核把關；第一步可能加重折扣外溢，則由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列報本來就會買的比例，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週後以第二步增量模型處理。</w:t>
      </w:r>
    </w:p>
    <w:p w14:paraId="2B091482" w14:textId="77777777" w:rsidR="008F6CD6" w:rsidRDefault="002924C4">
      <w:pPr>
        <w:pStyle w:val="21"/>
      </w:pPr>
      <w:bookmarkStart w:id="10" w:name="_Toc241952377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16647D1F" w14:textId="77777777" w:rsidR="008F6CD6" w:rsidRDefault="002924C4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  <w:r>
        <w:rPr>
          <w:b/>
        </w:rPr>
        <w:t>模型更新</w:t>
      </w:r>
      <w:r>
        <w:t>：依表</w:t>
      </w:r>
      <w:r>
        <w:t xml:space="preserve"> 10 </w:t>
      </w:r>
      <w:r>
        <w:t>觸發重訓，新版勝過現行版才替換。</w:t>
      </w:r>
      <w:r>
        <w:rPr>
          <w:b/>
        </w:rPr>
        <w:t>資格標準變更</w:t>
      </w:r>
      <w:r>
        <w:t>時，新客群超出訓練母體，必須重驗</w:t>
      </w:r>
      <w:r>
        <w:t>——</w:t>
      </w:r>
      <w:r>
        <w:t>影子評分、隨機抽樣外撥、以新標籤重訓並分群比較。</w:t>
      </w:r>
    </w:p>
    <w:p w14:paraId="2820C317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8F6CD6" w14:paraId="1F18E65B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BE8FF02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077" w:type="dxa"/>
            <w:shd w:val="clear" w:color="auto" w:fill="E8E6E1"/>
          </w:tcPr>
          <w:p w14:paraId="048BA54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2494" w:type="dxa"/>
            <w:shd w:val="clear" w:color="auto" w:fill="E8E6E1"/>
          </w:tcPr>
          <w:p w14:paraId="7C514FF0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2608" w:type="dxa"/>
            <w:shd w:val="clear" w:color="auto" w:fill="E8E6E1"/>
          </w:tcPr>
          <w:p w14:paraId="5674A9A4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361" w:type="dxa"/>
            <w:shd w:val="clear" w:color="auto" w:fill="E8E6E1"/>
          </w:tcPr>
          <w:p w14:paraId="549CD15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8F6CD6" w14:paraId="6D610042" w14:textId="77777777">
        <w:trPr>
          <w:cantSplit/>
          <w:jc w:val="center"/>
        </w:trPr>
        <w:tc>
          <w:tcPr>
            <w:tcW w:w="1474" w:type="dxa"/>
          </w:tcPr>
          <w:p w14:paraId="1949F76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077" w:type="dxa"/>
          </w:tcPr>
          <w:p w14:paraId="45A58CD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2494" w:type="dxa"/>
          </w:tcPr>
          <w:p w14:paraId="7B195DE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2608" w:type="dxa"/>
          </w:tcPr>
          <w:p w14:paraId="1733AD6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348F028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8F6CD6" w14:paraId="72D45978" w14:textId="77777777">
        <w:trPr>
          <w:cantSplit/>
          <w:jc w:val="center"/>
        </w:trPr>
        <w:tc>
          <w:tcPr>
            <w:tcW w:w="1474" w:type="dxa"/>
          </w:tcPr>
          <w:p w14:paraId="3D53D08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077" w:type="dxa"/>
          </w:tcPr>
          <w:p w14:paraId="53746C5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2494" w:type="dxa"/>
          </w:tcPr>
          <w:p w14:paraId="346D2B8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2608" w:type="dxa"/>
          </w:tcPr>
          <w:p w14:paraId="5B2AF54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361" w:type="dxa"/>
          </w:tcPr>
          <w:p w14:paraId="1A0FFFC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8F6CD6" w14:paraId="70B3F7E1" w14:textId="77777777">
        <w:trPr>
          <w:cantSplit/>
          <w:jc w:val="center"/>
        </w:trPr>
        <w:tc>
          <w:tcPr>
            <w:tcW w:w="1474" w:type="dxa"/>
          </w:tcPr>
          <w:p w14:paraId="57794B2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077" w:type="dxa"/>
          </w:tcPr>
          <w:p w14:paraId="6345DD7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2494" w:type="dxa"/>
          </w:tcPr>
          <w:p w14:paraId="0A4E934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2608" w:type="dxa"/>
          </w:tcPr>
          <w:p w14:paraId="0373B06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0842409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8F6CD6" w14:paraId="5E28E0A6" w14:textId="77777777">
        <w:trPr>
          <w:cantSplit/>
          <w:jc w:val="center"/>
        </w:trPr>
        <w:tc>
          <w:tcPr>
            <w:tcW w:w="1474" w:type="dxa"/>
          </w:tcPr>
          <w:p w14:paraId="4339609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各群被選中比例與表現差距</w:t>
            </w:r>
          </w:p>
        </w:tc>
        <w:tc>
          <w:tcPr>
            <w:tcW w:w="1077" w:type="dxa"/>
          </w:tcPr>
          <w:p w14:paraId="0B3B191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494" w:type="dxa"/>
          </w:tcPr>
          <w:p w14:paraId="753D219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453FD46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3CC49F8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8F6CD6" w14:paraId="0E1D8F64" w14:textId="77777777">
        <w:trPr>
          <w:cantSplit/>
          <w:jc w:val="center"/>
        </w:trPr>
        <w:tc>
          <w:tcPr>
            <w:tcW w:w="1474" w:type="dxa"/>
          </w:tcPr>
          <w:p w14:paraId="613F1BA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077" w:type="dxa"/>
          </w:tcPr>
          <w:p w14:paraId="4D144C8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2494" w:type="dxa"/>
          </w:tcPr>
          <w:p w14:paraId="1EC8AAB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2608" w:type="dxa"/>
          </w:tcPr>
          <w:p w14:paraId="134AEA6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361" w:type="dxa"/>
          </w:tcPr>
          <w:p w14:paraId="3C0E5D4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8F6CD6" w14:paraId="77F1640A" w14:textId="77777777">
        <w:trPr>
          <w:cantSplit/>
          <w:jc w:val="center"/>
        </w:trPr>
        <w:tc>
          <w:tcPr>
            <w:tcW w:w="1474" w:type="dxa"/>
          </w:tcPr>
          <w:p w14:paraId="1F12A8F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077" w:type="dxa"/>
          </w:tcPr>
          <w:p w14:paraId="29E83FE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2494" w:type="dxa"/>
          </w:tcPr>
          <w:p w14:paraId="4DE861A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2608" w:type="dxa"/>
          </w:tcPr>
          <w:p w14:paraId="66F70A4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361" w:type="dxa"/>
          </w:tcPr>
          <w:p w14:paraId="2E51172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0297DB08" w14:textId="77777777" w:rsidR="008F6CD6" w:rsidRDefault="008F6CD6">
      <w:pPr>
        <w:spacing w:after="40"/>
      </w:pPr>
    </w:p>
    <w:p w14:paraId="16BA7E14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10 </w:t>
      </w:r>
      <w:r>
        <w:rPr>
          <w:color w:val="333333"/>
          <w:sz w:val="20"/>
        </w:rPr>
        <w:t>註：「建議值」（</w:t>
      </w:r>
      <w:r>
        <w:rPr>
          <w:color w:val="333333"/>
          <w:sz w:val="20"/>
        </w:rPr>
        <w:t>1%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個百分點、連續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輪）為本提案先設，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試點後校準；其餘門檻同表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。「同門檻」＝對照組中分數同樣達入選門檻的客戶。第</w:t>
      </w:r>
      <w:r>
        <w:rPr>
          <w:color w:val="333333"/>
          <w:sz w:val="20"/>
        </w:rPr>
        <w:t xml:space="preserve"> 1–3 </w:t>
      </w:r>
      <w:r>
        <w:rPr>
          <w:color w:val="333333"/>
          <w:sz w:val="20"/>
        </w:rPr>
        <w:t>列對應教材的三個更新時機（</w:t>
      </w:r>
      <w:r>
        <w:rPr>
          <w:color w:val="333333"/>
          <w:sz w:val="20"/>
        </w:rPr>
        <w:t>University of Technology Sydney, 2026a</w:t>
      </w:r>
      <w:r>
        <w:rPr>
          <w:color w:val="333333"/>
          <w:sz w:val="20"/>
        </w:rPr>
        <w:t>）：異常數量達門檻（第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列）、輸入顯著變化（第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列）、效能降到最低可接受水準（第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列）；第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列的排程由第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淨值估）。</w:t>
      </w:r>
    </w:p>
    <w:p w14:paraId="0B837347" w14:textId="77777777" w:rsidR="008F6CD6" w:rsidRDefault="002924C4">
      <w:pPr>
        <w:pStyle w:val="1"/>
      </w:pPr>
      <w:bookmarkStart w:id="11" w:name="_Toc241952378"/>
      <w:r>
        <w:rPr>
          <w:rFonts w:ascii="Times New Roman" w:eastAsia="新細明體" w:hAnsi="Times New Roman" w:cs="Times New Roman"/>
        </w:rPr>
        <w:lastRenderedPageBreak/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4CEA2323" w14:textId="77777777" w:rsidR="008F6CD6" w:rsidRDefault="002924C4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D2DB5C9" wp14:editId="1DA3B045">
            <wp:extent cx="5328000" cy="69607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96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E655" w14:textId="77777777" w:rsidR="008F6CD6" w:rsidRDefault="002924C4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 xml:space="preserve">Bank X Level 1 MLOps </w:t>
      </w:r>
      <w:r>
        <w:rPr>
          <w:sz w:val="22"/>
        </w:rPr>
        <w:t>架構。點線框內由流程自動執行；實線為一定執行、虛線為條件成立才執行；橘框為驗證關卡（資料驗證依表</w:t>
      </w:r>
      <w:r>
        <w:rPr>
          <w:sz w:val="22"/>
        </w:rPr>
        <w:t xml:space="preserve"> 5 </w:t>
      </w:r>
      <w:r>
        <w:rPr>
          <w:sz w:val="22"/>
        </w:rPr>
        <w:t>欄位合約；模型驗證門檻同表</w:t>
      </w:r>
      <w:r>
        <w:rPr>
          <w:sz w:val="22"/>
        </w:rPr>
        <w:t xml:space="preserve"> 4</w:t>
      </w:r>
      <w:r>
        <w:rPr>
          <w:sz w:val="22"/>
        </w:rPr>
        <w:t>，並須勝過現行模型）；人工核准位於自動化範圍外。</w:t>
      </w:r>
      <w:r>
        <w:rPr>
          <w:sz w:val="22"/>
        </w:rPr>
        <w:t xml:space="preserve">Level 1 </w:t>
      </w:r>
      <w:r>
        <w:rPr>
          <w:sz w:val="22"/>
        </w:rPr>
        <w:t>自動化流程改編自</w:t>
      </w:r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）；註冊文件與人工核准為本提案依銀行問責需求加入。</w:t>
      </w:r>
    </w:p>
    <w:p w14:paraId="005B24F2" w14:textId="77777777" w:rsidR="008F6CD6" w:rsidRDefault="002924C4">
      <w:pPr>
        <w:spacing w:after="0" w:line="480" w:lineRule="auto"/>
      </w:pPr>
      <w:r>
        <w:lastRenderedPageBreak/>
        <w:t>現況為</w:t>
      </w:r>
      <w:r>
        <w:t xml:space="preserve"> Level 0 </w:t>
      </w:r>
      <w:r>
        <w:t>手動流程，本提案建議升到</w:t>
      </w:r>
      <w:r>
        <w:t xml:space="preserve"> Level 1 </w:t>
      </w:r>
      <w:r>
        <w:t>持續訓練（</w:t>
      </w:r>
      <w:r>
        <w:t>continuous training</w:t>
      </w:r>
      <w:r>
        <w:t>），自動執行第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</w:t>
      </w:r>
      <w:r>
        <w:t>——</w:t>
      </w:r>
      <w:r>
        <w:t>每輪都有新標籤，客群亦會變。</w:t>
      </w:r>
      <w:r>
        <w:rPr>
          <w:b/>
        </w:rPr>
        <w:t>開發端</w:t>
      </w:r>
      <w:r>
        <w:t>的前處理與訓練改為模組化組件，開發與上線共用同一流程，每版記入註冊文件（</w:t>
      </w:r>
      <w:r>
        <w:t>3.4</w:t>
      </w:r>
      <w:r>
        <w:t>）。</w:t>
      </w:r>
    </w:p>
    <w:p w14:paraId="43A51821" w14:textId="77777777" w:rsidR="008F6CD6" w:rsidRDefault="002924C4">
      <w:pPr>
        <w:spacing w:after="0" w:line="480" w:lineRule="auto"/>
      </w:pPr>
      <w:r>
        <w:rPr>
          <w:b/>
        </w:rPr>
        <w:t>運營端</w:t>
      </w:r>
      <w:r>
        <w:t>的資料驗證（</w:t>
      </w:r>
      <w:r>
        <w:t>validation</w:t>
      </w:r>
      <w:r>
        <w:t>）不過即停，模型驗證達表</w:t>
      </w:r>
      <w:r>
        <w:t xml:space="preserve"> 4 </w:t>
      </w:r>
      <w:r>
        <w:t>門檻、人工核准才上線；排程、漂移、效能下降、資格變更觸發重訓（表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  <w:r>
        <w:t xml:space="preserve">Level 2 </w:t>
      </w:r>
      <w:r>
        <w:t>暫不採用</w:t>
      </w:r>
      <w:r>
        <w:t>——</w:t>
      </w:r>
      <w:r>
        <w:t>單一產品與模型、流程少改，升級條件見表</w:t>
      </w:r>
      <w:r>
        <w:t xml:space="preserve"> 11 </w:t>
      </w:r>
      <w:r>
        <w:t>註。</w:t>
      </w:r>
    </w:p>
    <w:p w14:paraId="2F9B7704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8F6CD6" w14:paraId="36B19BFB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7A31B22F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680" w:type="dxa"/>
            <w:shd w:val="clear" w:color="auto" w:fill="E8E6E1"/>
          </w:tcPr>
          <w:p w14:paraId="5F8DBE3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5BC6473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3231" w:type="dxa"/>
            <w:shd w:val="clear" w:color="auto" w:fill="E8E6E1"/>
          </w:tcPr>
          <w:p w14:paraId="60A7455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984" w:type="dxa"/>
            <w:shd w:val="clear" w:color="auto" w:fill="E8E6E1"/>
          </w:tcPr>
          <w:p w14:paraId="0C1C59E7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8F6CD6" w14:paraId="749302A3" w14:textId="77777777">
        <w:trPr>
          <w:cantSplit/>
          <w:jc w:val="center"/>
        </w:trPr>
        <w:tc>
          <w:tcPr>
            <w:tcW w:w="1247" w:type="dxa"/>
          </w:tcPr>
          <w:p w14:paraId="56B9B45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680" w:type="dxa"/>
          </w:tcPr>
          <w:p w14:paraId="2D48446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4873D76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1F1AD9D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6424D88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8F6CD6" w14:paraId="343164B6" w14:textId="77777777">
        <w:trPr>
          <w:cantSplit/>
          <w:jc w:val="center"/>
        </w:trPr>
        <w:tc>
          <w:tcPr>
            <w:tcW w:w="1247" w:type="dxa"/>
          </w:tcPr>
          <w:p w14:paraId="46D91A6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680" w:type="dxa"/>
          </w:tcPr>
          <w:p w14:paraId="11D5DC2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546A65C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10CF7F4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984" w:type="dxa"/>
          </w:tcPr>
          <w:p w14:paraId="0353780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8F6CD6" w14:paraId="3C7D0ACA" w14:textId="77777777">
        <w:trPr>
          <w:cantSplit/>
          <w:jc w:val="center"/>
        </w:trPr>
        <w:tc>
          <w:tcPr>
            <w:tcW w:w="1247" w:type="dxa"/>
          </w:tcPr>
          <w:p w14:paraId="65F179B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7BD7BC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1E6FCB1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3231" w:type="dxa"/>
          </w:tcPr>
          <w:p w14:paraId="41D0038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984" w:type="dxa"/>
          </w:tcPr>
          <w:p w14:paraId="6423624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8F6CD6" w14:paraId="74DF7BAC" w14:textId="77777777">
        <w:trPr>
          <w:cantSplit/>
          <w:jc w:val="center"/>
        </w:trPr>
        <w:tc>
          <w:tcPr>
            <w:tcW w:w="1247" w:type="dxa"/>
          </w:tcPr>
          <w:p w14:paraId="2413C38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680" w:type="dxa"/>
          </w:tcPr>
          <w:p w14:paraId="2541955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600C2A3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3231" w:type="dxa"/>
          </w:tcPr>
          <w:p w14:paraId="4DBD4000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704D11AB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984" w:type="dxa"/>
          </w:tcPr>
          <w:p w14:paraId="57ABCCD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8F6CD6" w14:paraId="3C9B54D5" w14:textId="77777777">
        <w:trPr>
          <w:cantSplit/>
          <w:jc w:val="center"/>
        </w:trPr>
        <w:tc>
          <w:tcPr>
            <w:tcW w:w="1247" w:type="dxa"/>
          </w:tcPr>
          <w:p w14:paraId="3C986E9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680" w:type="dxa"/>
          </w:tcPr>
          <w:p w14:paraId="3ED69EE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4A9A987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3231" w:type="dxa"/>
          </w:tcPr>
          <w:p w14:paraId="27D744C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0876475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8F6CD6" w14:paraId="090BF8CD" w14:textId="77777777">
        <w:trPr>
          <w:cantSplit/>
          <w:jc w:val="center"/>
        </w:trPr>
        <w:tc>
          <w:tcPr>
            <w:tcW w:w="1247" w:type="dxa"/>
          </w:tcPr>
          <w:p w14:paraId="2E1237C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lastRenderedPageBreak/>
              <w:t>監控與觸發</w:t>
            </w:r>
          </w:p>
        </w:tc>
        <w:tc>
          <w:tcPr>
            <w:tcW w:w="680" w:type="dxa"/>
          </w:tcPr>
          <w:p w14:paraId="0BF1F92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5CF0015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3231" w:type="dxa"/>
          </w:tcPr>
          <w:p w14:paraId="7E6F6A7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）；觸發：排程（每輪活動結束）、輸入分布漂移、效能低於表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984" w:type="dxa"/>
          </w:tcPr>
          <w:p w14:paraId="1353987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2B548A78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註：工具欄為選做建議，可換成銀行既有的同類工具。</w:t>
      </w:r>
    </w:p>
    <w:p w14:paraId="6550E7B2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註：此處「資料驗證」指流程中的自動檢查，與</w:t>
      </w:r>
      <w:r>
        <w:rPr>
          <w:color w:val="333333"/>
          <w:sz w:val="20"/>
        </w:rPr>
        <w:t xml:space="preserve"> 3.2 </w:t>
      </w:r>
      <w:r>
        <w:rPr>
          <w:color w:val="333333"/>
          <w:sz w:val="20"/>
        </w:rPr>
        <w:t>的人工資料核對不同。特徵儲存庫（</w:t>
      </w:r>
      <w:r>
        <w:rPr>
          <w:color w:val="333333"/>
          <w:sz w:val="20"/>
        </w:rPr>
        <w:t>feature store</w:t>
      </w:r>
      <w:r>
        <w:rPr>
          <w:color w:val="333333"/>
          <w:sz w:val="20"/>
        </w:rPr>
        <w:t>）是</w:t>
      </w:r>
      <w:r>
        <w:rPr>
          <w:color w:val="333333"/>
          <w:sz w:val="20"/>
        </w:rPr>
        <w:t xml:space="preserve"> Level 1 </w:t>
      </w:r>
      <w:r>
        <w:rPr>
          <w:color w:val="333333"/>
          <w:sz w:val="20"/>
        </w:rPr>
        <w:t>的可選組件；本提案只有一個批次評分模型，先以表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的欄位合約（</w:t>
      </w:r>
      <w:r>
        <w:rPr>
          <w:color w:val="333333"/>
          <w:sz w:val="20"/>
        </w:rPr>
        <w:t>schema</w:t>
      </w:r>
      <w:r>
        <w:rPr>
          <w:color w:val="333333"/>
          <w:sz w:val="20"/>
        </w:rPr>
        <w:t>）防止偏斜。</w:t>
      </w:r>
      <w:r>
        <w:rPr>
          <w:color w:val="333333"/>
          <w:sz w:val="20"/>
        </w:rPr>
        <w:t xml:space="preserve">Level 1 </w:t>
      </w:r>
      <w:r>
        <w:rPr>
          <w:color w:val="333333"/>
          <w:sz w:val="20"/>
        </w:rPr>
        <w:t>讓銀行能用新資料快速產出新模型；</w:t>
      </w:r>
      <w:r>
        <w:rPr>
          <w:color w:val="333333"/>
          <w:sz w:val="20"/>
        </w:rPr>
        <w:t xml:space="preserve">Level 2 </w:t>
      </w:r>
      <w:r>
        <w:rPr>
          <w:color w:val="333333"/>
          <w:sz w:val="20"/>
        </w:rPr>
        <w:t>則是用自動化測試與部署（</w:t>
      </w:r>
      <w:r>
        <w:rPr>
          <w:color w:val="333333"/>
          <w:sz w:val="20"/>
        </w:rPr>
        <w:t>CI/CD</w:t>
      </w:r>
      <w:r>
        <w:rPr>
          <w:color w:val="333333"/>
          <w:sz w:val="20"/>
        </w:rPr>
        <w:t>）快速上線新的流程程式（</w:t>
      </w:r>
      <w:r>
        <w:rPr>
          <w:color w:val="333333"/>
          <w:sz w:val="20"/>
        </w:rPr>
        <w:t>Kazmierczak et al., 2024</w:t>
      </w:r>
      <w:r>
        <w:rPr>
          <w:color w:val="333333"/>
          <w:sz w:val="20"/>
        </w:rPr>
        <w:t>）。</w:t>
      </w:r>
      <w:r>
        <w:rPr>
          <w:b/>
          <w:color w:val="333333"/>
          <w:sz w:val="20"/>
        </w:rPr>
        <w:t>升級到</w:t>
      </w:r>
      <w:r>
        <w:rPr>
          <w:b/>
          <w:color w:val="333333"/>
          <w:sz w:val="20"/>
        </w:rPr>
        <w:t xml:space="preserve"> Level 2 </w:t>
      </w:r>
      <w:r>
        <w:rPr>
          <w:b/>
          <w:color w:val="333333"/>
          <w:sz w:val="20"/>
        </w:rPr>
        <w:t>的條件</w:t>
      </w:r>
      <w:r>
        <w:rPr>
          <w:color w:val="333333"/>
          <w:sz w:val="20"/>
        </w:rPr>
        <w:t>（符合任一即評估）：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擴大到多個產品或通路，需同時維護多條流程；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第二步增量模型上線後，需要經常嘗試新特徵或新演算法；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流程程式改版頻繁，手動測試與部署成為上線瓶頸或出錯來源。</w:t>
      </w:r>
    </w:p>
    <w:p w14:paraId="6BD58A27" w14:textId="77777777" w:rsidR="008F6CD6" w:rsidRDefault="002924C4">
      <w:pPr>
        <w:pStyle w:val="1"/>
      </w:pPr>
      <w:bookmarkStart w:id="12" w:name="_Toc241952379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7A21E8FC" w14:textId="77777777" w:rsidR="008F6CD6" w:rsidRDefault="002924C4">
      <w:pPr>
        <w:spacing w:after="0" w:line="480" w:lineRule="auto"/>
      </w:pPr>
      <w:r>
        <w:rPr>
          <w:b/>
        </w:rPr>
        <w:t>提請決定</w:t>
      </w:r>
      <w:r>
        <w:t>：現行做法不宜照原樣放大，宜分兩步導入機器學習，</w:t>
      </w:r>
      <w:r>
        <w:t xml:space="preserve">12 </w:t>
      </w:r>
      <w:r>
        <w:t>週內以表</w:t>
      </w:r>
      <w:r>
        <w:t xml:space="preserve"> 4 </w:t>
      </w:r>
      <w:r>
        <w:t>門檻驗證後再決定是否擴大，請核准下框各項。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F6CD6" w14:paraId="086E2DC7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1F3FE44" w14:textId="77777777" w:rsidR="008F6CD6" w:rsidRDefault="002924C4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決策請求</w:t>
            </w:r>
          </w:p>
        </w:tc>
      </w:tr>
      <w:tr w:rsidR="008F6CD6" w14:paraId="1EF3248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5DEF22E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核准什麼</w:t>
            </w:r>
          </w:p>
        </w:tc>
        <w:tc>
          <w:tcPr>
            <w:tcW w:w="7087" w:type="dxa"/>
          </w:tcPr>
          <w:p w14:paraId="54FD92BC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週分階段計畫（離線回測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影子模式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試點）；</w:t>
            </w:r>
            <w:r>
              <w:rPr>
                <w:sz w:val="20"/>
              </w:rPr>
              <w:t xml:space="preserve">② </w:t>
            </w:r>
            <w:r>
              <w:rPr>
                <w:sz w:val="20"/>
              </w:rPr>
              <w:t>補客戶編號與日期；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常設隨機對照組（每輪保留</w:t>
            </w:r>
            <w:r>
              <w:rPr>
                <w:sz w:val="20"/>
              </w:rPr>
              <w:t xml:space="preserve"> 5–10% </w:t>
            </w:r>
            <w:r>
              <w:rPr>
                <w:sz w:val="20"/>
              </w:rPr>
              <w:t>合格客戶不外撥）。下一輪再加「打電話不給優惠」組，分辨電話與優惠各自的效果</w:t>
            </w:r>
          </w:p>
        </w:tc>
      </w:tr>
      <w:tr w:rsidR="008F6CD6" w14:paraId="467B86C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0CDD12B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成本</w:t>
            </w:r>
          </w:p>
        </w:tc>
        <w:tc>
          <w:tcPr>
            <w:tcW w:w="7087" w:type="dxa"/>
          </w:tcPr>
          <w:p w14:paraId="22DE554F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>沿用現有伺服器、撥號系統與呼叫中心人力，不購新硬體；主要是資料科學與資料工程約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週的人力。</w:t>
            </w:r>
            <w:r>
              <w:rPr>
                <w:sz w:val="20"/>
              </w:rPr>
              <w:t xml:space="preserve">A/B </w:t>
            </w:r>
            <w:r>
              <w:rPr>
                <w:sz w:val="20"/>
              </w:rPr>
              <w:t>在現有通話預算內重排名單，不增加通話量；常設對照組會少掉其中打了才會買的成交（試點約每千人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筆）</w:t>
            </w:r>
          </w:p>
        </w:tc>
      </w:tr>
      <w:tr w:rsidR="008F6CD6" w14:paraId="521BC61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BED3F6E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預期效益</w:t>
            </w:r>
          </w:p>
        </w:tc>
        <w:tc>
          <w:tcPr>
            <w:tcW w:w="7087" w:type="dxa"/>
          </w:tcPr>
          <w:p w14:paraId="27A723F9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>第一步：每輪通話成本約省</w:t>
            </w:r>
            <w:r>
              <w:rPr>
                <w:sz w:val="20"/>
              </w:rPr>
              <w:t xml:space="preserve"> A$14,900</w:t>
            </w:r>
            <w:r>
              <w:rPr>
                <w:sz w:val="20"/>
              </w:rPr>
              <w:t>（同樣</w:t>
            </w:r>
            <w:r>
              <w:rPr>
                <w:sz w:val="20"/>
              </w:rPr>
              <w:t xml:space="preserve"> 2,300 </w:t>
            </w:r>
            <w:r>
              <w:rPr>
                <w:sz w:val="20"/>
              </w:rPr>
              <w:t>筆成交、名單轉換率</w:t>
            </w:r>
            <w:r>
              <w:rPr>
                <w:sz w:val="20"/>
              </w:rPr>
              <w:t xml:space="preserve"> 18%</w:t>
            </w:r>
            <w:r>
              <w:rPr>
                <w:sz w:val="20"/>
              </w:rPr>
              <w:t>、假設時薪</w:t>
            </w:r>
            <w:r>
              <w:rPr>
                <w:sz w:val="20"/>
              </w:rPr>
              <w:t xml:space="preserve"> A$50</w:t>
            </w:r>
            <w:r>
              <w:rPr>
                <w:sz w:val="20"/>
              </w:rPr>
              <w:t>）；第二步：逐輪降低本來就會買的比例（現況約</w:t>
            </w:r>
            <w:r>
              <w:rPr>
                <w:sz w:val="20"/>
              </w:rPr>
              <w:t xml:space="preserve"> 76%</w:t>
            </w:r>
            <w:r>
              <w:rPr>
                <w:sz w:val="20"/>
              </w:rPr>
              <w:t>）</w:t>
            </w:r>
          </w:p>
        </w:tc>
      </w:tr>
      <w:tr w:rsidR="008F6CD6" w14:paraId="4D2A487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E8B813B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第</w:t>
            </w:r>
            <w:r>
              <w:rPr>
                <w:b/>
                <w:sz w:val="20"/>
              </w:rPr>
              <w:t xml:space="preserve"> 12 </w:t>
            </w:r>
            <w:r>
              <w:rPr>
                <w:b/>
                <w:sz w:val="20"/>
              </w:rPr>
              <w:t>週</w:t>
            </w:r>
            <w:r>
              <w:rPr>
                <w:b/>
                <w:sz w:val="20"/>
              </w:rPr>
              <w:t xml:space="preserve"> go/no-go</w:t>
            </w:r>
          </w:p>
        </w:tc>
        <w:tc>
          <w:tcPr>
            <w:tcW w:w="7087" w:type="dxa"/>
          </w:tcPr>
          <w:p w14:paraId="18E9673D" w14:textId="77777777" w:rsidR="008F6CD6" w:rsidRDefault="002924C4">
            <w:pPr>
              <w:keepNext/>
              <w:spacing w:after="20" w:line="276" w:lineRule="auto"/>
            </w:pPr>
            <w:r>
              <w:rPr>
                <w:sz w:val="20"/>
              </w:rPr>
              <w:t>市場總監與法遵依表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上線硬門檻決定是否擴大：名單轉換率高於同一期間、同樣通數的手機規則組；增量為正；式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淨值不低於該手機規則組</w:t>
            </w:r>
          </w:p>
        </w:tc>
      </w:tr>
      <w:tr w:rsidR="008F6CD6" w14:paraId="6DA9509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A2B6ECC" w14:textId="77777777" w:rsidR="008F6CD6" w:rsidRDefault="002924C4">
            <w:pPr>
              <w:spacing w:after="20" w:line="276" w:lineRule="auto"/>
            </w:pPr>
            <w:r>
              <w:rPr>
                <w:b/>
                <w:sz w:val="20"/>
              </w:rPr>
              <w:t>主要風險</w:t>
            </w:r>
          </w:p>
        </w:tc>
        <w:tc>
          <w:tcPr>
            <w:tcW w:w="7087" w:type="dxa"/>
          </w:tcPr>
          <w:p w14:paraId="1F467954" w14:textId="77777777" w:rsidR="008F6CD6" w:rsidRDefault="002924C4">
            <w:pPr>
              <w:spacing w:after="20" w:line="276" w:lineRule="auto"/>
            </w:pPr>
            <w:r>
              <w:rPr>
                <w:sz w:val="20"/>
              </w:rPr>
              <w:t>增量與模型分數可能高估、公平性待驗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由上述門檻、常設對照組與法遵逐批複核把關</w:t>
            </w:r>
          </w:p>
        </w:tc>
      </w:tr>
    </w:tbl>
    <w:p w14:paraId="1385E98F" w14:textId="77777777" w:rsidR="008F6CD6" w:rsidRDefault="008F6CD6">
      <w:pPr>
        <w:spacing w:after="40"/>
      </w:pPr>
    </w:p>
    <w:p w14:paraId="135DBCB0" w14:textId="77777777" w:rsidR="008F6CD6" w:rsidRDefault="002924C4">
      <w:r>
        <w:br w:type="page"/>
      </w:r>
    </w:p>
    <w:p w14:paraId="0E1C6616" w14:textId="77777777" w:rsidR="008F6CD6" w:rsidRDefault="002924C4">
      <w:pPr>
        <w:pStyle w:val="1"/>
      </w:pPr>
      <w:bookmarkStart w:id="13" w:name="_Toc241952380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3"/>
    </w:p>
    <w:p w14:paraId="72850BAB" w14:textId="77777777" w:rsidR="008F6CD6" w:rsidRDefault="002924C4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751D895E" w14:textId="77777777" w:rsidR="008F6CD6" w:rsidRDefault="002924C4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092BCADF" w14:textId="77777777" w:rsidR="008F6CD6" w:rsidRDefault="002924C4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单元三｜如何构建机器学习产品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701279E4" w14:textId="77777777" w:rsidR="008F6CD6" w:rsidRDefault="002924C4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0FDB1877" w14:textId="77777777" w:rsidR="008F6CD6" w:rsidRDefault="002924C4">
      <w:r>
        <w:br w:type="page"/>
      </w:r>
    </w:p>
    <w:p w14:paraId="634651CA" w14:textId="77777777" w:rsidR="008F6CD6" w:rsidRDefault="002924C4">
      <w:pPr>
        <w:pStyle w:val="1"/>
      </w:pPr>
      <w:bookmarkStart w:id="14" w:name="_Toc241952381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1BBC93F1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8F6CD6" w14:paraId="6AC68D23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2C844B0F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3175" w:type="dxa"/>
            <w:shd w:val="clear" w:color="auto" w:fill="E8E6E1"/>
          </w:tcPr>
          <w:p w14:paraId="6A40555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4117C59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438" w:type="dxa"/>
            <w:shd w:val="clear" w:color="auto" w:fill="E8E6E1"/>
          </w:tcPr>
          <w:p w14:paraId="48045F3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8F6CD6" w14:paraId="7C93B8D8" w14:textId="77777777">
        <w:trPr>
          <w:cantSplit/>
          <w:jc w:val="center"/>
        </w:trPr>
        <w:tc>
          <w:tcPr>
            <w:tcW w:w="1928" w:type="dxa"/>
          </w:tcPr>
          <w:p w14:paraId="5E2159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3175" w:type="dxa"/>
          </w:tcPr>
          <w:p w14:paraId="407BD82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1474" w:type="dxa"/>
          </w:tcPr>
          <w:p w14:paraId="6A20817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C12E97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8F6CD6" w14:paraId="7E4BD708" w14:textId="77777777">
        <w:trPr>
          <w:cantSplit/>
          <w:jc w:val="center"/>
        </w:trPr>
        <w:tc>
          <w:tcPr>
            <w:tcW w:w="1928" w:type="dxa"/>
          </w:tcPr>
          <w:p w14:paraId="4A273A4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3175" w:type="dxa"/>
          </w:tcPr>
          <w:p w14:paraId="5DF3300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1474" w:type="dxa"/>
          </w:tcPr>
          <w:p w14:paraId="5586308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1801209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8F6CD6" w14:paraId="26FDB38F" w14:textId="77777777">
        <w:trPr>
          <w:cantSplit/>
          <w:jc w:val="center"/>
        </w:trPr>
        <w:tc>
          <w:tcPr>
            <w:tcW w:w="1928" w:type="dxa"/>
          </w:tcPr>
          <w:p w14:paraId="3E85451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3175" w:type="dxa"/>
          </w:tcPr>
          <w:p w14:paraId="19B9697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790EC9D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76273B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8F6CD6" w14:paraId="07CEB1D8" w14:textId="77777777">
        <w:trPr>
          <w:cantSplit/>
          <w:jc w:val="center"/>
        </w:trPr>
        <w:tc>
          <w:tcPr>
            <w:tcW w:w="1928" w:type="dxa"/>
          </w:tcPr>
          <w:p w14:paraId="6DDE2F6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3175" w:type="dxa"/>
          </w:tcPr>
          <w:p w14:paraId="7FCD033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77023B5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2BAC308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8F6CD6" w14:paraId="246BC219" w14:textId="77777777">
        <w:trPr>
          <w:cantSplit/>
          <w:jc w:val="center"/>
        </w:trPr>
        <w:tc>
          <w:tcPr>
            <w:tcW w:w="1928" w:type="dxa"/>
          </w:tcPr>
          <w:p w14:paraId="1F89562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3175" w:type="dxa"/>
          </w:tcPr>
          <w:p w14:paraId="72BBEAB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2E285DA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D9E7E9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8F6CD6" w14:paraId="6D02ED37" w14:textId="77777777">
        <w:trPr>
          <w:cantSplit/>
          <w:jc w:val="center"/>
        </w:trPr>
        <w:tc>
          <w:tcPr>
            <w:tcW w:w="1928" w:type="dxa"/>
          </w:tcPr>
          <w:p w14:paraId="5501FEF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3175" w:type="dxa"/>
          </w:tcPr>
          <w:p w14:paraId="48A01BC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1474" w:type="dxa"/>
          </w:tcPr>
          <w:p w14:paraId="41579D4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938A44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8F6CD6" w14:paraId="361F3B74" w14:textId="77777777">
        <w:trPr>
          <w:cantSplit/>
          <w:jc w:val="center"/>
        </w:trPr>
        <w:tc>
          <w:tcPr>
            <w:tcW w:w="1928" w:type="dxa"/>
          </w:tcPr>
          <w:p w14:paraId="2453446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3175" w:type="dxa"/>
          </w:tcPr>
          <w:p w14:paraId="2972F83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AA8E13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BD5049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8F6CD6" w14:paraId="57575ECC" w14:textId="77777777">
        <w:trPr>
          <w:cantSplit/>
          <w:jc w:val="center"/>
        </w:trPr>
        <w:tc>
          <w:tcPr>
            <w:tcW w:w="1928" w:type="dxa"/>
          </w:tcPr>
          <w:p w14:paraId="673895F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3175" w:type="dxa"/>
          </w:tcPr>
          <w:p w14:paraId="00DF551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12CF499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3545F1B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8F6CD6" w14:paraId="219B2A29" w14:textId="77777777">
        <w:trPr>
          <w:cantSplit/>
          <w:jc w:val="center"/>
        </w:trPr>
        <w:tc>
          <w:tcPr>
            <w:tcW w:w="1928" w:type="dxa"/>
          </w:tcPr>
          <w:p w14:paraId="4DDCA1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2434FD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1FF52D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438" w:type="dxa"/>
          </w:tcPr>
          <w:p w14:paraId="1BE7AB1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8F6CD6" w14:paraId="30380F94" w14:textId="77777777">
        <w:trPr>
          <w:cantSplit/>
          <w:jc w:val="center"/>
        </w:trPr>
        <w:tc>
          <w:tcPr>
            <w:tcW w:w="1928" w:type="dxa"/>
          </w:tcPr>
          <w:p w14:paraId="58AD1F1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3175" w:type="dxa"/>
          </w:tcPr>
          <w:p w14:paraId="048E980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6D6B7393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438" w:type="dxa"/>
          </w:tcPr>
          <w:p w14:paraId="4E3DB43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8F6CD6" w14:paraId="5C659BCF" w14:textId="77777777">
        <w:trPr>
          <w:cantSplit/>
          <w:jc w:val="center"/>
        </w:trPr>
        <w:tc>
          <w:tcPr>
            <w:tcW w:w="1928" w:type="dxa"/>
          </w:tcPr>
          <w:p w14:paraId="71BA79E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3175" w:type="dxa"/>
          </w:tcPr>
          <w:p w14:paraId="19E47F2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6DEE86A1" w14:textId="77777777" w:rsidR="008F6CD6" w:rsidRDefault="002924C4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438" w:type="dxa"/>
          </w:tcPr>
          <w:p w14:paraId="72AFC6A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8F6CD6" w14:paraId="39D78E60" w14:textId="77777777">
        <w:trPr>
          <w:cantSplit/>
          <w:jc w:val="center"/>
        </w:trPr>
        <w:tc>
          <w:tcPr>
            <w:tcW w:w="1928" w:type="dxa"/>
          </w:tcPr>
          <w:p w14:paraId="4117409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3175" w:type="dxa"/>
          </w:tcPr>
          <w:p w14:paraId="3416E73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1474" w:type="dxa"/>
          </w:tcPr>
          <w:p w14:paraId="6DB1A99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3C4A41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8F6CD6" w14:paraId="32A1D576" w14:textId="77777777">
        <w:trPr>
          <w:cantSplit/>
          <w:jc w:val="center"/>
        </w:trPr>
        <w:tc>
          <w:tcPr>
            <w:tcW w:w="1928" w:type="dxa"/>
          </w:tcPr>
          <w:p w14:paraId="1D7DBD1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3175" w:type="dxa"/>
          </w:tcPr>
          <w:p w14:paraId="7BCACD8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2E3B8F2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DEFC69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8F6CD6" w14:paraId="24A60AA4" w14:textId="77777777">
        <w:trPr>
          <w:cantSplit/>
          <w:jc w:val="center"/>
        </w:trPr>
        <w:tc>
          <w:tcPr>
            <w:tcW w:w="1928" w:type="dxa"/>
          </w:tcPr>
          <w:p w14:paraId="0586E47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3175" w:type="dxa"/>
          </w:tcPr>
          <w:p w14:paraId="22F75F7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0716B8A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0DB645F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8F6CD6" w14:paraId="4D2F00C7" w14:textId="77777777">
        <w:trPr>
          <w:cantSplit/>
          <w:jc w:val="center"/>
        </w:trPr>
        <w:tc>
          <w:tcPr>
            <w:tcW w:w="1928" w:type="dxa"/>
          </w:tcPr>
          <w:p w14:paraId="10F2F22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3175" w:type="dxa"/>
          </w:tcPr>
          <w:p w14:paraId="533F601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4156EBA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3E9AA16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8F6CD6" w14:paraId="0E18160A" w14:textId="77777777">
        <w:trPr>
          <w:cantSplit/>
          <w:jc w:val="center"/>
        </w:trPr>
        <w:tc>
          <w:tcPr>
            <w:tcW w:w="1928" w:type="dxa"/>
          </w:tcPr>
          <w:p w14:paraId="1F3D9EA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3175" w:type="dxa"/>
          </w:tcPr>
          <w:p w14:paraId="19FBFD4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7331593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739C3C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8F6CD6" w14:paraId="67D9CBB4" w14:textId="77777777">
        <w:trPr>
          <w:cantSplit/>
          <w:jc w:val="center"/>
        </w:trPr>
        <w:tc>
          <w:tcPr>
            <w:tcW w:w="1928" w:type="dxa"/>
          </w:tcPr>
          <w:p w14:paraId="4D123D5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3175" w:type="dxa"/>
          </w:tcPr>
          <w:p w14:paraId="4FC75BC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2E18340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191223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8F6CD6" w14:paraId="2C91CF94" w14:textId="77777777">
        <w:trPr>
          <w:cantSplit/>
          <w:jc w:val="center"/>
        </w:trPr>
        <w:tc>
          <w:tcPr>
            <w:tcW w:w="1928" w:type="dxa"/>
          </w:tcPr>
          <w:p w14:paraId="296895D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3175" w:type="dxa"/>
          </w:tcPr>
          <w:p w14:paraId="2C48ACE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7B1DC6F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4066387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8F6CD6" w14:paraId="3C468432" w14:textId="77777777">
        <w:trPr>
          <w:cantSplit/>
          <w:jc w:val="center"/>
        </w:trPr>
        <w:tc>
          <w:tcPr>
            <w:tcW w:w="1928" w:type="dxa"/>
          </w:tcPr>
          <w:p w14:paraId="70D5352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lastRenderedPageBreak/>
              <w:t>不依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的兩平倍數</w:t>
            </w:r>
          </w:p>
        </w:tc>
        <w:tc>
          <w:tcPr>
            <w:tcW w:w="3175" w:type="dxa"/>
          </w:tcPr>
          <w:p w14:paraId="3E64476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每張卡收益至少要是折扣的約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2814CDA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12179B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增量成交＝</w:t>
            </w:r>
            <w:r>
              <w:rPr>
                <w:sz w:val="18"/>
              </w:rPr>
              <w:t>2,300 ÷ 547</w:t>
            </w:r>
            <w:r>
              <w:rPr>
                <w:sz w:val="18"/>
              </w:rPr>
              <w:t>（式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略去通話成本：淨值</w:t>
            </w:r>
            <w:r>
              <w:rPr>
                <w:sz w:val="18"/>
              </w:rPr>
              <w:t xml:space="preserve"> ≥ 0 ⇔ </w:t>
            </w:r>
            <w:r>
              <w:rPr>
                <w:sz w:val="18"/>
              </w:rPr>
              <w:t>收益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折扣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增量成交）</w:t>
            </w:r>
          </w:p>
        </w:tc>
      </w:tr>
      <w:tr w:rsidR="008F6CD6" w14:paraId="5C99C277" w14:textId="77777777">
        <w:trPr>
          <w:cantSplit/>
          <w:jc w:val="center"/>
        </w:trPr>
        <w:tc>
          <w:tcPr>
            <w:tcW w:w="1928" w:type="dxa"/>
          </w:tcPr>
          <w:p w14:paraId="784A468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第一步的外溢取捨</w:t>
            </w:r>
          </w:p>
        </w:tc>
        <w:tc>
          <w:tcPr>
            <w:tcW w:w="3175" w:type="dxa"/>
          </w:tcPr>
          <w:p w14:paraId="5480BD7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本來就會買的比例每升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個百分點＝增量成交少</w:t>
            </w:r>
            <w:r>
              <w:rPr>
                <w:sz w:val="18"/>
              </w:rPr>
              <w:t xml:space="preserve"> 23 </w:t>
            </w:r>
            <w:r>
              <w:rPr>
                <w:sz w:val="18"/>
              </w:rPr>
              <w:t>人；依</w:t>
            </w:r>
            <w:r>
              <w:rPr>
                <w:sz w:val="18"/>
              </w:rPr>
              <w:t xml:space="preserve"> 2:1</w:t>
            </w:r>
            <w:r>
              <w:rPr>
                <w:sz w:val="18"/>
              </w:rPr>
              <w:t>、折扣</w:t>
            </w:r>
            <w:r>
              <w:rPr>
                <w:sz w:val="18"/>
              </w:rPr>
              <w:t xml:space="preserve"> A$36</w:t>
            </w:r>
            <w:r>
              <w:rPr>
                <w:sz w:val="18"/>
              </w:rPr>
              <w:t>（收益</w:t>
            </w:r>
            <w:r>
              <w:rPr>
                <w:sz w:val="18"/>
              </w:rPr>
              <w:t xml:space="preserve"> A$72</w:t>
            </w:r>
            <w:r>
              <w:rPr>
                <w:sz w:val="18"/>
              </w:rPr>
              <w:t>），約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個百分點抵銷每輪節省</w:t>
            </w:r>
            <w:r>
              <w:rPr>
                <w:sz w:val="18"/>
              </w:rPr>
              <w:t xml:space="preserve"> A$14,913</w:t>
            </w:r>
          </w:p>
        </w:tc>
        <w:tc>
          <w:tcPr>
            <w:tcW w:w="1474" w:type="dxa"/>
          </w:tcPr>
          <w:p w14:paraId="69F1C4B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B1480A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2,300 × 1%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14,913 ÷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 × 72</w:t>
            </w:r>
            <w:r>
              <w:rPr>
                <w:sz w:val="18"/>
              </w:rPr>
              <w:t>）</w:t>
            </w:r>
          </w:p>
        </w:tc>
      </w:tr>
      <w:tr w:rsidR="008F6CD6" w14:paraId="323E9B65" w14:textId="77777777">
        <w:trPr>
          <w:cantSplit/>
          <w:jc w:val="center"/>
        </w:trPr>
        <w:tc>
          <w:tcPr>
            <w:tcW w:w="1928" w:type="dxa"/>
          </w:tcPr>
          <w:p w14:paraId="11C64A0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3175" w:type="dxa"/>
          </w:tcPr>
          <w:p w14:paraId="7F13304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1E3115E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C21F23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1D571EA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8F6CD6" w14:paraId="534F8238" w14:textId="77777777">
        <w:trPr>
          <w:cantSplit/>
          <w:jc w:val="center"/>
        </w:trPr>
        <w:tc>
          <w:tcPr>
            <w:tcW w:w="1928" w:type="dxa"/>
          </w:tcPr>
          <w:p w14:paraId="26DC3F2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3175" w:type="dxa"/>
          </w:tcPr>
          <w:p w14:paraId="6A70276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</w:p>
          <w:p w14:paraId="6BA502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46543C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BE6E0E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8F6CD6" w14:paraId="306CBFC3" w14:textId="77777777">
        <w:trPr>
          <w:cantSplit/>
          <w:jc w:val="center"/>
        </w:trPr>
        <w:tc>
          <w:tcPr>
            <w:tcW w:w="1928" w:type="dxa"/>
          </w:tcPr>
          <w:p w14:paraId="2C4378E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3175" w:type="dxa"/>
          </w:tcPr>
          <w:p w14:paraId="3383337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1474" w:type="dxa"/>
          </w:tcPr>
          <w:p w14:paraId="4B59BFA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4D1B6E8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8F6CD6" w14:paraId="0546FF63" w14:textId="77777777">
        <w:trPr>
          <w:cantSplit/>
          <w:jc w:val="center"/>
        </w:trPr>
        <w:tc>
          <w:tcPr>
            <w:tcW w:w="1928" w:type="dxa"/>
          </w:tcPr>
          <w:p w14:paraId="5705599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3175" w:type="dxa"/>
          </w:tcPr>
          <w:p w14:paraId="034A766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1474" w:type="dxa"/>
          </w:tcPr>
          <w:p w14:paraId="5AAC4B7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438" w:type="dxa"/>
          </w:tcPr>
          <w:p w14:paraId="1ED8FBF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8F6CD6" w14:paraId="444BD0A3" w14:textId="77777777">
        <w:trPr>
          <w:cantSplit/>
          <w:jc w:val="center"/>
        </w:trPr>
        <w:tc>
          <w:tcPr>
            <w:tcW w:w="1928" w:type="dxa"/>
          </w:tcPr>
          <w:p w14:paraId="0FC0257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596A68C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1474" w:type="dxa"/>
          </w:tcPr>
          <w:p w14:paraId="624166C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02103EF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8F6CD6" w14:paraId="4D9D05E4" w14:textId="77777777">
        <w:trPr>
          <w:cantSplit/>
          <w:jc w:val="center"/>
        </w:trPr>
        <w:tc>
          <w:tcPr>
            <w:tcW w:w="1928" w:type="dxa"/>
          </w:tcPr>
          <w:p w14:paraId="2B8FC75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3175" w:type="dxa"/>
          </w:tcPr>
          <w:p w14:paraId="45DE77E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1474" w:type="dxa"/>
          </w:tcPr>
          <w:p w14:paraId="02AB582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026090B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8F6CD6" w14:paraId="58186864" w14:textId="77777777">
        <w:trPr>
          <w:cantSplit/>
          <w:jc w:val="center"/>
        </w:trPr>
        <w:tc>
          <w:tcPr>
            <w:tcW w:w="1928" w:type="dxa"/>
          </w:tcPr>
          <w:p w14:paraId="1BF7CFE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0CEF4EC0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1474" w:type="dxa"/>
          </w:tcPr>
          <w:p w14:paraId="53ACC4F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438" w:type="dxa"/>
          </w:tcPr>
          <w:p w14:paraId="260CE77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3B69ABF4" w14:textId="77777777" w:rsidR="008F6CD6" w:rsidRDefault="002924C4">
      <w:pPr>
        <w:spacing w:before="60" w:after="120" w:line="288" w:lineRule="auto"/>
      </w:pPr>
      <w:r>
        <w:rPr>
          <w:color w:val="333333"/>
          <w:sz w:val="20"/>
        </w:rPr>
        <w:t>註：正文數字都以本表為準；除特別註明，均依試點原始資料。</w:t>
      </w:r>
    </w:p>
    <w:p w14:paraId="5FF6917F" w14:textId="77777777" w:rsidR="008F6CD6" w:rsidRDefault="002924C4">
      <w:pPr>
        <w:keepLines/>
        <w:spacing w:before="60" w:after="120" w:line="288" w:lineRule="auto"/>
      </w:pPr>
      <w:r>
        <w:rPr>
          <w:color w:val="333333"/>
          <w:sz w:val="20"/>
        </w:rPr>
        <w:t>註：「實算」＝由試點資料直接計算；「假設」＝本提案設定的參數，改變時重算式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門檻；「實算</w:t>
      </w:r>
      <w:r>
        <w:rPr>
          <w:color w:val="333333"/>
          <w:sz w:val="20"/>
        </w:rPr>
        <w:t>×</w:t>
      </w:r>
      <w:r>
        <w:rPr>
          <w:color w:val="333333"/>
          <w:sz w:val="20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標籤列），不代表增量的實際偏差方向。</w:t>
      </w:r>
    </w:p>
    <w:p w14:paraId="11389785" w14:textId="77777777" w:rsidR="008F6CD6" w:rsidRDefault="002924C4">
      <w:pPr>
        <w:pStyle w:val="1"/>
      </w:pPr>
      <w:bookmarkStart w:id="15" w:name="_Toc241952382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43198FC0" w14:textId="77777777" w:rsidR="008F6CD6" w:rsidRDefault="002924C4">
      <w:pPr>
        <w:pStyle w:val="a0"/>
        <w:spacing w:after="0" w:line="480" w:lineRule="auto"/>
      </w:pPr>
      <w:r>
        <w:rPr>
          <w:b/>
        </w:rPr>
        <w:t>假設</w:t>
      </w:r>
      <w:r>
        <w:t>：收益：折扣＝</w:t>
      </w:r>
      <w:r>
        <w:t>2:1</w:t>
      </w:r>
      <w:r>
        <w:t>（沿用課程分析範例的設定），式</w:t>
      </w:r>
      <w:r>
        <w:t xml:space="preserve"> 2 </w:t>
      </w:r>
      <w:r>
        <w:t>不計通話成本。</w:t>
      </w:r>
    </w:p>
    <w:p w14:paraId="46AC88B3" w14:textId="77777777" w:rsidR="008F6CD6" w:rsidRDefault="002924C4">
      <w:pPr>
        <w:pStyle w:val="a0"/>
        <w:spacing w:after="0" w:line="480" w:lineRule="auto"/>
      </w:pPr>
      <w:r>
        <w:rPr>
          <w:b/>
        </w:rPr>
        <w:lastRenderedPageBreak/>
        <w:t>符號與推導</w:t>
      </w:r>
      <w:r>
        <w:t>：增量成交＝外撥人數</w:t>
      </w:r>
      <w:r>
        <w:t xml:space="preserve"> ×</w:t>
      </w:r>
      <w:r>
        <w:t>（目標組轉換率</w:t>
      </w:r>
      <w:r>
        <w:t xml:space="preserve"> − </w:t>
      </w:r>
      <w:r>
        <w:t>對照組轉換率），即打了才會買的人；全部成交者＝外撥人數</w:t>
      </w:r>
      <w:r>
        <w:t xml:space="preserve"> × </w:t>
      </w:r>
      <w:r>
        <w:t>目標組轉換率，每位都拿到折扣；收益、折扣為每張卡的金額；淨值是相對於「不外撥」的差額。式</w:t>
      </w:r>
      <w:r>
        <w:t xml:space="preserve"> 2 </w:t>
      </w:r>
      <w:r>
        <w:t>由式</w:t>
      </w:r>
      <w:r>
        <w:t xml:space="preserve"> 1 </w:t>
      </w:r>
      <w:r>
        <w:t>代入「收益＝</w:t>
      </w:r>
      <w:r>
        <w:t xml:space="preserve">2 × </w:t>
      </w:r>
      <w:r>
        <w:t>折扣」並略去通話成本而得，計入通話成本門檻只會更高。試點：</w:t>
      </w:r>
      <w:r>
        <w:t xml:space="preserve">13.04% ÷ 9.94% ≈ 1.31 </w:t>
      </w:r>
      <w:r>
        <w:t>倍（試點原始資料）。目標組同時接到電話與優惠，式</w:t>
      </w:r>
      <w:r>
        <w:t xml:space="preserve"> 1 </w:t>
      </w:r>
      <w:r>
        <w:t>的增量分不出來自電話還是優惠（建議見第</w:t>
      </w:r>
      <w:r>
        <w:t xml:space="preserve"> 5 </w:t>
      </w:r>
      <w:r>
        <w:t>節）。不假設</w:t>
      </w:r>
      <w:r>
        <w:t xml:space="preserve"> 2:1 </w:t>
      </w:r>
      <w:r>
        <w:t>時，略去通話成本，淨值</w:t>
      </w:r>
      <w:r>
        <w:t xml:space="preserve"> ≥ 0 ⇔ </w:t>
      </w:r>
      <w:r>
        <w:t>收益</w:t>
      </w:r>
      <w:r>
        <w:t xml:space="preserve"> ÷ </w:t>
      </w:r>
      <w:r>
        <w:t>折扣</w:t>
      </w:r>
      <w:r>
        <w:t xml:space="preserve"> ≥ </w:t>
      </w:r>
      <w:r>
        <w:t>目標組轉換率</w:t>
      </w:r>
      <w:r>
        <w:t xml:space="preserve"> ÷</w:t>
      </w:r>
      <w:r>
        <w:t>（目標組</w:t>
      </w:r>
      <w:r>
        <w:t xml:space="preserve"> − </w:t>
      </w:r>
      <w:r>
        <w:t>對照組轉換率）＝</w:t>
      </w:r>
      <w:r>
        <w:t xml:space="preserve"> 13.04% ÷ 3.10% ≈ 4.2</w:t>
      </w:r>
      <w:r>
        <w:t>。</w:t>
      </w:r>
    </w:p>
    <w:sectPr w:rsidR="008F6CD6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07E5B" w14:textId="77777777" w:rsidR="002924C4" w:rsidRDefault="002924C4">
      <w:pPr>
        <w:spacing w:after="0" w:line="240" w:lineRule="auto"/>
      </w:pPr>
      <w:r>
        <w:separator/>
      </w:r>
    </w:p>
  </w:endnote>
  <w:endnote w:type="continuationSeparator" w:id="0">
    <w:p w14:paraId="02EB5BF3" w14:textId="77777777" w:rsidR="002924C4" w:rsidRDefault="002924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B927" w14:textId="77777777" w:rsidR="008F6CD6" w:rsidRDefault="002924C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A8FA1" w14:textId="77777777" w:rsidR="002924C4" w:rsidRDefault="002924C4">
      <w:pPr>
        <w:spacing w:after="0" w:line="240" w:lineRule="auto"/>
      </w:pPr>
      <w:r>
        <w:separator/>
      </w:r>
    </w:p>
  </w:footnote>
  <w:footnote w:type="continuationSeparator" w:id="0">
    <w:p w14:paraId="158A5CDE" w14:textId="77777777" w:rsidR="002924C4" w:rsidRDefault="002924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2923518">
    <w:abstractNumId w:val="8"/>
  </w:num>
  <w:num w:numId="2" w16cid:durableId="961039041">
    <w:abstractNumId w:val="6"/>
  </w:num>
  <w:num w:numId="3" w16cid:durableId="1407189649">
    <w:abstractNumId w:val="5"/>
  </w:num>
  <w:num w:numId="4" w16cid:durableId="1450081259">
    <w:abstractNumId w:val="4"/>
  </w:num>
  <w:num w:numId="5" w16cid:durableId="1385569014">
    <w:abstractNumId w:val="7"/>
  </w:num>
  <w:num w:numId="6" w16cid:durableId="705909782">
    <w:abstractNumId w:val="3"/>
  </w:num>
  <w:num w:numId="7" w16cid:durableId="1889024461">
    <w:abstractNumId w:val="2"/>
  </w:num>
  <w:num w:numId="8" w16cid:durableId="1262181482">
    <w:abstractNumId w:val="1"/>
  </w:num>
  <w:num w:numId="9" w16cid:durableId="1735933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0E1"/>
    <w:rsid w:val="002924C4"/>
    <w:rsid w:val="0029639D"/>
    <w:rsid w:val="00326F90"/>
    <w:rsid w:val="006D0406"/>
    <w:rsid w:val="008F6CD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3D3D3E"/>
  <w14:defaultImageDpi w14:val="300"/>
  <w15:docId w15:val="{7DC2DD77-FB58-41CC-83CA-8F4AF3E8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F20E1"/>
  </w:style>
  <w:style w:type="paragraph" w:styleId="2a">
    <w:name w:val="toc 2"/>
    <w:basedOn w:val="a1"/>
    <w:next w:val="a1"/>
    <w:autoRedefine/>
    <w:uiPriority w:val="39"/>
    <w:unhideWhenUsed/>
    <w:rsid w:val="001F20E1"/>
    <w:pPr>
      <w:ind w:leftChars="200" w:left="480"/>
    </w:pPr>
  </w:style>
  <w:style w:type="character" w:styleId="affa">
    <w:name w:val="Hyperlink"/>
    <w:basedOn w:val="a2"/>
    <w:uiPriority w:val="99"/>
    <w:unhideWhenUsed/>
    <w:rsid w:val="001F20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16009</Words>
  <Characters>19391</Characters>
  <Application>Microsoft Office Word</Application>
  <DocSecurity>0</DocSecurity>
  <Lines>1536</Lines>
  <Paragraphs>649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2</cp:revision>
  <cp:lastPrinted>2026-10-03T12:39:00Z</cp:lastPrinted>
  <dcterms:created xsi:type="dcterms:W3CDTF">2026-10-03T12:39:00Z</dcterms:created>
  <dcterms:modified xsi:type="dcterms:W3CDTF">2026-10-03T12:39:00Z</dcterms:modified>
  <cp:category/>
</cp:coreProperties>
</file>