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2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107 位 IBM 顧問依三項績效指標分為四群,作為獎金級距依據(圖五)。「帶隊核心群」(4 人)為績效最優群,惟僅佔 3.7%;「高投入待認可群」(25 人)投入度達平均 2.2 倍卻幾乎未獲指派,在未標準化的分析中無法辨識。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提請決定:級距配置比例(圖七)、是否併合最高兩級、是否檢視指派流程。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圖五　分析流程與各階段的關鍵判斷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585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8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§3.6a。各節點標示的數值均為本次分析的實際結果,非流程示意。全程固定 random_state = 42、n_init = 10。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四欄的業務意義、統計特性與納入決策逐欄列於表一。保留的三項指標分別涵蓋投入程度、獲得指派的機會與承擔的責任層級,共同構成績效全貌;EmployeeID 則予排除——它是標稱型識別碼,數值不承載順序意義,且標準差為其餘三欄的 36 至 103 倍,納入後獨佔距離平方 99% 以上,實跑反證顯示分群會退化為按編號切段。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第二層決策是尺度。常見誤解是「不標準化較中立」,事實相反:未縮放時權重由各欄離散程度決定而非由業務判斷決定——認可度一欄即佔距離平方的 79.6%,使分群退化為單變數複製,與「直接按認可度分組」的調整後蘭德指數(Hubert &amp; Arabie, 1985)達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其影響可具體量化(圖三、表二):10 位使用率 0.61 至 0.92 但認可度為 0 的顧問,未縮放時被併入一個使用率跨幅 0.00 至 0.92 的 86 人群。z 分數與 MinMax 產生相同分群(Milligan &amp; Cooper, 1988)。標準化並非「不加權」,而是把權重改為可依政策調整的假設。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業務意義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佔距離平方權重(未縮放)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決策與理由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員工識別碼(流水號)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排除:標稱型識別碼,數值無序位意義,且獨佔距離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在高優先級專案實際投入的時間佔比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納入:反映個人投入程度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被特別指派參與的專案數量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納入:反映獲得指派的機會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擔任專案負責人的專案數量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17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納入:反映承擔的責任層級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權重計算;業務意義依作業說明所定義。「佔距離平方權重」指該欄變異數佔歐氏距離平方總變異的比例。保留的三項指標分別涵蓋投入、機會與責任三個構面,共同構成績效的完整面貌。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四項判準於掃描前即已訂定,以免先看結果再找理由;門檻與逐 k 裁決見表三:統計面為輪廓係數(Rousseeuw, 1987)與肘部法,業務面為每群最小人數與群內單一 KPI 全距。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統計面兩項衝突:輪廓係數最高在 k = 5(0.6823),但 k = 3、4、5 全距僅 0.0146、視為平手;肘部法指向 k = 4(圖一)。業務面則排除相鄰候選:k = 5 產生兩個各 2 人的群;k = 3 的中間群 27 人,群內認可度全距等於全體全距的 100%,該指標在此級距內無區分力,k = 4 拆開後降至 50% 以下。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判準門檻亦經檢驗:取 3 或 4 人結論同為 k = 4,惟該門檻無外部依據(notebook §2.5c)。k = 4 的種子平均 ARI 為 0.961,僅 10 人曾變動且全在邊界;個體輪廓值亦僅 1 人為負(圖四)。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判準1 輪廓係數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判準2 平方和降幅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判準3 最小群人數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判準4 群內認可度全距 ÷ 全體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裁決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§2.1、§2.2、§2.4、§2.5。四項判準於執行掃描前訂定,未因結果調整門檻。判準4 為群內單一 KPI 全距佔全體全距的比例,達 100% 者表示該指標在群內無區分力。ARI 以 20 組隨機種子(100–119)與 random_state = 42 的結果比對。k = 7 至 9 同樣含 2 人群,已略。判準3 的人數門檻無外部依據,已於 notebook §2.5c 做敏感度檢驗:取 3 或 4 人結論同為 k =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分群於標準化空間進行,呈現時還原為原始單位(表四、圖二、圖六)。聚類為描述性技術,呈現群組間差異,不主張因果。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四群的整體特徵如下。低度參與群共 70 人、佔全體近三分之二,三項指標均為最低,使用率僅 0.102,是組織的多數常態。高投入待認可群共 25 人,使用率 0.674 達平均 2.2 倍,但認可度僅 0.36 且無人帶隊,是三項指標落差最大的一群。受認可的專業骨幹共 8 人,使用率與認可度均居次高,惟尚未擔任負責人。帶隊核心群共 4 人,三項指標同時最高,是唯一實際帶隊的群組。四群的區隔並非由單一指標造成:低度參與群與其餘三群的差異在使用率,後三群彼此的差異則依序落在認可度與領導角色。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分受眾而言,三者要處理的問題不同。人力資源部門面對級距與公平性:四群可對應四級獎金級距(圖七),辯護基礎在於級距由 KPI 實際分布劃分而非主觀判定。部門主管面對人力配置:專業骨幹是負責人職位的候補來源,而高投入待認可群幾乎未獲指派。高階主管面對結構性風險:96% 從未帶隊、領導人才集中於 4 人。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最後須反思。認可度與領導角色記錄的是組織給予的機會,非顧問單方面的產出;高投入待認可群認可度偏低,可能反映指派制度而非能力,連命名都有管理後果。本次分析亦修正了我對聚類方法的認識:原以為難處在演算法,實際上演算法僅數行,真正決定結果的是前處理與 k 的裁決——同一份資料在縮放與否之間,即得出兩種互不相容的分群。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圖六　四個群組的畫像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823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luster_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2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§3.6b。四張卡共用 0–100% 同一刻度,條長為該群質心佔該指標全體最大值的百分比,黑色短線為全體平均,條末數字為原始單位的質心值。此處不採「相對全體平均的倍數」——領導角色全體平均僅 0.056,倍數會達 26.8 而使四張卡刻度不一致、無法比較。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依據為質心表的逐欄比較(表五):三項指標同時排名第一,使用率與認可度為全體平均的2.6 與 7.4 倍。領導角色不採倍數表述——其平均僅 0.056、96% 的顧問為 0,近零分母會誇大差異;改以絕對數:樣本 107 人中僅 4 人有帶隊紀錄,恰為此群,職位合計 6 個。惟領導角色本身即為分群變數,此屬描述性特徵,不構成獨立驗證。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第三節指出該二指標帶有「機會」成分,故須確認判定不倚賴它們:僅以使用率排序,群 1 仍為最高 0.810(notebook §4.2b),三種權重方案亦皆最高,成員在 20 組種子下未變動。群 2 若政策不將帶隊列為必要條件,可與群 1 併為最高級距(圖七)。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　樣本內 6 個帶隊職位全數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後加權求和;三方案結論一致,均指向帶隊核心群。領導角色不列倍數:其全體平均僅 0.056(96% 為 0),以近零數值為分母會誇大差異,故改列絕對數。另註:領導角色本身即為分群變數,該群集中持有帶隊職位屬描述性特徵,不構成獨立驗證。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圖七　四級獎金級距、配置建議與對應行動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31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onus_t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1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§3.6c。人數為 k = 4 分群實算結果;配置佔比與行動為依分析結論提出的建議值,非模型輸出,須由人力資源部門依獎金政策核定。配置刻意不與人數成正比——最高級距僅 4 人,按人頭配置將使涵蓋面過窄。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§5.4。107 人中僅員工 71 的輪廓值為負(−0.103),落在「低度參與群」與「高投入待認可群」的邊界,與 §2 的種子穩定性分析一致;紅色虛線為整體平均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序位變數被視為等距是固有限制:以秩轉換重跑 ARI 僅 0.38,群組邊界會移動,惟核心發現不變。資料亦僅單一時點。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分群。標準化由三項證據支持:認可度獨佔 79.6% 距離權重、分群退化為單變數複製、10 位顧問遭錯置;k = 4 則經事前判準與敏感度檢驗。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建議下一步:確認級距配置比例(圖七)、檢視指派流程、將專業骨幹納入接班規劃。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