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Arial" w:hAnsi="Arial"/>
          <w:sz w:val="24"/>
          <w:szCs w:val="24"/>
        </w:rPr>
        <w:t>EEE591 Python for Rapid Engineering Solution  |  Project 1</w:t>
      </w:r>
    </w:p>
    <w:p>
      <w:pPr>
        <w:pStyle w:val="Normal"/>
        <w:jc w:val="both"/>
        <w:rPr/>
      </w:pPr>
      <w:r>
        <w:rPr>
          <w:rFonts w:ascii="Arial" w:hAnsi="Arial"/>
          <w:sz w:val="24"/>
          <w:szCs w:val="24"/>
        </w:rPr>
        <w:t>Po-Kan Shih (1214361589)</w:t>
      </w:r>
    </w:p>
    <w:p>
      <w:pPr>
        <w:pStyle w:val="Normal"/>
        <w:jc w:val="both"/>
        <w:rPr>
          <w:rFonts w:ascii="Arial" w:hAnsi="Arial"/>
          <w:sz w:val="20"/>
          <w:szCs w:val="20"/>
        </w:rPr>
      </w:pPr>
      <w:r>
        <w:rPr>
          <w:rFonts w:ascii="Arial" w:hAnsi="Arial"/>
          <w:sz w:val="20"/>
          <w:szCs w:val="20"/>
        </w:rPr>
      </w:r>
    </w:p>
    <w:p>
      <w:pPr>
        <w:pStyle w:val="Normal"/>
        <w:jc w:val="both"/>
        <w:rPr/>
      </w:pPr>
      <w:r>
        <w:rPr>
          <w:rFonts w:ascii="Arial" w:hAnsi="Arial"/>
          <w:b/>
          <w:bCs/>
          <w:sz w:val="20"/>
          <w:szCs w:val="20"/>
        </w:rPr>
        <w:t>Problem 1:</w:t>
      </w:r>
    </w:p>
    <w:p>
      <w:pPr>
        <w:pStyle w:val="Normal"/>
        <w:jc w:val="both"/>
        <w:rPr>
          <w:rFonts w:ascii="Arial" w:hAnsi="Arial"/>
          <w:sz w:val="20"/>
          <w:szCs w:val="20"/>
        </w:rPr>
      </w:pPr>
      <w:r>
        <w:rPr>
          <w:rFonts w:ascii="Arial" w:hAnsi="Arial"/>
          <w:sz w:val="20"/>
          <w:szCs w:val="20"/>
        </w:rPr>
        <w:t>Covariance matrix of all variables:</w:t>
      </w:r>
    </w:p>
    <w:p>
      <w:pPr>
        <w:pStyle w:val="Normal"/>
        <w:jc w:val="both"/>
        <w:rPr>
          <w:rFonts w:ascii="Arial" w:hAnsi="Arial"/>
          <w:sz w:val="20"/>
          <w:szCs w:val="20"/>
        </w:rPr>
      </w:pPr>
      <w:r>
        <w:rPr>
          <w:rFonts w:ascii="Arial" w:hAnsi="Arial"/>
          <w:sz w:val="20"/>
          <w:szCs w:val="20"/>
        </w:rPr>
        <w:drawing>
          <wp:anchor behindDoc="0" distT="0" distB="0" distL="0" distR="0" simplePos="0" locked="0" layoutInCell="1" allowOverlap="1" relativeHeight="2">
            <wp:simplePos x="0" y="0"/>
            <wp:positionH relativeFrom="column">
              <wp:posOffset>-38100</wp:posOffset>
            </wp:positionH>
            <wp:positionV relativeFrom="paragraph">
              <wp:posOffset>41275</wp:posOffset>
            </wp:positionV>
            <wp:extent cx="4392930" cy="4169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92930" cy="4169410"/>
                    </a:xfrm>
                    <a:prstGeom prst="rect">
                      <a:avLst/>
                    </a:prstGeom>
                  </pic:spPr>
                </pic:pic>
              </a:graphicData>
            </a:graphic>
          </wp:anchor>
        </w:drawing>
      </w:r>
    </w:p>
    <w:p>
      <w:pPr>
        <w:pStyle w:val="Normal"/>
        <w:jc w:val="both"/>
        <w:rPr>
          <w:rFonts w:ascii="Arial" w:hAnsi="Arial"/>
          <w:sz w:val="20"/>
          <w:szCs w:val="20"/>
        </w:rPr>
      </w:pPr>
      <w:r>
        <w:rPr>
          <w:rFonts w:ascii="Arial" w:hAnsi="Arial"/>
          <w:sz w:val="20"/>
          <w:szCs w:val="20"/>
        </w:rPr>
        <w:t>Calculate the pairwise correlation, and show the first 10 variable pairs with most highly correlation:</w:t>
      </w:r>
    </w:p>
    <w:tbl>
      <w:tblPr>
        <w:tblW w:w="67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426"/>
        <w:gridCol w:w="2700"/>
        <w:gridCol w:w="1624"/>
      </w:tblGrid>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b/>
                <w:b/>
                <w:bCs/>
                <w:sz w:val="20"/>
                <w:szCs w:val="20"/>
              </w:rPr>
            </w:pPr>
            <w:r>
              <w:rPr>
                <w:rFonts w:ascii="Arial" w:hAnsi="Arial"/>
                <w:b/>
                <w:bCs/>
                <w:sz w:val="20"/>
                <w:szCs w:val="20"/>
              </w:rPr>
              <w:t>First variable name</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b/>
                <w:b/>
                <w:bCs/>
                <w:sz w:val="20"/>
                <w:szCs w:val="20"/>
              </w:rPr>
            </w:pPr>
            <w:r>
              <w:rPr>
                <w:rFonts w:ascii="Arial" w:hAnsi="Arial"/>
                <w:b/>
                <w:bCs/>
                <w:sz w:val="20"/>
                <w:szCs w:val="20"/>
              </w:rPr>
              <w:t>Second variable name</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b/>
                <w:b/>
                <w:bCs/>
                <w:sz w:val="20"/>
                <w:szCs w:val="20"/>
              </w:rPr>
            </w:pPr>
            <w:r>
              <w:rPr>
                <w:rFonts w:ascii="Arial" w:hAnsi="Arial"/>
                <w:b/>
                <w:bCs/>
                <w:sz w:val="20"/>
                <w:szCs w:val="20"/>
              </w:rPr>
              <w:t>correlation</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opst</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dests</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0.609712</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thal</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a1p2</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0.525020</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nmvcf</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a1p2</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0.455336</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eia</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a1p2</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0.419303</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mhr</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a1p2</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0.418514</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opst</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a1p2</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0.417967</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cpt</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a1p2</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0.417436</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age</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mhr</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0.402215</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sex</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thal</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0.391046</w:t>
            </w:r>
          </w:p>
        </w:tc>
      </w:tr>
      <w:tr>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mhr</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dests</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0.386847</w:t>
            </w:r>
          </w:p>
        </w:tc>
      </w:tr>
    </w:tbl>
    <w:p>
      <w:pPr>
        <w:pStyle w:val="Normal"/>
        <w:jc w:val="both"/>
        <w:rPr>
          <w:rFonts w:ascii="Arial" w:hAnsi="Arial"/>
          <w:sz w:val="20"/>
          <w:szCs w:val="20"/>
        </w:rPr>
      </w:pPr>
      <w:r>
        <w:rPr>
          <w:rFonts w:ascii="Arial" w:hAnsi="Arial"/>
          <w:sz w:val="20"/>
          <w:szCs w:val="20"/>
        </w:rPr>
      </w:r>
    </w:p>
    <w:p>
      <w:pPr>
        <w:pStyle w:val="Normal"/>
        <w:jc w:val="both"/>
        <w:rPr/>
      </w:pPr>
      <w:r>
        <w:rPr>
          <w:rFonts w:ascii="Arial" w:hAnsi="Arial"/>
          <w:sz w:val="20"/>
          <w:szCs w:val="20"/>
        </w:rPr>
        <w:t xml:space="preserve">According to the correlation table listed above, the most highly correlated pair of variables is </w:t>
      </w:r>
      <w:r>
        <w:rPr>
          <w:rFonts w:ascii="Arial" w:hAnsi="Arial"/>
          <w:color w:val="0000FF"/>
          <w:sz w:val="20"/>
          <w:szCs w:val="20"/>
        </w:rPr>
        <w:t>opst</w:t>
      </w:r>
      <w:r>
        <w:rPr>
          <w:rFonts w:ascii="Arial" w:hAnsi="Arial"/>
          <w:sz w:val="20"/>
          <w:szCs w:val="20"/>
        </w:rPr>
        <w:t xml:space="preserve"> and </w:t>
      </w:r>
      <w:r>
        <w:rPr>
          <w:rFonts w:ascii="Arial" w:hAnsi="Arial"/>
          <w:color w:val="0000FF"/>
          <w:sz w:val="20"/>
          <w:szCs w:val="20"/>
        </w:rPr>
        <w:t>dests</w:t>
      </w:r>
      <w:r>
        <w:rPr>
          <w:rFonts w:ascii="Arial" w:hAnsi="Arial"/>
          <w:sz w:val="20"/>
          <w:szCs w:val="20"/>
        </w:rPr>
        <w:t xml:space="preserve">, but </w:t>
      </w:r>
      <w:r>
        <w:rPr>
          <w:rFonts w:ascii="Arial" w:hAnsi="Arial"/>
          <w:color w:val="0000FF"/>
          <w:sz w:val="20"/>
          <w:szCs w:val="20"/>
        </w:rPr>
        <w:t>dests</w:t>
      </w:r>
      <w:r>
        <w:rPr>
          <w:rFonts w:ascii="Arial" w:hAnsi="Arial"/>
          <w:sz w:val="20"/>
          <w:szCs w:val="20"/>
        </w:rPr>
        <w:t xml:space="preserve"> does not have high correlation with desired result (</w:t>
      </w:r>
      <w:r>
        <w:rPr>
          <w:rFonts w:ascii="Arial" w:hAnsi="Arial"/>
          <w:color w:val="0000FF"/>
          <w:sz w:val="20"/>
          <w:szCs w:val="20"/>
        </w:rPr>
        <w:t>a1p2</w:t>
      </w:r>
      <w:r>
        <w:rPr>
          <w:rFonts w:ascii="Arial" w:hAnsi="Arial"/>
          <w:sz w:val="20"/>
          <w:szCs w:val="20"/>
        </w:rPr>
        <w:t>), so they will not be selected for classifiers. We choose (“</w:t>
      </w:r>
      <w:r>
        <w:rPr>
          <w:rFonts w:ascii="Arial" w:hAnsi="Arial"/>
          <w:color w:val="0000FF"/>
          <w:sz w:val="20"/>
          <w:szCs w:val="20"/>
        </w:rPr>
        <w:t>thal</w:t>
      </w:r>
      <w:r>
        <w:rPr>
          <w:rFonts w:ascii="Arial" w:hAnsi="Arial"/>
          <w:sz w:val="20"/>
          <w:szCs w:val="20"/>
        </w:rPr>
        <w:t>”, “</w:t>
      </w:r>
      <w:r>
        <w:rPr>
          <w:rFonts w:ascii="Arial" w:hAnsi="Arial"/>
          <w:color w:val="0000FF"/>
          <w:sz w:val="20"/>
          <w:szCs w:val="20"/>
        </w:rPr>
        <w:t>nmvcf</w:t>
      </w:r>
      <w:r>
        <w:rPr>
          <w:rFonts w:ascii="Arial" w:hAnsi="Arial"/>
          <w:sz w:val="20"/>
          <w:szCs w:val="20"/>
        </w:rPr>
        <w:t>”, “</w:t>
      </w:r>
      <w:r>
        <w:rPr>
          <w:rFonts w:ascii="Arial" w:hAnsi="Arial"/>
          <w:color w:val="0000FF"/>
          <w:sz w:val="20"/>
          <w:szCs w:val="20"/>
        </w:rPr>
        <w:t>eia</w:t>
      </w:r>
      <w:r>
        <w:rPr>
          <w:rFonts w:ascii="Arial" w:hAnsi="Arial"/>
          <w:sz w:val="20"/>
          <w:szCs w:val="20"/>
        </w:rPr>
        <w:t>”, “</w:t>
      </w:r>
      <w:r>
        <w:rPr>
          <w:rFonts w:ascii="Arial" w:hAnsi="Arial"/>
          <w:color w:val="0000FF"/>
          <w:sz w:val="20"/>
          <w:szCs w:val="20"/>
        </w:rPr>
        <w:t>mhr</w:t>
      </w:r>
      <w:r>
        <w:rPr>
          <w:rFonts w:ascii="Arial" w:hAnsi="Arial"/>
          <w:sz w:val="20"/>
          <w:szCs w:val="20"/>
        </w:rPr>
        <w:t>”, “</w:t>
      </w:r>
      <w:r>
        <w:rPr>
          <w:rFonts w:ascii="Arial" w:hAnsi="Arial"/>
          <w:color w:val="0000FF"/>
          <w:sz w:val="20"/>
          <w:szCs w:val="20"/>
        </w:rPr>
        <w:t>opst</w:t>
      </w:r>
      <w:r>
        <w:rPr>
          <w:rFonts w:ascii="Arial" w:hAnsi="Arial"/>
          <w:sz w:val="20"/>
          <w:szCs w:val="20"/>
        </w:rPr>
        <w:t>”, “</w:t>
      </w:r>
      <w:r>
        <w:rPr>
          <w:rFonts w:ascii="Arial" w:hAnsi="Arial"/>
          <w:color w:val="0000FF"/>
          <w:sz w:val="20"/>
          <w:szCs w:val="20"/>
        </w:rPr>
        <w:t>cpt</w:t>
      </w:r>
      <w:r>
        <w:rPr>
          <w:rFonts w:ascii="Arial" w:hAnsi="Arial"/>
          <w:sz w:val="20"/>
          <w:szCs w:val="20"/>
        </w:rPr>
        <w:t>”) as best predictors, because their correlation values with the desired result (</w:t>
      </w:r>
      <w:r>
        <w:rPr>
          <w:rFonts w:ascii="Arial" w:hAnsi="Arial"/>
          <w:color w:val="0000FF"/>
          <w:sz w:val="20"/>
          <w:szCs w:val="20"/>
        </w:rPr>
        <w:t>a1p2</w:t>
      </w:r>
      <w:r>
        <w:rPr>
          <w:rFonts w:ascii="Arial" w:hAnsi="Arial"/>
          <w:sz w:val="20"/>
          <w:szCs w:val="20"/>
        </w:rPr>
        <w:t>) are higher than 0.4, and plot the pairwise distributions of thes variables and desired result (</w:t>
      </w:r>
      <w:r>
        <w:rPr>
          <w:rFonts w:ascii="Arial" w:hAnsi="Arial"/>
          <w:color w:val="0000FF"/>
          <w:sz w:val="20"/>
          <w:szCs w:val="20"/>
        </w:rPr>
        <w:t>a1p2</w:t>
      </w:r>
      <w:r>
        <w:rPr>
          <w:rFonts w:ascii="Arial" w:hAnsi="Arial"/>
          <w:sz w:val="20"/>
          <w:szCs w:val="20"/>
        </w:rPr>
        <w:t>):</w:t>
      </w:r>
    </w:p>
    <w:p>
      <w:pPr>
        <w:pStyle w:val="Normal"/>
        <w:jc w:val="both"/>
        <w:rPr/>
      </w:pPr>
      <w:r>
        <w:rPr>
          <w:rFonts w:ascii="Arial" w:hAnsi="Arial"/>
          <w:sz w:val="20"/>
          <w:szCs w:val="20"/>
        </w:rPr>
        <w:t>Pair plot</w:t>
      </w:r>
    </w:p>
    <w:p>
      <w:pPr>
        <w:pStyle w:val="Normal"/>
        <w:jc w:val="both"/>
        <w:rPr>
          <w:rFonts w:ascii="Arial" w:hAnsi="Arial"/>
          <w:sz w:val="20"/>
          <w:szCs w:val="20"/>
        </w:rPr>
      </w:pPr>
      <w:r>
        <w:rPr>
          <w:rFonts w:ascii="Arial" w:hAnsi="Arial"/>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6327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6327140"/>
                    </a:xfrm>
                    <a:prstGeom prst="rect">
                      <a:avLst/>
                    </a:prstGeom>
                  </pic:spPr>
                </pic:pic>
              </a:graphicData>
            </a:graphic>
          </wp:anchor>
        </w:drawing>
      </w:r>
    </w:p>
    <w:p>
      <w:pPr>
        <w:pStyle w:val="Normal"/>
        <w:jc w:val="both"/>
        <w:rPr/>
      </w:pPr>
      <w:r>
        <w:rPr>
          <w:rFonts w:ascii="Arial" w:hAnsi="Arial"/>
          <w:b/>
          <w:bCs/>
          <w:sz w:val="20"/>
          <w:szCs w:val="20"/>
        </w:rPr>
        <w:t>Problem 2:</w:t>
      </w:r>
    </w:p>
    <w:tbl>
      <w:tblPr>
        <w:tblW w:w="890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55"/>
        <w:gridCol w:w="1538"/>
        <w:gridCol w:w="1350"/>
        <w:gridCol w:w="1162"/>
      </w:tblGrid>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Classifier</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0"/>
                <w:szCs w:val="20"/>
              </w:rPr>
            </w:pPr>
            <w:r>
              <w:rPr>
                <w:rFonts w:ascii="Arial" w:hAnsi="Arial"/>
                <w:sz w:val="20"/>
                <w:szCs w:val="20"/>
              </w:rPr>
              <w:t>Testing data set</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Misclassified</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sz w:val="20"/>
                <w:szCs w:val="20"/>
              </w:rPr>
            </w:pPr>
            <w:r>
              <w:rPr>
                <w:rFonts w:ascii="Arial" w:hAnsi="Arial"/>
                <w:sz w:val="20"/>
                <w:szCs w:val="20"/>
              </w:rPr>
              <w:t>Accuracy</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Perceptron</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54</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80%</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Logistic Regression</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38</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86%</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bookmarkStart w:id="0" w:name="__DdeLink__170_2785658630"/>
            <w:r>
              <w:rPr>
                <w:rFonts w:ascii="Arial" w:hAnsi="Arial"/>
                <w:sz w:val="20"/>
                <w:szCs w:val="20"/>
              </w:rPr>
              <w:t>Support Vector Machine (linear kernel function)</w:t>
            </w:r>
            <w:bookmarkEnd w:id="0"/>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41</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85%</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Support Vector Machine (nonlinear kernel function)</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14</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95%</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Decision Tree</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32</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88%</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Random Forest</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6</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98%</w:t>
            </w:r>
          </w:p>
        </w:tc>
      </w:tr>
      <w:tr>
        <w:trPr/>
        <w:tc>
          <w:tcPr>
            <w:tcW w:w="48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sz w:val="20"/>
                <w:szCs w:val="20"/>
              </w:rPr>
            </w:pPr>
            <w:r>
              <w:rPr>
                <w:rFonts w:ascii="Arial" w:hAnsi="Arial"/>
                <w:sz w:val="20"/>
                <w:szCs w:val="20"/>
              </w:rPr>
              <w:t>K Nearest Neighbor</w:t>
            </w:r>
          </w:p>
        </w:tc>
        <w:tc>
          <w:tcPr>
            <w:tcW w:w="153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270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4</w:t>
            </w:r>
          </w:p>
        </w:tc>
        <w:tc>
          <w:tcPr>
            <w:tcW w:w="11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Arial" w:hAnsi="Arial"/>
                <w:color w:val="0000FF"/>
                <w:sz w:val="20"/>
                <w:szCs w:val="20"/>
              </w:rPr>
            </w:pPr>
            <w:r>
              <w:rPr>
                <w:rFonts w:ascii="Arial" w:hAnsi="Arial"/>
                <w:color w:val="0000FF"/>
                <w:sz w:val="20"/>
                <w:szCs w:val="20"/>
              </w:rPr>
              <w:t>99%</w:t>
            </w:r>
          </w:p>
        </w:tc>
      </w:tr>
    </w:tbl>
    <w:p>
      <w:pPr>
        <w:pStyle w:val="Normal"/>
        <w:jc w:val="both"/>
        <w:rPr>
          <w:rFonts w:ascii="Arial" w:hAnsi="Arial"/>
          <w:sz w:val="20"/>
          <w:szCs w:val="20"/>
        </w:rPr>
      </w:pPr>
      <w:r>
        <w:rPr>
          <w:rFonts w:ascii="Arial" w:hAnsi="Arial"/>
          <w:sz w:val="20"/>
          <w:szCs w:val="20"/>
        </w:rPr>
        <w:t>It can be seen that the random forest and K nearest neighbor both rank the highest level, and then support vector machine with nonlinear kernel function. First, from the correlation table, it is evident that there is no variable that is very highly dependent with the desired result, so it is needed to combine multiple variables to increase the accuracy. Second, the pair plot shows that there is no linear relationship between variables and desired result, so nonlinear methods work better than linear ones.</w:t>
      </w:r>
    </w:p>
    <w:p>
      <w:pPr>
        <w:pStyle w:val="Normal"/>
        <w:jc w:val="both"/>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LibreOffice/6.0.7.3$Linux_X86_64 LibreOffice_project/00m0$Build-3</Application>
  <Pages>3</Pages>
  <Words>281</Words>
  <Characters>1495</Characters>
  <CharactersWithSpaces>1704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2019-02-15T10:45:32Z</dcterms:created>
  <dc:creator/>
  <dc:description/>
  <dc:language>en-US</dc:language>
  <cp:lastModifiedBy/>
  <dcterms:modified xsi:type="dcterms:W3CDTF">2019-02-15T16:27:40Z</dcterms:modified>
  <cp:revision>61</cp:revision>
  <dc:subject/>
  <dc:title/>
</cp:coreProperties>
</file>