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sz w:val="32"/>
          <w:szCs w:val="32"/>
        </w:rPr>
      </w:pPr>
      <w:r>
        <w:rPr>
          <w:rFonts w:hint="eastAsia"/>
          <w:sz w:val="32"/>
          <w:szCs w:val="32"/>
        </w:rPr>
        <w:t>代持股协议书</w:t>
      </w:r>
    </w:p>
    <w:p>
      <w:pPr>
        <w:spacing w:line="360" w:lineRule="auto"/>
        <w:rPr>
          <w:rFonts w:hint="eastAsia"/>
          <w:sz w:val="24"/>
          <w:szCs w:val="24"/>
        </w:rPr>
      </w:pPr>
    </w:p>
    <w:p>
      <w:pPr>
        <w:spacing w:line="276" w:lineRule="auto"/>
        <w:rPr>
          <w:rFonts w:hint="eastAsia"/>
          <w:sz w:val="24"/>
          <w:szCs w:val="24"/>
        </w:rPr>
      </w:pPr>
      <w:r>
        <w:rPr>
          <w:rFonts w:hint="eastAsia"/>
          <w:sz w:val="24"/>
          <w:szCs w:val="24"/>
        </w:rPr>
        <w:t>甲方（委托人）：         居民身份证号：</w:t>
      </w:r>
    </w:p>
    <w:p>
      <w:pPr>
        <w:spacing w:line="276" w:lineRule="auto"/>
        <w:rPr>
          <w:rFonts w:hint="eastAsia"/>
          <w:sz w:val="24"/>
          <w:szCs w:val="24"/>
        </w:rPr>
      </w:pPr>
      <w:r>
        <w:rPr>
          <w:rFonts w:hint="eastAsia"/>
          <w:sz w:val="24"/>
          <w:szCs w:val="24"/>
        </w:rPr>
        <w:t xml:space="preserve">住址： </w:t>
      </w:r>
    </w:p>
    <w:p>
      <w:pPr>
        <w:spacing w:line="276" w:lineRule="auto"/>
        <w:rPr>
          <w:rFonts w:hint="eastAsia"/>
          <w:sz w:val="24"/>
          <w:szCs w:val="24"/>
        </w:rPr>
      </w:pPr>
      <w:r>
        <w:rPr>
          <w:rFonts w:hint="eastAsia"/>
          <w:sz w:val="24"/>
          <w:szCs w:val="24"/>
        </w:rPr>
        <w:t xml:space="preserve">        </w:t>
      </w:r>
    </w:p>
    <w:p>
      <w:pPr>
        <w:spacing w:line="276" w:lineRule="auto"/>
        <w:rPr>
          <w:rFonts w:hint="eastAsia"/>
          <w:sz w:val="24"/>
          <w:szCs w:val="24"/>
        </w:rPr>
      </w:pPr>
    </w:p>
    <w:p>
      <w:pPr>
        <w:spacing w:line="276" w:lineRule="auto"/>
        <w:rPr>
          <w:rFonts w:hint="eastAsia"/>
          <w:sz w:val="24"/>
          <w:szCs w:val="24"/>
        </w:rPr>
      </w:pPr>
      <w:r>
        <w:rPr>
          <w:rFonts w:hint="eastAsia"/>
          <w:sz w:val="24"/>
          <w:szCs w:val="24"/>
        </w:rPr>
        <w:t>乙方（受托人）：         居民身份证号：</w:t>
      </w:r>
    </w:p>
    <w:p>
      <w:pPr>
        <w:spacing w:line="276" w:lineRule="auto"/>
        <w:rPr>
          <w:rFonts w:hint="eastAsia"/>
          <w:sz w:val="24"/>
          <w:szCs w:val="24"/>
        </w:rPr>
      </w:pPr>
      <w:r>
        <w:rPr>
          <w:rFonts w:hint="eastAsia"/>
          <w:sz w:val="24"/>
          <w:szCs w:val="24"/>
        </w:rPr>
        <w:t>住址：</w:t>
      </w:r>
    </w:p>
    <w:p>
      <w:pPr>
        <w:spacing w:line="276" w:lineRule="auto"/>
        <w:rPr>
          <w:rFonts w:hint="eastAsia"/>
          <w:sz w:val="24"/>
          <w:szCs w:val="24"/>
        </w:rPr>
      </w:pPr>
    </w:p>
    <w:p>
      <w:pPr>
        <w:spacing w:line="276" w:lineRule="auto"/>
        <w:ind w:firstLine="480" w:firstLineChars="200"/>
        <w:rPr>
          <w:rFonts w:hint="eastAsia"/>
          <w:sz w:val="24"/>
          <w:szCs w:val="24"/>
        </w:rPr>
      </w:pPr>
      <w:r>
        <w:rPr>
          <w:rFonts w:hint="eastAsia"/>
          <w:sz w:val="24"/>
          <w:szCs w:val="24"/>
        </w:rPr>
        <w:t>根据《中华人民共和国合同法》、《中华人民共和国公司法》及相关法律法规，甲、乙双方本着相互信任的原则，经协商一致，现就委托持股事宜，自愿达成如下协议，以资双方秉诚履行。</w:t>
      </w:r>
    </w:p>
    <w:p>
      <w:pPr>
        <w:spacing w:line="276" w:lineRule="auto"/>
        <w:rPr>
          <w:sz w:val="24"/>
          <w:szCs w:val="24"/>
        </w:rPr>
      </w:pPr>
    </w:p>
    <w:p>
      <w:pPr>
        <w:numPr>
          <w:ilvl w:val="0"/>
          <w:numId w:val="1"/>
        </w:numPr>
        <w:spacing w:line="276" w:lineRule="auto"/>
        <w:rPr>
          <w:rFonts w:hint="eastAsia"/>
          <w:sz w:val="24"/>
          <w:szCs w:val="24"/>
        </w:rPr>
      </w:pPr>
      <w:r>
        <w:rPr>
          <w:rFonts w:hint="eastAsia"/>
          <w:sz w:val="24"/>
          <w:szCs w:val="24"/>
        </w:rPr>
        <w:t>委托事项</w:t>
      </w:r>
    </w:p>
    <w:p>
      <w:pPr>
        <w:spacing w:line="276" w:lineRule="auto"/>
        <w:ind w:firstLine="480" w:firstLineChars="200"/>
        <w:rPr>
          <w:rFonts w:hint="eastAsia"/>
          <w:sz w:val="24"/>
          <w:szCs w:val="24"/>
        </w:rPr>
      </w:pPr>
      <w:r>
        <w:rPr>
          <w:rFonts w:hint="eastAsia"/>
          <w:sz w:val="24"/>
          <w:szCs w:val="24"/>
        </w:rPr>
        <w:t>甲方委托乙方代为持有*******股份有限公司***股股份、占注册资本****%的股权（以下简称为“标的股权”），乙方同意接受甲方委托，代甲方持有上述股权。</w:t>
      </w:r>
    </w:p>
    <w:p>
      <w:pPr>
        <w:spacing w:line="276" w:lineRule="auto"/>
        <w:ind w:firstLine="480" w:firstLineChars="200"/>
        <w:rPr>
          <w:rFonts w:hint="eastAsia"/>
          <w:sz w:val="24"/>
          <w:szCs w:val="24"/>
        </w:rPr>
      </w:pPr>
      <w:r>
        <w:rPr>
          <w:rFonts w:hint="eastAsia"/>
          <w:sz w:val="24"/>
          <w:szCs w:val="24"/>
        </w:rPr>
        <w:t>上述标的股权系20</w:t>
      </w:r>
      <w:r>
        <w:rPr>
          <w:rFonts w:hint="eastAsia"/>
          <w:sz w:val="24"/>
          <w:szCs w:val="24"/>
          <w:lang w:val="en-US" w:eastAsia="zh-CN"/>
        </w:rPr>
        <w:t xml:space="preserve">  </w:t>
      </w:r>
      <w:bookmarkStart w:id="0" w:name="_GoBack"/>
      <w:bookmarkEnd w:id="0"/>
      <w:r>
        <w:rPr>
          <w:rFonts w:hint="eastAsia"/>
          <w:sz w:val="24"/>
          <w:szCs w:val="24"/>
        </w:rPr>
        <w:t>年**月*日甲方增资****股份有限公司***元出资、持有***股份有限公司***股股份、占注册资本**%的股权。乙方只是名义持股人，不拥有上述标的股权的实际所有权。</w:t>
      </w:r>
    </w:p>
    <w:p>
      <w:pPr>
        <w:spacing w:line="276" w:lineRule="auto"/>
        <w:rPr>
          <w:sz w:val="24"/>
          <w:szCs w:val="24"/>
        </w:rPr>
      </w:pPr>
    </w:p>
    <w:p>
      <w:pPr>
        <w:numPr>
          <w:ilvl w:val="0"/>
          <w:numId w:val="1"/>
        </w:numPr>
        <w:spacing w:line="276" w:lineRule="auto"/>
        <w:rPr>
          <w:rFonts w:hint="eastAsia"/>
          <w:sz w:val="24"/>
          <w:szCs w:val="24"/>
        </w:rPr>
      </w:pPr>
      <w:r>
        <w:rPr>
          <w:rFonts w:hint="eastAsia"/>
          <w:sz w:val="24"/>
          <w:szCs w:val="24"/>
        </w:rPr>
        <w:t>委托期限</w:t>
      </w:r>
    </w:p>
    <w:p>
      <w:pPr>
        <w:spacing w:line="276" w:lineRule="auto"/>
        <w:ind w:firstLine="480" w:firstLineChars="200"/>
        <w:rPr>
          <w:rFonts w:hint="eastAsia"/>
          <w:sz w:val="24"/>
          <w:szCs w:val="24"/>
        </w:rPr>
      </w:pPr>
      <w:r>
        <w:rPr>
          <w:rFonts w:hint="eastAsia"/>
          <w:sz w:val="24"/>
          <w:szCs w:val="24"/>
        </w:rPr>
        <w:t>上述委托期限自本协议签订之日起到甲方以书面形式撤销委托之日止。甲方可以书面形式无条件撤销委托，甲方以书面形式撤销委托的，乙方将无条件协助甲方办理撤销委托的有关事项，包括但不限于协助办理标的股权转让等手续。</w:t>
      </w:r>
    </w:p>
    <w:p>
      <w:pPr>
        <w:spacing w:line="276" w:lineRule="auto"/>
        <w:rPr>
          <w:rFonts w:hint="eastAsia"/>
          <w:sz w:val="24"/>
          <w:szCs w:val="24"/>
        </w:rPr>
      </w:pPr>
    </w:p>
    <w:p>
      <w:pPr>
        <w:numPr>
          <w:ilvl w:val="0"/>
          <w:numId w:val="1"/>
        </w:numPr>
        <w:spacing w:line="276" w:lineRule="auto"/>
        <w:rPr>
          <w:rFonts w:hint="eastAsia"/>
          <w:sz w:val="24"/>
          <w:szCs w:val="24"/>
        </w:rPr>
      </w:pPr>
      <w:r>
        <w:rPr>
          <w:rFonts w:hint="eastAsia"/>
          <w:sz w:val="24"/>
          <w:szCs w:val="24"/>
        </w:rPr>
        <w:t>表决权益、财产权益和其他权益</w:t>
      </w:r>
    </w:p>
    <w:p>
      <w:pPr>
        <w:spacing w:line="276" w:lineRule="auto"/>
        <w:ind w:firstLine="480" w:firstLineChars="200"/>
        <w:rPr>
          <w:rFonts w:hint="eastAsia"/>
          <w:sz w:val="24"/>
          <w:szCs w:val="24"/>
        </w:rPr>
      </w:pPr>
      <w:r>
        <w:rPr>
          <w:rFonts w:hint="eastAsia"/>
          <w:sz w:val="24"/>
          <w:szCs w:val="24"/>
        </w:rPr>
        <w:t>甲方享有本协议项下标的股权的全部权利，包括投票权等表决权利和收益权、剩余财产分配权、增资优先认购权等全部财产权利。乙方不享有本协议项下委托事项的表决权利和全部财产权利或利益。</w:t>
      </w:r>
    </w:p>
    <w:p>
      <w:pPr>
        <w:spacing w:line="276" w:lineRule="auto"/>
        <w:ind w:firstLine="480" w:firstLineChars="200"/>
        <w:rPr>
          <w:rFonts w:hint="eastAsia"/>
          <w:sz w:val="24"/>
          <w:szCs w:val="24"/>
        </w:rPr>
      </w:pPr>
      <w:r>
        <w:rPr>
          <w:rFonts w:hint="eastAsia"/>
          <w:sz w:val="24"/>
          <w:szCs w:val="24"/>
        </w:rPr>
        <w:t>乙方同意并承诺，在股东会上表决时，将按照甲方指示进行投票，充分保证甲方的投票权等表决权利不受影响。</w:t>
      </w:r>
    </w:p>
    <w:p>
      <w:pPr>
        <w:spacing w:line="276" w:lineRule="auto"/>
        <w:ind w:firstLine="480" w:firstLineChars="200"/>
        <w:rPr>
          <w:rFonts w:hint="eastAsia"/>
          <w:sz w:val="24"/>
          <w:szCs w:val="24"/>
        </w:rPr>
      </w:pPr>
      <w:r>
        <w:rPr>
          <w:rFonts w:hint="eastAsia"/>
          <w:sz w:val="24"/>
          <w:szCs w:val="24"/>
        </w:rPr>
        <w:t>当甲方决定处置标的股权时，乙方同意并承诺按照甲方指示履行相关处置程序。</w:t>
      </w:r>
    </w:p>
    <w:p>
      <w:pPr>
        <w:spacing w:line="276" w:lineRule="auto"/>
        <w:rPr>
          <w:rFonts w:hint="eastAsia"/>
          <w:sz w:val="24"/>
          <w:szCs w:val="24"/>
        </w:rPr>
      </w:pPr>
    </w:p>
    <w:p>
      <w:pPr>
        <w:numPr>
          <w:ilvl w:val="0"/>
          <w:numId w:val="1"/>
        </w:numPr>
        <w:spacing w:line="276" w:lineRule="auto"/>
        <w:rPr>
          <w:rFonts w:hint="eastAsia"/>
          <w:sz w:val="24"/>
          <w:szCs w:val="24"/>
        </w:rPr>
      </w:pPr>
      <w:r>
        <w:rPr>
          <w:rFonts w:hint="eastAsia"/>
          <w:sz w:val="24"/>
          <w:szCs w:val="24"/>
        </w:rPr>
        <w:t>投资风险</w:t>
      </w:r>
    </w:p>
    <w:p>
      <w:pPr>
        <w:spacing w:line="276" w:lineRule="auto"/>
        <w:ind w:firstLine="480" w:firstLineChars="200"/>
        <w:rPr>
          <w:rFonts w:hint="eastAsia"/>
          <w:sz w:val="24"/>
          <w:szCs w:val="24"/>
        </w:rPr>
      </w:pPr>
      <w:r>
        <w:rPr>
          <w:rFonts w:hint="eastAsia"/>
          <w:sz w:val="24"/>
          <w:szCs w:val="24"/>
        </w:rPr>
        <w:t>上述标的股权在代持股期间所产生的所有经营风险、股权损失和其他法律后果均由甲方承担，与乙方无关。</w:t>
      </w:r>
    </w:p>
    <w:p>
      <w:pPr>
        <w:spacing w:line="276" w:lineRule="auto"/>
        <w:rPr>
          <w:sz w:val="24"/>
          <w:szCs w:val="24"/>
        </w:rPr>
      </w:pPr>
    </w:p>
    <w:p>
      <w:pPr>
        <w:numPr>
          <w:ilvl w:val="0"/>
          <w:numId w:val="1"/>
        </w:numPr>
        <w:spacing w:line="276" w:lineRule="auto"/>
        <w:rPr>
          <w:rFonts w:hint="eastAsia"/>
          <w:sz w:val="24"/>
          <w:szCs w:val="24"/>
        </w:rPr>
      </w:pPr>
      <w:r>
        <w:rPr>
          <w:rFonts w:hint="eastAsia"/>
          <w:sz w:val="24"/>
          <w:szCs w:val="24"/>
        </w:rPr>
        <w:t>委托报酬</w:t>
      </w:r>
    </w:p>
    <w:p>
      <w:pPr>
        <w:spacing w:line="276" w:lineRule="auto"/>
        <w:ind w:firstLine="480" w:firstLineChars="200"/>
        <w:rPr>
          <w:rFonts w:hint="eastAsia"/>
          <w:sz w:val="24"/>
          <w:szCs w:val="24"/>
        </w:rPr>
      </w:pPr>
      <w:r>
        <w:rPr>
          <w:rFonts w:hint="eastAsia"/>
          <w:sz w:val="24"/>
          <w:szCs w:val="24"/>
        </w:rPr>
        <w:t>甲、乙双方此项委托关系为免费委托，即乙方不就此委托事项向甲方收取任何报酬或者劳务费用。</w:t>
      </w:r>
    </w:p>
    <w:p>
      <w:pPr>
        <w:spacing w:line="276" w:lineRule="auto"/>
        <w:rPr>
          <w:rFonts w:hint="eastAsia"/>
          <w:sz w:val="24"/>
          <w:szCs w:val="24"/>
        </w:rPr>
      </w:pPr>
    </w:p>
    <w:p>
      <w:pPr>
        <w:numPr>
          <w:ilvl w:val="0"/>
          <w:numId w:val="1"/>
        </w:numPr>
        <w:spacing w:line="276" w:lineRule="auto"/>
        <w:rPr>
          <w:rFonts w:hint="eastAsia"/>
          <w:sz w:val="24"/>
          <w:szCs w:val="24"/>
        </w:rPr>
      </w:pPr>
      <w:r>
        <w:rPr>
          <w:rFonts w:hint="eastAsia"/>
          <w:sz w:val="24"/>
          <w:szCs w:val="24"/>
        </w:rPr>
        <w:t>保密约定</w:t>
      </w:r>
    </w:p>
    <w:p>
      <w:pPr>
        <w:spacing w:line="276" w:lineRule="auto"/>
        <w:rPr>
          <w:rFonts w:hint="eastAsia"/>
          <w:sz w:val="24"/>
          <w:szCs w:val="24"/>
        </w:rPr>
      </w:pPr>
      <w:r>
        <w:rPr>
          <w:rFonts w:hint="eastAsia"/>
          <w:sz w:val="24"/>
          <w:szCs w:val="24"/>
        </w:rPr>
        <w:t xml:space="preserve">    本协议由甲乙双方共同商议并订立，关于本协议的内容及相关事宜甲乙双方均不得以任何方式泄露给第三方，因司法机关裁决的除外。</w:t>
      </w:r>
    </w:p>
    <w:p>
      <w:pPr>
        <w:spacing w:line="276" w:lineRule="auto"/>
        <w:rPr>
          <w:sz w:val="24"/>
          <w:szCs w:val="24"/>
        </w:rPr>
      </w:pPr>
    </w:p>
    <w:p>
      <w:pPr>
        <w:numPr>
          <w:ilvl w:val="0"/>
          <w:numId w:val="1"/>
        </w:numPr>
        <w:spacing w:line="276" w:lineRule="auto"/>
        <w:rPr>
          <w:rFonts w:hint="eastAsia"/>
          <w:sz w:val="24"/>
          <w:szCs w:val="24"/>
        </w:rPr>
      </w:pPr>
      <w:r>
        <w:rPr>
          <w:rFonts w:hint="eastAsia"/>
          <w:sz w:val="24"/>
          <w:szCs w:val="24"/>
        </w:rPr>
        <w:t>其他约定</w:t>
      </w:r>
    </w:p>
    <w:p>
      <w:pPr>
        <w:numPr>
          <w:ilvl w:val="0"/>
          <w:numId w:val="2"/>
        </w:numPr>
        <w:tabs>
          <w:tab w:val="left" w:pos="851"/>
        </w:tabs>
        <w:spacing w:line="276" w:lineRule="auto"/>
        <w:ind w:left="0" w:firstLine="480"/>
        <w:rPr>
          <w:rFonts w:hint="eastAsia"/>
          <w:sz w:val="24"/>
          <w:szCs w:val="24"/>
        </w:rPr>
      </w:pPr>
      <w:r>
        <w:rPr>
          <w:rFonts w:hint="eastAsia"/>
          <w:sz w:val="24"/>
          <w:szCs w:val="24"/>
        </w:rPr>
        <w:t>本协议由双方签字后即生效。本协议一式两份，双方各执一份，具有同等法律效力。</w:t>
      </w:r>
    </w:p>
    <w:p>
      <w:pPr>
        <w:numPr>
          <w:ilvl w:val="0"/>
          <w:numId w:val="2"/>
        </w:numPr>
        <w:tabs>
          <w:tab w:val="left" w:pos="851"/>
        </w:tabs>
        <w:spacing w:line="276" w:lineRule="auto"/>
        <w:ind w:left="0" w:firstLine="480" w:firstLineChars="200"/>
        <w:rPr>
          <w:rFonts w:hint="eastAsia"/>
          <w:sz w:val="24"/>
          <w:szCs w:val="24"/>
        </w:rPr>
      </w:pPr>
      <w:r>
        <w:rPr>
          <w:rFonts w:hint="eastAsia"/>
          <w:sz w:val="24"/>
        </w:rPr>
        <w:t>本协议当事人对本协议有关条款的解释或履行发生争议时，应通过友好协商的方式予以解决。</w:t>
      </w:r>
      <w:r>
        <w:rPr>
          <w:rFonts w:hint="eastAsia" w:hAnsi="宋体"/>
          <w:color w:val="000000"/>
          <w:sz w:val="24"/>
        </w:rPr>
        <w:t>如果经协商未达成一致，则任何一方当事人均可向南京市鼓楼区人民法院提起诉讼。</w:t>
      </w:r>
    </w:p>
    <w:p>
      <w:pPr>
        <w:numPr>
          <w:ilvl w:val="0"/>
          <w:numId w:val="2"/>
        </w:numPr>
        <w:tabs>
          <w:tab w:val="left" w:pos="851"/>
        </w:tabs>
        <w:spacing w:line="276" w:lineRule="auto"/>
        <w:ind w:left="0" w:firstLine="480"/>
        <w:rPr>
          <w:rFonts w:hint="eastAsia"/>
          <w:sz w:val="24"/>
          <w:szCs w:val="24"/>
        </w:rPr>
      </w:pPr>
      <w:r>
        <w:rPr>
          <w:rFonts w:hint="eastAsia"/>
          <w:sz w:val="24"/>
          <w:szCs w:val="24"/>
        </w:rPr>
        <w:t>本协议未尽事宜，由双方另行协商，并签署书面文件。</w:t>
      </w:r>
    </w:p>
    <w:p>
      <w:pPr>
        <w:spacing w:line="276" w:lineRule="auto"/>
        <w:rPr>
          <w:rFonts w:hint="eastAsia"/>
          <w:sz w:val="24"/>
          <w:szCs w:val="24"/>
        </w:rPr>
      </w:pPr>
    </w:p>
    <w:p>
      <w:pPr>
        <w:spacing w:line="360" w:lineRule="auto"/>
        <w:rPr>
          <w:rFonts w:hint="eastAsia"/>
          <w:sz w:val="24"/>
          <w:szCs w:val="24"/>
        </w:rPr>
      </w:pPr>
      <w:r>
        <w:rPr>
          <w:rFonts w:hint="eastAsia"/>
          <w:sz w:val="24"/>
          <w:szCs w:val="24"/>
        </w:rPr>
        <w:t>甲方：</w:t>
      </w:r>
    </w:p>
    <w:p>
      <w:pPr>
        <w:spacing w:line="360" w:lineRule="auto"/>
        <w:rPr>
          <w:rFonts w:hint="eastAsia"/>
          <w:sz w:val="24"/>
          <w:szCs w:val="24"/>
        </w:rPr>
      </w:pPr>
      <w:r>
        <w:rPr>
          <w:rFonts w:hint="eastAsia"/>
          <w:sz w:val="24"/>
          <w:szCs w:val="24"/>
        </w:rPr>
        <w:t>签名：</w:t>
      </w:r>
    </w:p>
    <w:p>
      <w:pPr>
        <w:spacing w:line="360" w:lineRule="auto"/>
        <w:rPr>
          <w:rFonts w:hint="eastAsia"/>
          <w:sz w:val="24"/>
          <w:szCs w:val="24"/>
        </w:rPr>
      </w:pPr>
      <w:r>
        <w:rPr>
          <w:rFonts w:hint="eastAsia"/>
          <w:sz w:val="24"/>
          <w:szCs w:val="24"/>
        </w:rPr>
        <w:t>日期：    年   月   日</w:t>
      </w:r>
    </w:p>
    <w:p>
      <w:pPr>
        <w:spacing w:line="360" w:lineRule="auto"/>
        <w:rPr>
          <w:rFonts w:hint="eastAsia"/>
          <w:sz w:val="24"/>
          <w:szCs w:val="24"/>
        </w:rPr>
      </w:pPr>
    </w:p>
    <w:p>
      <w:pPr>
        <w:spacing w:line="360" w:lineRule="auto"/>
        <w:rPr>
          <w:rFonts w:hint="eastAsia"/>
          <w:sz w:val="24"/>
          <w:szCs w:val="24"/>
        </w:rPr>
      </w:pPr>
    </w:p>
    <w:p>
      <w:pPr>
        <w:spacing w:line="360" w:lineRule="auto"/>
        <w:rPr>
          <w:rFonts w:hint="eastAsia"/>
          <w:sz w:val="24"/>
          <w:szCs w:val="24"/>
        </w:rPr>
      </w:pPr>
      <w:r>
        <w:rPr>
          <w:rFonts w:hint="eastAsia"/>
          <w:sz w:val="24"/>
          <w:szCs w:val="24"/>
        </w:rPr>
        <w:t>乙方：</w:t>
      </w:r>
    </w:p>
    <w:p>
      <w:pPr>
        <w:spacing w:line="360" w:lineRule="auto"/>
        <w:rPr>
          <w:rFonts w:hint="eastAsia"/>
          <w:sz w:val="24"/>
          <w:szCs w:val="24"/>
        </w:rPr>
      </w:pPr>
      <w:r>
        <w:rPr>
          <w:rFonts w:hint="eastAsia"/>
          <w:sz w:val="24"/>
          <w:szCs w:val="24"/>
        </w:rPr>
        <w:t>签名：</w:t>
      </w:r>
    </w:p>
    <w:p>
      <w:pPr>
        <w:spacing w:line="360" w:lineRule="auto"/>
        <w:rPr>
          <w:rFonts w:hint="eastAsia"/>
          <w:sz w:val="24"/>
          <w:szCs w:val="24"/>
        </w:rPr>
      </w:pPr>
      <w:r>
        <w:rPr>
          <w:rFonts w:hint="eastAsia"/>
          <w:sz w:val="24"/>
          <w:szCs w:val="24"/>
        </w:rPr>
        <w:t>日期：    年   月   日</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center"/>
    </w:pPr>
    <w:r>
      <w:fldChar w:fldCharType="begin"/>
    </w:r>
    <w:r>
      <w:instrText xml:space="preserve"> PAGE   \* MERGEFORMAT </w:instrText>
    </w:r>
    <w:r>
      <w:fldChar w:fldCharType="separate"/>
    </w:r>
    <w:r>
      <w:rPr>
        <w:lang w:val="zh-CN"/>
      </w:rPr>
      <w:t>2</w:t>
    </w:r>
    <w:r>
      <w:rPr>
        <w:lang w:val="zh-CN"/>
      </w:rPr>
      <w:fldChar w:fldCharType="end"/>
    </w:r>
  </w:p>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116B00"/>
    <w:multiLevelType w:val="multilevel"/>
    <w:tmpl w:val="23116B00"/>
    <w:lvl w:ilvl="0" w:tentative="0">
      <w:start w:val="1"/>
      <w:numFmt w:val="japaneseCounting"/>
      <w:lvlText w:val="%1、"/>
      <w:lvlJc w:val="left"/>
      <w:pPr>
        <w:ind w:left="1080" w:hanging="60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6B8A556C"/>
    <w:multiLevelType w:val="multilevel"/>
    <w:tmpl w:val="6B8A556C"/>
    <w:lvl w:ilvl="0" w:tentative="0">
      <w:start w:val="1"/>
      <w:numFmt w:val="decimal"/>
      <w:lvlText w:val="%1、"/>
      <w:lvlJc w:val="left"/>
      <w:pPr>
        <w:ind w:left="1320" w:hanging="84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E20263"/>
    <w:rsid w:val="00041A46"/>
    <w:rsid w:val="00042E4C"/>
    <w:rsid w:val="00082C4F"/>
    <w:rsid w:val="00084648"/>
    <w:rsid w:val="00110394"/>
    <w:rsid w:val="00173525"/>
    <w:rsid w:val="00182664"/>
    <w:rsid w:val="001975ED"/>
    <w:rsid w:val="001A5042"/>
    <w:rsid w:val="001D6DA2"/>
    <w:rsid w:val="001E571D"/>
    <w:rsid w:val="001F097E"/>
    <w:rsid w:val="00201183"/>
    <w:rsid w:val="00206782"/>
    <w:rsid w:val="00232E2B"/>
    <w:rsid w:val="00244386"/>
    <w:rsid w:val="002B4665"/>
    <w:rsid w:val="002E14B4"/>
    <w:rsid w:val="003B7461"/>
    <w:rsid w:val="003E19C5"/>
    <w:rsid w:val="00417972"/>
    <w:rsid w:val="004A314C"/>
    <w:rsid w:val="004D07FE"/>
    <w:rsid w:val="004D3005"/>
    <w:rsid w:val="004F2FD7"/>
    <w:rsid w:val="0052082D"/>
    <w:rsid w:val="00532F6E"/>
    <w:rsid w:val="00535243"/>
    <w:rsid w:val="005847CD"/>
    <w:rsid w:val="005D66EF"/>
    <w:rsid w:val="005E5A86"/>
    <w:rsid w:val="005F2FE7"/>
    <w:rsid w:val="0061513E"/>
    <w:rsid w:val="006A106F"/>
    <w:rsid w:val="006A5F5F"/>
    <w:rsid w:val="006F411E"/>
    <w:rsid w:val="007C42CB"/>
    <w:rsid w:val="0081687B"/>
    <w:rsid w:val="00833043"/>
    <w:rsid w:val="00846368"/>
    <w:rsid w:val="00894452"/>
    <w:rsid w:val="008A2C25"/>
    <w:rsid w:val="008B799B"/>
    <w:rsid w:val="008F4AA2"/>
    <w:rsid w:val="00924979"/>
    <w:rsid w:val="00941F17"/>
    <w:rsid w:val="00946CF5"/>
    <w:rsid w:val="009C2FFF"/>
    <w:rsid w:val="009D744E"/>
    <w:rsid w:val="009E39DE"/>
    <w:rsid w:val="00A0046B"/>
    <w:rsid w:val="00A01396"/>
    <w:rsid w:val="00AB035A"/>
    <w:rsid w:val="00AE73EE"/>
    <w:rsid w:val="00B00841"/>
    <w:rsid w:val="00B35F7B"/>
    <w:rsid w:val="00B521FA"/>
    <w:rsid w:val="00BA4CA4"/>
    <w:rsid w:val="00BB6D5E"/>
    <w:rsid w:val="00BC158B"/>
    <w:rsid w:val="00C10AFD"/>
    <w:rsid w:val="00C15E35"/>
    <w:rsid w:val="00C32ECD"/>
    <w:rsid w:val="00C86E9F"/>
    <w:rsid w:val="00CF0915"/>
    <w:rsid w:val="00D11DD4"/>
    <w:rsid w:val="00D1455D"/>
    <w:rsid w:val="00D14EDA"/>
    <w:rsid w:val="00E07509"/>
    <w:rsid w:val="00E20263"/>
    <w:rsid w:val="00E2404B"/>
    <w:rsid w:val="00E31AFB"/>
    <w:rsid w:val="00E573C7"/>
    <w:rsid w:val="00E62C77"/>
    <w:rsid w:val="00E72E6E"/>
    <w:rsid w:val="00EB4403"/>
    <w:rsid w:val="00F215D0"/>
    <w:rsid w:val="00F26C16"/>
    <w:rsid w:val="00F52E4E"/>
    <w:rsid w:val="00F732BD"/>
    <w:rsid w:val="00FB09BE"/>
    <w:rsid w:val="675D4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link w:val="3"/>
    <w:uiPriority w:val="99"/>
    <w:rPr>
      <w:kern w:val="2"/>
      <w:sz w:val="18"/>
      <w:szCs w:val="18"/>
    </w:rPr>
  </w:style>
  <w:style w:type="character" w:customStyle="1" w:styleId="7">
    <w:name w:val="页脚 Char"/>
    <w:link w:val="2"/>
    <w:uiPriority w:val="99"/>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151</Words>
  <Characters>865</Characters>
  <Lines>7</Lines>
  <Paragraphs>2</Paragraphs>
  <TotalTime>3</TotalTime>
  <ScaleCrop>false</ScaleCrop>
  <LinksUpToDate>false</LinksUpToDate>
  <CharactersWithSpaces>1014</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2014-06-16T10:25:00Z</dcterms:created>
  <dc:creator>DELL</dc:creator>
  <cp:lastModifiedBy>DELL</cp:lastModifiedBy>
  <cp:lastPrinted>2011-11-07T07:56:00Z</cp:lastPrinted>
  <dcterms:modified xsi:type="dcterms:W3CDTF">2020-03-09T08:18:20Z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