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32"/>
        </w:rPr>
      </w:pPr>
      <w:r>
        <w:rPr>
          <w:rFonts w:hint="eastAsia"/>
          <w:b/>
          <w:sz w:val="32"/>
        </w:rPr>
        <w:t>办理股权转让的流程及注意事项</w:t>
      </w:r>
    </w:p>
    <w:p>
      <w:pPr>
        <w:jc w:val="center"/>
        <w:rPr>
          <w:b/>
          <w:sz w:val="32"/>
        </w:rPr>
      </w:pPr>
    </w:p>
    <w:p>
      <w:pPr>
        <w:rPr>
          <w:b/>
          <w:sz w:val="24"/>
        </w:rPr>
      </w:pPr>
    </w:p>
    <w:p>
      <w:pPr>
        <w:rPr>
          <w:rFonts w:hint="eastAsia"/>
          <w:b/>
          <w:sz w:val="24"/>
        </w:rPr>
      </w:pPr>
      <w:r>
        <w:rPr>
          <w:rFonts w:hint="eastAsia"/>
          <w:b/>
          <w:sz w:val="24"/>
        </w:rPr>
        <w:pict>
          <v:group id="_x0000_s2058" o:spid="_x0000_s2058" o:spt="203" style="position:absolute;left:0pt;margin-left:-6.75pt;margin-top:1.35pt;height:184.5pt;width:441.75pt;z-index:251665408;mso-width-relative:page;mso-height-relative:page;" coordorigin="1665,2580" coordsize="8835,3690">
            <o:lock v:ext="edit"/>
            <v:shape id="_x0000_s2054" o:spid="_x0000_s2054" o:spt="176" type="#_x0000_t176" style="position:absolute;left:2625;top:2580;height:900;width:6825;" fillcolor="#FFFFFF" filled="t" stroked="t" coordsize="21600,21600">
              <v:path/>
              <v:fill on="t" focussize="0,0"/>
              <v:stroke weight="2.25pt" color="#000000" dashstyle="1 1"/>
              <v:imagedata o:title=""/>
              <o:lock v:ext="edit"/>
              <v:textbox>
                <w:txbxContent>
                  <w:p>
                    <w:pPr>
                      <w:jc w:val="center"/>
                    </w:pPr>
                    <w:r>
                      <w:rPr>
                        <w:rFonts w:hint="eastAsia"/>
                      </w:rPr>
                      <w:t>针对股权转让、董事会成员、公司章程条款等事宜</w:t>
                    </w:r>
                    <w:r>
                      <w:rPr>
                        <w:rFonts w:hint="eastAsia"/>
                        <w:lang w:eastAsia="zh-CN"/>
                      </w:rPr>
                      <w:t>，</w:t>
                    </w:r>
                    <w:r>
                      <w:rPr>
                        <w:rFonts w:hint="eastAsia"/>
                      </w:rPr>
                      <w:t>公司内部形成股东会决议、董事会决议</w:t>
                    </w:r>
                  </w:p>
                </w:txbxContent>
              </v:textbox>
            </v:shape>
            <v:shape id="_x0000_s2055" o:spid="_x0000_s2055" o:spt="67" type="#_x0000_t67" style="position:absolute;left:5460;top:3570;height:465;width:1110;" coordsize="21600,21600">
              <v:path/>
              <v:fill focussize="0,0"/>
              <v:stroke joinstyle="miter"/>
              <v:imagedata o:title=""/>
              <o:lock v:ext="edit"/>
              <v:textbox style="layout-flow:vertical-ideographic;"/>
            </v:shape>
            <v:shape id="_x0000_s2056" o:spid="_x0000_s2056" o:spt="176" type="#_x0000_t176" style="position:absolute;left:1665;top:4080;height:2190;width:8835;" fillcolor="#FFFFFF" filled="f" stroked="t" coordsize="21600,21600">
              <v:path/>
              <v:fill on="f" focussize="0,0"/>
              <v:stroke weight="2.25pt" color="#000000" dashstyle="1 1"/>
              <v:imagedata o:title=""/>
              <o:lock v:ext="edit"/>
              <v:textbox>
                <w:txbxContent>
                  <w:p/>
                </w:txbxContent>
              </v:textbox>
            </v:shape>
          </v:group>
        </w:pict>
      </w:r>
      <w:r>
        <w:rPr>
          <w:rFonts w:hint="eastAsia"/>
          <w:b/>
          <w:sz w:val="24"/>
        </w:rPr>
        <w:drawing>
          <wp:inline distT="0" distB="0" distL="0" distR="0">
            <wp:extent cx="5274310" cy="3076575"/>
            <wp:effectExtent l="38100" t="0" r="21590" b="0"/>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p>
      <w:pPr>
        <w:rPr>
          <w:b/>
          <w:sz w:val="24"/>
        </w:rPr>
      </w:pPr>
      <w:r>
        <w:rPr>
          <w:rFonts w:hint="eastAsia"/>
          <w:b/>
          <w:sz w:val="24"/>
        </w:rPr>
        <w:t>一、税务申办税源监控表</w:t>
      </w:r>
    </w:p>
    <w:p/>
    <w:p>
      <w:r>
        <w:rPr>
          <w:rFonts w:hint="eastAsia"/>
        </w:rPr>
        <w:t>（一）需要提供的资料</w:t>
      </w:r>
    </w:p>
    <w:p>
      <w:r>
        <w:rPr>
          <w:rFonts w:hint="eastAsia"/>
        </w:rPr>
        <w:t>1、注册资金进账单及记账凭证（如有增资，也需要每一次增资的）</w:t>
      </w:r>
    </w:p>
    <w:p>
      <w:r>
        <w:rPr>
          <w:rFonts w:hint="eastAsia"/>
        </w:rPr>
        <w:t>2、验资报告（如上）</w:t>
      </w:r>
    </w:p>
    <w:p>
      <w:r>
        <w:rPr>
          <w:rFonts w:hint="eastAsia"/>
        </w:rPr>
        <w:t>3、计价基准日的财务报表，一般交易日可选月初，然后用上月末的报表即可。</w:t>
      </w:r>
    </w:p>
    <w:p>
      <w:r>
        <w:rPr>
          <w:rFonts w:hint="eastAsia"/>
        </w:rPr>
        <w:t>4、股东会决议</w:t>
      </w:r>
    </w:p>
    <w:p>
      <w:r>
        <w:rPr>
          <w:rFonts w:hint="eastAsia"/>
        </w:rPr>
        <w:t>5、章程修正案</w:t>
      </w:r>
    </w:p>
    <w:p>
      <w:r>
        <w:rPr>
          <w:rFonts w:hint="eastAsia"/>
        </w:rPr>
        <w:t>6、股权转让协议</w:t>
      </w:r>
    </w:p>
    <w:p>
      <w:r>
        <w:rPr>
          <w:rFonts w:hint="eastAsia"/>
        </w:rPr>
        <w:t>7、转让人授权委托书、身份证复印件（法人企业需营业执照副本复印件、法人身份证复印件）</w:t>
      </w:r>
    </w:p>
    <w:p>
      <w:r>
        <w:rPr>
          <w:rFonts w:hint="eastAsia"/>
        </w:rPr>
        <w:t>8、股权购买人委托书、身份证复印件（法人企业需营业执照副本复印件、法人身份证复印件）</w:t>
      </w:r>
    </w:p>
    <w:p/>
    <w:p>
      <w:r>
        <w:rPr>
          <w:rFonts w:hint="eastAsia"/>
        </w:rPr>
        <w:t>9、经办人身份证复印件</w:t>
      </w:r>
    </w:p>
    <w:p>
      <w:r>
        <w:rPr>
          <w:rFonts w:hint="eastAsia"/>
        </w:rPr>
        <w:t>10、股权转让双方诚信承诺书（税务局领取）</w:t>
      </w:r>
    </w:p>
    <w:p>
      <w:r>
        <w:rPr>
          <w:rFonts w:hint="eastAsia"/>
        </w:rPr>
        <w:t>11、交税后的税票复印件</w:t>
      </w:r>
    </w:p>
    <w:p>
      <w:r>
        <w:rPr>
          <w:rFonts w:hint="eastAsia"/>
        </w:rPr>
        <w:t>12、其他可能需要的资料（办理前可咨询各局纳税辅导或申报大厅 崂山区地税纳税辅导电话83106028）</w:t>
      </w:r>
    </w:p>
    <w:p/>
    <w:p/>
    <w:p>
      <w:r>
        <w:rPr>
          <w:rFonts w:hint="eastAsia"/>
        </w:rPr>
        <w:t>（二）需要交纳的税款</w:t>
      </w:r>
    </w:p>
    <w:p>
      <w:r>
        <w:rPr>
          <w:rFonts w:hint="eastAsia"/>
        </w:rPr>
        <w:t>1、印花税 成交总价的万分之五，交易人承担</w:t>
      </w:r>
    </w:p>
    <w:p>
      <w:r>
        <w:rPr>
          <w:rFonts w:hint="eastAsia"/>
        </w:rPr>
        <w:t>2、个人所得税：出让人为自然人的需要对增值部分缴纳20%个人所得税</w:t>
      </w:r>
    </w:p>
    <w:p>
      <w:r>
        <w:rPr>
          <w:rFonts w:hint="eastAsia"/>
        </w:rPr>
        <w:t>3、企业所得税：企业法人出让的，被转让企业无需申报税款。由税务局向出让方企业的主管税务机关发协查函。出让方企业法人需对投资收益在企业所得税汇算清缴时如实申报即可。</w:t>
      </w:r>
    </w:p>
    <w:p>
      <w:r>
        <w:rPr>
          <w:rFonts w:hint="eastAsia"/>
        </w:rPr>
        <w:t>4、税票需复印，用于申办税源监控</w:t>
      </w:r>
    </w:p>
    <w:p>
      <w:r>
        <w:rPr>
          <w:rFonts w:hint="eastAsia"/>
        </w:rPr>
        <w:t>（三）其他事项</w:t>
      </w:r>
    </w:p>
    <w:p>
      <w:r>
        <w:rPr>
          <w:rFonts w:hint="eastAsia"/>
        </w:rPr>
        <w:t>1、填写税源监控表，一式三份，交易双方各一份，工商一份。如出让方或接受方为多人的，税源监控表不可以写 “某某等”省略其他交易人信息。（工商会要求重新回去开）</w:t>
      </w:r>
    </w:p>
    <w:p>
      <w:r>
        <w:rPr>
          <w:rFonts w:hint="eastAsia"/>
        </w:rPr>
        <w:t>2、税源监控表一般需要纳税辅导室打印，再报管理科、综合科、副局长审批。需要7-10天。如股权转让需紧急办理，请提前准备或向管理科施压催办。</w:t>
      </w:r>
    </w:p>
    <w:p/>
    <w:p>
      <w:pPr>
        <w:rPr>
          <w:b/>
          <w:sz w:val="24"/>
        </w:rPr>
      </w:pPr>
      <w:r>
        <w:rPr>
          <w:rFonts w:hint="eastAsia"/>
          <w:b/>
          <w:sz w:val="24"/>
        </w:rPr>
        <w:t>二、工商变更</w:t>
      </w:r>
    </w:p>
    <w:p>
      <w:r>
        <w:rPr>
          <w:rFonts w:hint="eastAsia"/>
        </w:rPr>
        <w:t>（一）需要提供的资料</w:t>
      </w:r>
    </w:p>
    <w:p>
      <w:r>
        <w:rPr>
          <w:rFonts w:hint="eastAsia"/>
        </w:rPr>
        <w:t>1、税务盖章的税源监控表</w:t>
      </w:r>
    </w:p>
    <w:p>
      <w:r>
        <w:rPr>
          <w:rFonts w:hint="eastAsia"/>
        </w:rPr>
        <w:t>2、股东会决议</w:t>
      </w:r>
    </w:p>
    <w:p>
      <w:r>
        <w:rPr>
          <w:rFonts w:hint="eastAsia"/>
        </w:rPr>
        <w:t>3、董事会决议</w:t>
      </w:r>
    </w:p>
    <w:p>
      <w:r>
        <w:rPr>
          <w:rFonts w:hint="eastAsia"/>
        </w:rPr>
        <w:t>4、新章程或章程修正案</w:t>
      </w:r>
    </w:p>
    <w:p>
      <w:r>
        <w:rPr>
          <w:rFonts w:hint="eastAsia"/>
        </w:rPr>
        <w:t>5、股权转让协议</w:t>
      </w:r>
    </w:p>
    <w:p>
      <w:r>
        <w:rPr>
          <w:rFonts w:hint="eastAsia"/>
        </w:rPr>
        <w:t>6、交易双方身份证复印件（法人企业需营业执照副本复印件、法人身份证复印件）</w:t>
      </w:r>
    </w:p>
    <w:p>
      <w:r>
        <w:rPr>
          <w:rFonts w:hint="eastAsia"/>
        </w:rPr>
        <w:t>7、经营情况说明书</w:t>
      </w:r>
    </w:p>
    <w:p>
      <w:r>
        <w:rPr>
          <w:rFonts w:hint="eastAsia"/>
        </w:rPr>
        <w:t>8、其他要求的资料（办理前电话咨询）</w:t>
      </w:r>
    </w:p>
    <w:p>
      <w:r>
        <w:rPr>
          <w:rFonts w:hint="eastAsia"/>
        </w:rPr>
        <w:t>（二）办理注意事项</w:t>
      </w:r>
    </w:p>
    <w:p>
      <w:r>
        <w:rPr>
          <w:rFonts w:hint="eastAsia"/>
        </w:rPr>
        <w:t>1、工商审核一般5-7个工作日，通过审核后，通知经办人</w:t>
      </w:r>
    </w:p>
    <w:p>
      <w:r>
        <w:rPr>
          <w:rFonts w:hint="eastAsia"/>
        </w:rPr>
        <w:t>2、需法人本人到场签字</w:t>
      </w:r>
    </w:p>
    <w:p>
      <w:r>
        <w:rPr>
          <w:rFonts w:hint="eastAsia"/>
        </w:rPr>
        <w:t>3、需带营业执照的证照正本、副本原件</w:t>
      </w:r>
    </w:p>
    <w:p>
      <w:r>
        <w:rPr>
          <w:rFonts w:hint="eastAsia"/>
        </w:rPr>
        <w:t>4、缴纳费用</w:t>
      </w:r>
    </w:p>
    <w:p>
      <w:r>
        <w:rPr>
          <w:rFonts w:hint="eastAsia"/>
        </w:rPr>
        <w:t>5、带U盘，考上所有文件的电子档案，到工商可能随时改动。楼下的商务区可以打印、复印、收发邮件、收发传真等，均是收费项目。</w:t>
      </w:r>
    </w:p>
    <w:p/>
    <w:p>
      <w:r>
        <w:rPr>
          <w:rFonts w:hint="eastAsia"/>
        </w:rPr>
        <w:t>6、所有手续办理完毕后一周内可到大厅查询纸质档案并复印，工商给盖档案查询章。留作公司重要档案。差不多半年后才可以在工商系统中查到本次变更的电子档案。</w:t>
      </w:r>
    </w:p>
    <w:p/>
    <w:p>
      <w:r>
        <w:rPr>
          <w:rFonts w:hint="eastAsia"/>
        </w:rPr>
        <w:t>7、崂山工商局（深圳路与银川路交叉口）；市工商局注册和管理（香港中路 审批大厅2楼）。</w:t>
      </w:r>
    </w:p>
    <w:p/>
    <w:p/>
    <w:p>
      <w:r>
        <w:rPr>
          <w:rFonts w:hint="eastAsia"/>
        </w:rPr>
        <w:t>部分文档模板如下：</w:t>
      </w:r>
    </w:p>
    <w:p>
      <w:pPr>
        <w:rPr>
          <w:rFonts w:hint="eastAsia"/>
        </w:rPr>
      </w:pPr>
      <w:r>
        <w:object>
          <v:shape id="_x0000_i1025" o:spt="75" type="#_x0000_t75" style="height:48pt;width:77.25pt;" o:ole="t" filled="f" o:preferrelative="t" stroked="f" coordsize="21600,21600">
            <v:path/>
            <v:fill on="f" focussize="0,0"/>
            <v:stroke on="f" joinstyle="miter"/>
            <v:imagedata r:id="rId9" o:title=""/>
            <o:lock v:ext="edit" aspectratio="t"/>
            <w10:wrap type="none"/>
            <w10:anchorlock/>
          </v:shape>
          <o:OLEObject Type="Embed" ProgID="Word.Document.8" ShapeID="_x0000_i1025" DrawAspect="Icon" ObjectID="_1468075725" r:id="rId8">
            <o:LockedField>false</o:LockedField>
          </o:OLEObject>
        </w:object>
      </w:r>
      <w:r>
        <w:rPr>
          <w:rFonts w:hint="eastAsia"/>
        </w:rPr>
        <w:t xml:space="preserve">  </w:t>
      </w:r>
      <w:r>
        <w:object>
          <v:shape id="_x0000_i1026" o:spt="75" type="#_x0000_t75" style="height:48pt;width:77.25pt;" o:ole="t" filled="f" o:preferrelative="t" stroked="f" coordsize="21600,21600">
            <v:path/>
            <v:fill on="f" focussize="0,0"/>
            <v:stroke on="f" joinstyle="miter"/>
            <v:imagedata r:id="rId11" o:title=""/>
            <o:lock v:ext="edit" aspectratio="t"/>
            <w10:wrap type="none"/>
            <w10:anchorlock/>
          </v:shape>
          <o:OLEObject Type="Embed" ProgID="Word.Document.8" ShapeID="_x0000_i1026" DrawAspect="Icon" ObjectID="_1468075726" r:id="rId10">
            <o:LockedField>false</o:LockedField>
          </o:OLEObject>
        </w:object>
      </w:r>
      <w:r>
        <w:object>
          <v:shape id="_x0000_i1027" o:spt="75" type="#_x0000_t75" style="height:48pt;width:77.25pt;" o:ole="t" filled="f" o:preferrelative="t" stroked="f" coordsize="21600,21600">
            <v:path/>
            <v:fill on="f" focussize="0,0"/>
            <v:stroke on="f" joinstyle="miter"/>
            <v:imagedata r:id="rId13" o:title=""/>
            <o:lock v:ext="edit" aspectratio="t"/>
            <w10:wrap type="none"/>
            <w10:anchorlock/>
          </v:shape>
          <o:OLEObject Type="Embed" ProgID="Word.Document.8" ShapeID="_x0000_i1027" DrawAspect="Icon" ObjectID="_1468075727" r:id="rId12">
            <o:LockedField>false</o:LockedField>
          </o:OLEObject>
        </w:object>
      </w:r>
      <w:r>
        <w:object>
          <v:shape id="_x0000_i1028" o:spt="75" type="#_x0000_t75" style="height:48pt;width:77.25pt;" o:ole="t" filled="f" o:preferrelative="t" stroked="f" coordsize="21600,21600">
            <v:path/>
            <v:fill on="f" focussize="0,0"/>
            <v:stroke on="f" joinstyle="miter"/>
            <v:imagedata r:id="rId15" o:title=""/>
            <o:lock v:ext="edit" aspectratio="t"/>
            <w10:wrap type="none"/>
            <w10:anchorlock/>
          </v:shape>
          <o:OLEObject Type="Embed" ProgID="Word.Document.12" ShapeID="_x0000_i1028" DrawAspect="Icon" ObjectID="_1468075728" r:id="rId14">
            <o:LockedField>false</o:LockedField>
          </o:OLEObject>
        </w:object>
      </w:r>
    </w:p>
    <w:p>
      <w:pPr>
        <w:rPr>
          <w:rFonts w:hint="eastAsia"/>
        </w:rPr>
      </w:pPr>
      <w:r>
        <w:rPr>
          <w:rFonts w:hint="eastAsia"/>
        </w:rPr>
        <w:t>三、税务登记变更</w:t>
      </w:r>
    </w:p>
    <w:p>
      <w:pPr>
        <w:rPr>
          <w:rFonts w:hint="eastAsia"/>
        </w:rPr>
      </w:pPr>
      <w:r>
        <w:rPr>
          <w:rFonts w:hint="eastAsia"/>
        </w:rPr>
        <w:t>填写税务登记变更申请表，加盖公章即可</w:t>
      </w:r>
    </w:p>
    <w:p/>
    <w:p/>
    <w:p>
      <w:bookmarkStart w:id="0" w:name="_GoBack"/>
      <w:bookmarkEnd w:id="0"/>
    </w:p>
    <w:p/>
    <w:p>
      <w:pPr>
        <w:jc w:val="right"/>
      </w:pPr>
    </w:p>
    <w:sectPr>
      <w:pgSz w:w="11906" w:h="16838"/>
      <w:pgMar w:top="993"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61D81"/>
    <w:rsid w:val="001B0535"/>
    <w:rsid w:val="001B4274"/>
    <w:rsid w:val="002D526A"/>
    <w:rsid w:val="00315234"/>
    <w:rsid w:val="0035052E"/>
    <w:rsid w:val="003A10B8"/>
    <w:rsid w:val="004B55AF"/>
    <w:rsid w:val="0055419D"/>
    <w:rsid w:val="00572078"/>
    <w:rsid w:val="00664C72"/>
    <w:rsid w:val="00756405"/>
    <w:rsid w:val="007C3E42"/>
    <w:rsid w:val="007C477F"/>
    <w:rsid w:val="007F0A15"/>
    <w:rsid w:val="007F3667"/>
    <w:rsid w:val="00896942"/>
    <w:rsid w:val="008B581D"/>
    <w:rsid w:val="00B548BB"/>
    <w:rsid w:val="00B821B4"/>
    <w:rsid w:val="00B925FA"/>
    <w:rsid w:val="00C61D81"/>
    <w:rsid w:val="00D00BB9"/>
    <w:rsid w:val="00D12C66"/>
    <w:rsid w:val="5085110D"/>
    <w:rsid w:val="539D2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semiHidden/>
    <w:unhideWhenUsed/>
    <w:uiPriority w:val="99"/>
    <w:pPr>
      <w:tabs>
        <w:tab w:val="center" w:pos="4153"/>
        <w:tab w:val="right" w:pos="8306"/>
      </w:tabs>
      <w:snapToGrid w:val="0"/>
      <w:jc w:val="left"/>
    </w:pPr>
    <w:rPr>
      <w:sz w:val="18"/>
      <w:szCs w:val="18"/>
    </w:rPr>
  </w:style>
  <w:style w:type="paragraph" w:styleId="4">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5"/>
    <w:link w:val="4"/>
    <w:semiHidden/>
    <w:qFormat/>
    <w:uiPriority w:val="99"/>
    <w:rPr>
      <w:sz w:val="18"/>
      <w:szCs w:val="18"/>
    </w:rPr>
  </w:style>
  <w:style w:type="character" w:customStyle="1" w:styleId="8">
    <w:name w:val="页脚 Char"/>
    <w:basedOn w:val="5"/>
    <w:link w:val="3"/>
    <w:semiHidden/>
    <w:qFormat/>
    <w:uiPriority w:val="99"/>
    <w:rPr>
      <w:sz w:val="18"/>
      <w:szCs w:val="18"/>
    </w:rPr>
  </w:style>
  <w:style w:type="character" w:customStyle="1" w:styleId="9">
    <w:name w:val="批注框文本 Char"/>
    <w:basedOn w:val="5"/>
    <w:link w:val="2"/>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diagramColors" Target="diagrams/colors1.xml"/><Relationship Id="rId6" Type="http://schemas.openxmlformats.org/officeDocument/2006/relationships/diagramQuickStyle" Target="diagrams/quickStyle1.xml"/><Relationship Id="rId5" Type="http://schemas.openxmlformats.org/officeDocument/2006/relationships/diagramLayout" Target="diagrams/layout1.xml"/><Relationship Id="rId4" Type="http://schemas.openxmlformats.org/officeDocument/2006/relationships/diagramData" Target="diagrams/data1.xml"/><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4.emf"/><Relationship Id="rId14" Type="http://schemas.openxmlformats.org/officeDocument/2006/relationships/oleObject" Target="embeddings/oleObject4.bin"/><Relationship Id="rId13" Type="http://schemas.openxmlformats.org/officeDocument/2006/relationships/image" Target="media/image3.emf"/><Relationship Id="rId12" Type="http://schemas.openxmlformats.org/officeDocument/2006/relationships/oleObject" Target="embeddings/oleObject3.bin"/><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39DF813C-FEC6-462E-B18C-BDC7F9DCD8BC}" type="doc">
      <dgm:prSet loTypeId="urn:microsoft.com/office/officeart/2005/8/layout/process3" loCatId="process" qsTypeId="urn:microsoft.com/office/officeart/2005/8/quickstyle/simple1" qsCatId="simple" csTypeId="urn:microsoft.com/office/officeart/2005/8/colors/accent0_1" csCatId="mainScheme" phldr="1"/>
      <dgm:spPr/>
    </dgm:pt>
    <dgm:pt modelId="{6AD2E4C3-8F65-49CA-87A3-2932E068B5AD}">
      <dgm:prSet phldrT="[文本]"/>
      <dgm:spPr/>
      <dgm:t>
        <a:bodyPr/>
        <a:p>
          <a:r>
            <a:rPr lang="zh-CN" altLang="en-US"/>
            <a:t>主管税务机关</a:t>
          </a:r>
        </a:p>
      </dgm:t>
    </dgm:pt>
    <dgm:pt modelId="{6B4CE5F8-3FC4-40FF-9CCD-2AA2C369AFDB}" cxnId="{47920239-2082-4577-B80D-AFDEE4E7451C}" type="parTrans">
      <dgm:prSet/>
      <dgm:spPr/>
      <dgm:t>
        <a:bodyPr/>
        <a:p>
          <a:endParaRPr lang="zh-CN" altLang="en-US"/>
        </a:p>
      </dgm:t>
    </dgm:pt>
    <dgm:pt modelId="{5D34BA59-9597-4D66-BC4E-BE491F95A2BB}" cxnId="{47920239-2082-4577-B80D-AFDEE4E7451C}" type="sibTrans">
      <dgm:prSet/>
      <dgm:spPr/>
      <dgm:t>
        <a:bodyPr/>
        <a:p>
          <a:endParaRPr lang="zh-CN" altLang="en-US"/>
        </a:p>
      </dgm:t>
    </dgm:pt>
    <dgm:pt modelId="{AFFE9C5C-73A6-4FF3-9246-028505BD75DB}">
      <dgm:prSet phldrT="[文本]"/>
      <dgm:spPr/>
      <dgm:t>
        <a:bodyPr/>
        <a:p>
          <a:r>
            <a:rPr lang="zh-CN" altLang="en-US"/>
            <a:t>主管工商机关</a:t>
          </a:r>
        </a:p>
      </dgm:t>
    </dgm:pt>
    <dgm:pt modelId="{E938F10F-3F50-4929-B080-8CEB82D222E5}" cxnId="{2872203E-7FE0-4AB7-89AF-4F4704397823}" type="parTrans">
      <dgm:prSet/>
      <dgm:spPr/>
      <dgm:t>
        <a:bodyPr/>
        <a:p>
          <a:endParaRPr lang="zh-CN" altLang="en-US"/>
        </a:p>
      </dgm:t>
    </dgm:pt>
    <dgm:pt modelId="{3B902719-D564-49E8-B744-0EA5A3EF18F5}" cxnId="{2872203E-7FE0-4AB7-89AF-4F4704397823}" type="sibTrans">
      <dgm:prSet/>
      <dgm:spPr/>
      <dgm:t>
        <a:bodyPr/>
        <a:p>
          <a:endParaRPr lang="zh-CN" altLang="en-US"/>
        </a:p>
      </dgm:t>
    </dgm:pt>
    <dgm:pt modelId="{ABD5B6BA-51C3-47D5-BC78-F4DE6247CC96}">
      <dgm:prSet phldrT="[文本]"/>
      <dgm:spPr/>
      <dgm:t>
        <a:bodyPr/>
        <a:p>
          <a:r>
            <a:rPr lang="zh-CN" altLang="en-US"/>
            <a:t>主管税务机关</a:t>
          </a:r>
        </a:p>
      </dgm:t>
    </dgm:pt>
    <dgm:pt modelId="{5970DA0B-F9A2-482E-8AEF-9C3FE86945D3}" cxnId="{930C5294-88C0-4D82-A1C0-42B9B35E9B78}" type="parTrans">
      <dgm:prSet/>
      <dgm:spPr/>
      <dgm:t>
        <a:bodyPr/>
        <a:p>
          <a:endParaRPr lang="zh-CN" altLang="en-US"/>
        </a:p>
      </dgm:t>
    </dgm:pt>
    <dgm:pt modelId="{DB195565-6885-471D-BEAE-658ECC4C34B4}" cxnId="{930C5294-88C0-4D82-A1C0-42B9B35E9B78}" type="sibTrans">
      <dgm:prSet/>
      <dgm:spPr/>
      <dgm:t>
        <a:bodyPr/>
        <a:p>
          <a:endParaRPr lang="zh-CN" altLang="en-US"/>
        </a:p>
      </dgm:t>
    </dgm:pt>
    <dgm:pt modelId="{6B739BFC-E11F-4F98-8CE7-535065C6D255}">
      <dgm:prSet phldrT="[文本]"/>
      <dgm:spPr/>
      <dgm:t>
        <a:bodyPr/>
        <a:p>
          <a:r>
            <a:rPr lang="zh-CN" altLang="en-US"/>
            <a:t>办理税源监控表</a:t>
          </a:r>
        </a:p>
      </dgm:t>
    </dgm:pt>
    <dgm:pt modelId="{4C76024D-17C5-4648-9460-F512FBAD14C4}" cxnId="{D21C852F-7ED6-48B8-918B-3049F9C0A3C9}" type="parTrans">
      <dgm:prSet/>
      <dgm:spPr/>
      <dgm:t>
        <a:bodyPr/>
        <a:p>
          <a:endParaRPr lang="zh-CN" altLang="en-US"/>
        </a:p>
      </dgm:t>
    </dgm:pt>
    <dgm:pt modelId="{2CE95CE6-352D-4355-9E0C-A2A8987998F5}" cxnId="{D21C852F-7ED6-48B8-918B-3049F9C0A3C9}" type="sibTrans">
      <dgm:prSet/>
      <dgm:spPr/>
      <dgm:t>
        <a:bodyPr/>
        <a:p>
          <a:endParaRPr lang="zh-CN" altLang="en-US"/>
        </a:p>
      </dgm:t>
    </dgm:pt>
    <dgm:pt modelId="{E9F14A82-7AB9-442A-A093-7C261A9A14A8}">
      <dgm:prSet phldrT="[文本]"/>
      <dgm:spPr/>
      <dgm:t>
        <a:bodyPr/>
        <a:p>
          <a:r>
            <a:rPr lang="zh-CN" altLang="en-US"/>
            <a:t>办理工商变更</a:t>
          </a:r>
        </a:p>
      </dgm:t>
    </dgm:pt>
    <dgm:pt modelId="{B51DD45D-1A62-4934-9E20-2C31EB316F2F}" cxnId="{35FB3DEF-793C-4005-94C4-244FE8372505}" type="parTrans">
      <dgm:prSet/>
      <dgm:spPr/>
      <dgm:t>
        <a:bodyPr/>
        <a:p>
          <a:endParaRPr lang="zh-CN" altLang="en-US"/>
        </a:p>
      </dgm:t>
    </dgm:pt>
    <dgm:pt modelId="{56F44A59-0B05-4271-A88B-5B54ADB8D23B}" cxnId="{35FB3DEF-793C-4005-94C4-244FE8372505}" type="sibTrans">
      <dgm:prSet/>
      <dgm:spPr/>
      <dgm:t>
        <a:bodyPr/>
        <a:p>
          <a:endParaRPr lang="zh-CN" altLang="en-US"/>
        </a:p>
      </dgm:t>
    </dgm:pt>
    <dgm:pt modelId="{385A1237-C84E-49E8-9886-99D0CAE12817}">
      <dgm:prSet phldrT="[文本]"/>
      <dgm:spPr/>
      <dgm:t>
        <a:bodyPr/>
        <a:p>
          <a:r>
            <a:rPr lang="zh-CN" altLang="en-US"/>
            <a:t>变更税务登记</a:t>
          </a:r>
        </a:p>
      </dgm:t>
    </dgm:pt>
    <dgm:pt modelId="{2E6D69B3-2ED7-44A0-94F1-4DDE67336DD3}" cxnId="{2B689C21-8C71-493C-B686-DCE9EEBA004C}" type="parTrans">
      <dgm:prSet/>
      <dgm:spPr/>
      <dgm:t>
        <a:bodyPr/>
        <a:p>
          <a:endParaRPr lang="zh-CN" altLang="en-US"/>
        </a:p>
      </dgm:t>
    </dgm:pt>
    <dgm:pt modelId="{53DF67E4-A55C-4E2F-85E0-339EF1647A24}" cxnId="{2B689C21-8C71-493C-B686-DCE9EEBA004C}" type="sibTrans">
      <dgm:prSet/>
      <dgm:spPr/>
      <dgm:t>
        <a:bodyPr/>
        <a:p>
          <a:endParaRPr lang="zh-CN" altLang="en-US"/>
        </a:p>
      </dgm:t>
    </dgm:pt>
    <dgm:pt modelId="{30398907-995B-4F2A-871D-3180DCDDB01C}">
      <dgm:prSet phldrT="[文本]"/>
      <dgm:spPr/>
      <dgm:t>
        <a:bodyPr/>
        <a:p>
          <a:r>
            <a:rPr lang="zh-CN" altLang="en-US"/>
            <a:t>申报缴纳税款</a:t>
          </a:r>
        </a:p>
      </dgm:t>
    </dgm:pt>
    <dgm:pt modelId="{CED71C1B-F777-4F19-BA06-F4915E4EAE9D}" cxnId="{45B3D4ED-5CFC-4958-A6BE-4C9C17B5B5EC}" type="parTrans">
      <dgm:prSet/>
      <dgm:spPr/>
      <dgm:t>
        <a:bodyPr/>
        <a:p>
          <a:endParaRPr lang="zh-CN" altLang="en-US"/>
        </a:p>
      </dgm:t>
    </dgm:pt>
    <dgm:pt modelId="{D59213C5-2BEC-4AC1-BCA5-6A53F1659C59}" cxnId="{45B3D4ED-5CFC-4958-A6BE-4C9C17B5B5EC}" type="sibTrans">
      <dgm:prSet/>
      <dgm:spPr/>
      <dgm:t>
        <a:bodyPr/>
        <a:p>
          <a:endParaRPr lang="zh-CN" altLang="en-US"/>
        </a:p>
      </dgm:t>
    </dgm:pt>
    <dgm:pt modelId="{9FFB361D-082B-492E-A3B1-79A8A8D851F0}">
      <dgm:prSet phldrT="[文本]"/>
      <dgm:spPr/>
      <dgm:t>
        <a:bodyPr/>
        <a:p>
          <a:r>
            <a:rPr lang="zh-CN" altLang="en-US"/>
            <a:t>主管质监局</a:t>
          </a:r>
        </a:p>
      </dgm:t>
    </dgm:pt>
    <dgm:pt modelId="{EF060B02-7205-4C22-B9BC-74FA3D86EE58}" cxnId="{DCC98F61-A0A1-481E-A38A-EAB8EDE270A4}" type="parTrans">
      <dgm:prSet/>
      <dgm:spPr/>
      <dgm:t>
        <a:bodyPr/>
        <a:p>
          <a:endParaRPr lang="zh-CN" altLang="en-US"/>
        </a:p>
      </dgm:t>
    </dgm:pt>
    <dgm:pt modelId="{BB9241F5-896A-4A10-8069-0C868326D759}" cxnId="{DCC98F61-A0A1-481E-A38A-EAB8EDE270A4}" type="sibTrans">
      <dgm:prSet/>
      <dgm:spPr/>
      <dgm:t>
        <a:bodyPr/>
        <a:p>
          <a:endParaRPr lang="zh-CN" altLang="en-US"/>
        </a:p>
      </dgm:t>
    </dgm:pt>
    <dgm:pt modelId="{6C5B7D42-D78C-4728-A040-CBDA92F88000}">
      <dgm:prSet phldrT="[文本]"/>
      <dgm:spPr/>
      <dgm:t>
        <a:bodyPr/>
        <a:p>
          <a:r>
            <a:rPr lang="zh-CN" altLang="en-US"/>
            <a:t>办理组织机构代码变更</a:t>
          </a:r>
        </a:p>
      </dgm:t>
    </dgm:pt>
    <dgm:pt modelId="{DE6F4B6E-50C5-4AFA-8E1E-55CB4CAC6BFD}" cxnId="{A1E613F0-C7FD-4257-B035-0F96A9E14860}" type="parTrans">
      <dgm:prSet/>
      <dgm:spPr/>
      <dgm:t>
        <a:bodyPr/>
        <a:p>
          <a:endParaRPr lang="zh-CN" altLang="en-US"/>
        </a:p>
      </dgm:t>
    </dgm:pt>
    <dgm:pt modelId="{EB43B03B-1370-486A-9963-1B45BDC4FCA1}" cxnId="{A1E613F0-C7FD-4257-B035-0F96A9E14860}" type="sibTrans">
      <dgm:prSet/>
      <dgm:spPr/>
      <dgm:t>
        <a:bodyPr/>
        <a:p>
          <a:endParaRPr lang="zh-CN" altLang="en-US"/>
        </a:p>
      </dgm:t>
    </dgm:pt>
    <dgm:pt modelId="{B3B80133-8510-4D73-BE62-771E990F7AB9}" type="pres">
      <dgm:prSet presAssocID="{39DF813C-FEC6-462E-B18C-BDC7F9DCD8BC}" presName="linearFlow" presStyleCnt="0">
        <dgm:presLayoutVars>
          <dgm:dir/>
          <dgm:animLvl val="lvl"/>
          <dgm:resizeHandles val="exact"/>
        </dgm:presLayoutVars>
      </dgm:prSet>
      <dgm:spPr/>
    </dgm:pt>
    <dgm:pt modelId="{5D7B4F83-CCFC-4C76-A928-7E2F4B977718}" type="pres">
      <dgm:prSet presAssocID="{6AD2E4C3-8F65-49CA-87A3-2932E068B5AD}" presName="composite" presStyleCnt="0"/>
      <dgm:spPr/>
    </dgm:pt>
    <dgm:pt modelId="{51AEC96A-7EC1-420C-B099-92B5EFB2BD2B}" type="pres">
      <dgm:prSet presAssocID="{6AD2E4C3-8F65-49CA-87A3-2932E068B5AD}" presName="parTx" presStyleLbl="node1" presStyleIdx="0" presStyleCnt="4">
        <dgm:presLayoutVars>
          <dgm:chMax val="0"/>
          <dgm:chPref val="0"/>
          <dgm:bulletEnabled val="1"/>
        </dgm:presLayoutVars>
      </dgm:prSet>
      <dgm:spPr/>
      <dgm:t>
        <a:bodyPr/>
        <a:p>
          <a:endParaRPr lang="zh-CN" altLang="en-US"/>
        </a:p>
      </dgm:t>
    </dgm:pt>
    <dgm:pt modelId="{4C734D55-748D-47F1-AFE6-33208232F7E2}" type="pres">
      <dgm:prSet presAssocID="{6AD2E4C3-8F65-49CA-87A3-2932E068B5AD}" presName="parSh" presStyleLbl="node1" presStyleIdx="0" presStyleCnt="4"/>
      <dgm:spPr/>
      <dgm:t>
        <a:bodyPr/>
        <a:p>
          <a:endParaRPr lang="zh-CN" altLang="en-US"/>
        </a:p>
      </dgm:t>
    </dgm:pt>
    <dgm:pt modelId="{5A7DEAB1-B566-4ED1-A4F8-FC7764D5C2B1}" type="pres">
      <dgm:prSet presAssocID="{6AD2E4C3-8F65-49CA-87A3-2932E068B5AD}" presName="desTx" presStyleLbl="fgAcc1" presStyleIdx="0" presStyleCnt="4" custLinFactNeighborX="2395" custLinFactNeighborY="9020">
        <dgm:presLayoutVars>
          <dgm:bulletEnabled val="1"/>
        </dgm:presLayoutVars>
      </dgm:prSet>
      <dgm:spPr/>
      <dgm:t>
        <a:bodyPr/>
        <a:p>
          <a:endParaRPr lang="zh-CN" altLang="en-US"/>
        </a:p>
      </dgm:t>
    </dgm:pt>
    <dgm:pt modelId="{4B8A372A-18E7-4762-B84A-0BF91980F6FD}" type="pres">
      <dgm:prSet presAssocID="{5D34BA59-9597-4D66-BC4E-BE491F95A2BB}" presName="sibTrans" presStyleLbl="sibTrans2D1" presStyleIdx="0" presStyleCnt="3"/>
      <dgm:spPr/>
    </dgm:pt>
    <dgm:pt modelId="{36AA8F15-52C1-4A0B-B7B6-7BC4E20DFAF7}" type="pres">
      <dgm:prSet presAssocID="{5D34BA59-9597-4D66-BC4E-BE491F95A2BB}" presName="connTx" presStyleLbl="sibTrans2D1" presStyleIdx="0" presStyleCnt="3"/>
      <dgm:spPr/>
    </dgm:pt>
    <dgm:pt modelId="{27B460C0-DA68-41F3-8DCF-095C02DAB5AD}" type="pres">
      <dgm:prSet presAssocID="{AFFE9C5C-73A6-4FF3-9246-028505BD75DB}" presName="composite" presStyleCnt="0"/>
      <dgm:spPr/>
    </dgm:pt>
    <dgm:pt modelId="{90CB66B4-849B-4427-8A2B-7218B3F5AF1C}" type="pres">
      <dgm:prSet presAssocID="{AFFE9C5C-73A6-4FF3-9246-028505BD75DB}" presName="parTx" presStyleLbl="node1" presStyleIdx="0" presStyleCnt="4">
        <dgm:presLayoutVars>
          <dgm:chMax val="0"/>
          <dgm:chPref val="0"/>
          <dgm:bulletEnabled val="1"/>
        </dgm:presLayoutVars>
      </dgm:prSet>
      <dgm:spPr/>
      <dgm:t>
        <a:bodyPr/>
        <a:p>
          <a:endParaRPr lang="zh-CN" altLang="en-US"/>
        </a:p>
      </dgm:t>
    </dgm:pt>
    <dgm:pt modelId="{0D63CB1F-C428-410D-A7B7-FE398523EBC5}" type="pres">
      <dgm:prSet presAssocID="{AFFE9C5C-73A6-4FF3-9246-028505BD75DB}" presName="parSh" presStyleLbl="node1" presStyleIdx="1" presStyleCnt="4"/>
      <dgm:spPr/>
      <dgm:t>
        <a:bodyPr/>
        <a:p>
          <a:endParaRPr lang="zh-CN" altLang="en-US"/>
        </a:p>
      </dgm:t>
    </dgm:pt>
    <dgm:pt modelId="{D4F6D66F-E711-44EE-8200-E5EA9E0B281C}" type="pres">
      <dgm:prSet presAssocID="{AFFE9C5C-73A6-4FF3-9246-028505BD75DB}" presName="desTx" presStyleLbl="fgAcc1" presStyleIdx="1" presStyleCnt="4">
        <dgm:presLayoutVars>
          <dgm:bulletEnabled val="1"/>
        </dgm:presLayoutVars>
      </dgm:prSet>
      <dgm:spPr/>
      <dgm:t>
        <a:bodyPr/>
        <a:p>
          <a:endParaRPr lang="zh-CN" altLang="en-US"/>
        </a:p>
      </dgm:t>
    </dgm:pt>
    <dgm:pt modelId="{20119AF8-FE60-4E1E-9B7F-F4C067B8D2BC}" type="pres">
      <dgm:prSet presAssocID="{3B902719-D564-49E8-B744-0EA5A3EF18F5}" presName="sibTrans" presStyleLbl="sibTrans2D1" presStyleIdx="1" presStyleCnt="3"/>
      <dgm:spPr/>
    </dgm:pt>
    <dgm:pt modelId="{6B976D80-3C2E-4CC9-9F8E-35A8B3D9C26E}" type="pres">
      <dgm:prSet presAssocID="{3B902719-D564-49E8-B744-0EA5A3EF18F5}" presName="connTx" presStyleLbl="sibTrans2D1" presStyleIdx="1" presStyleCnt="3"/>
      <dgm:spPr/>
    </dgm:pt>
    <dgm:pt modelId="{3093E7EF-877D-4D4D-B9DB-611339C1BCA1}" type="pres">
      <dgm:prSet presAssocID="{9FFB361D-082B-492E-A3B1-79A8A8D851F0}" presName="composite" presStyleCnt="0"/>
      <dgm:spPr/>
    </dgm:pt>
    <dgm:pt modelId="{12FD3EF7-D7E8-41C6-BAF7-371BB6A40A1A}" type="pres">
      <dgm:prSet presAssocID="{9FFB361D-082B-492E-A3B1-79A8A8D851F0}" presName="parTx" presStyleLbl="node1" presStyleIdx="1" presStyleCnt="4">
        <dgm:presLayoutVars>
          <dgm:chMax val="0"/>
          <dgm:chPref val="0"/>
          <dgm:bulletEnabled val="1"/>
        </dgm:presLayoutVars>
      </dgm:prSet>
      <dgm:spPr/>
      <dgm:t>
        <a:bodyPr/>
        <a:p>
          <a:endParaRPr lang="zh-CN" altLang="en-US"/>
        </a:p>
      </dgm:t>
    </dgm:pt>
    <dgm:pt modelId="{C8A8D5A3-F852-4B69-B3AC-5A7CE6349203}" type="pres">
      <dgm:prSet presAssocID="{9FFB361D-082B-492E-A3B1-79A8A8D851F0}" presName="parSh" presStyleLbl="node1" presStyleIdx="2" presStyleCnt="4"/>
      <dgm:spPr/>
      <dgm:t>
        <a:bodyPr/>
        <a:p>
          <a:endParaRPr lang="zh-CN" altLang="en-US"/>
        </a:p>
      </dgm:t>
    </dgm:pt>
    <dgm:pt modelId="{03DFDC0F-9FD0-44BD-92DC-44116CC9AA44}" type="pres">
      <dgm:prSet presAssocID="{9FFB361D-082B-492E-A3B1-79A8A8D851F0}" presName="desTx" presStyleLbl="fgAcc1" presStyleIdx="2" presStyleCnt="4">
        <dgm:presLayoutVars>
          <dgm:bulletEnabled val="1"/>
        </dgm:presLayoutVars>
      </dgm:prSet>
      <dgm:spPr/>
    </dgm:pt>
    <dgm:pt modelId="{6B12449E-4D36-47EC-8D13-DE583F358F73}" type="pres">
      <dgm:prSet presAssocID="{BB9241F5-896A-4A10-8069-0C868326D759}" presName="sibTrans" presStyleLbl="sibTrans2D1" presStyleIdx="2" presStyleCnt="3"/>
      <dgm:spPr/>
    </dgm:pt>
    <dgm:pt modelId="{0624803C-7C49-45FC-AC92-17460F954BD6}" type="pres">
      <dgm:prSet presAssocID="{BB9241F5-896A-4A10-8069-0C868326D759}" presName="connTx" presStyleLbl="sibTrans2D1" presStyleIdx="2" presStyleCnt="3"/>
      <dgm:spPr/>
    </dgm:pt>
    <dgm:pt modelId="{9D7CD811-D070-4262-8949-F0B8C9E91694}" type="pres">
      <dgm:prSet presAssocID="{ABD5B6BA-51C3-47D5-BC78-F4DE6247CC96}" presName="composite" presStyleCnt="0"/>
      <dgm:spPr/>
    </dgm:pt>
    <dgm:pt modelId="{69B0EFFB-A85E-4864-BC94-1CF5AA85845E}" type="pres">
      <dgm:prSet presAssocID="{ABD5B6BA-51C3-47D5-BC78-F4DE6247CC96}" presName="parTx" presStyleLbl="node1" presStyleIdx="2" presStyleCnt="4">
        <dgm:presLayoutVars>
          <dgm:chMax val="0"/>
          <dgm:chPref val="0"/>
          <dgm:bulletEnabled val="1"/>
        </dgm:presLayoutVars>
      </dgm:prSet>
      <dgm:spPr/>
      <dgm:t>
        <a:bodyPr/>
        <a:p>
          <a:endParaRPr lang="zh-CN" altLang="en-US"/>
        </a:p>
      </dgm:t>
    </dgm:pt>
    <dgm:pt modelId="{182D5A73-7786-489A-9E25-1FB78E3F1EFB}" type="pres">
      <dgm:prSet presAssocID="{ABD5B6BA-51C3-47D5-BC78-F4DE6247CC96}" presName="parSh" presStyleLbl="node1" presStyleIdx="3" presStyleCnt="4"/>
      <dgm:spPr/>
      <dgm:t>
        <a:bodyPr/>
        <a:p>
          <a:endParaRPr lang="zh-CN" altLang="en-US"/>
        </a:p>
      </dgm:t>
    </dgm:pt>
    <dgm:pt modelId="{3777F764-B1B6-434B-BD4A-CDF25F9F5705}" type="pres">
      <dgm:prSet presAssocID="{ABD5B6BA-51C3-47D5-BC78-F4DE6247CC96}" presName="desTx" presStyleLbl="fgAcc1" presStyleIdx="3" presStyleCnt="4">
        <dgm:presLayoutVars>
          <dgm:bulletEnabled val="1"/>
        </dgm:presLayoutVars>
      </dgm:prSet>
      <dgm:spPr/>
      <dgm:t>
        <a:bodyPr/>
        <a:p>
          <a:endParaRPr lang="zh-CN" altLang="en-US"/>
        </a:p>
      </dgm:t>
    </dgm:pt>
  </dgm:ptLst>
  <dgm:cxnLst>
    <dgm:cxn modelId="{F5028451-73C5-42AC-B730-7BD453B2F419}" type="presOf" srcId="{9FFB361D-082B-492E-A3B1-79A8A8D851F0}" destId="{12FD3EF7-D7E8-41C6-BAF7-371BB6A40A1A}" srcOrd="0" destOrd="0" presId="urn:microsoft.com/office/officeart/2005/8/layout/process3"/>
    <dgm:cxn modelId="{2B689C21-8C71-493C-B686-DCE9EEBA004C}" srcId="{ABD5B6BA-51C3-47D5-BC78-F4DE6247CC96}" destId="{385A1237-C84E-49E8-9886-99D0CAE12817}" srcOrd="0" destOrd="0" parTransId="{2E6D69B3-2ED7-44A0-94F1-4DDE67336DD3}" sibTransId="{53DF67E4-A55C-4E2F-85E0-339EF1647A24}"/>
    <dgm:cxn modelId="{24072E61-8964-4F29-AB2D-234E8F2A9990}" type="presOf" srcId="{5D34BA59-9597-4D66-BC4E-BE491F95A2BB}" destId="{4B8A372A-18E7-4762-B84A-0BF91980F6FD}" srcOrd="0" destOrd="0" presId="urn:microsoft.com/office/officeart/2005/8/layout/process3"/>
    <dgm:cxn modelId="{C099C9E0-696F-45A1-B405-B81A01AC8DE9}" type="presOf" srcId="{6B739BFC-E11F-4F98-8CE7-535065C6D255}" destId="{5A7DEAB1-B566-4ED1-A4F8-FC7764D5C2B1}" srcOrd="0" destOrd="1" presId="urn:microsoft.com/office/officeart/2005/8/layout/process3"/>
    <dgm:cxn modelId="{597E2B5A-E2AF-431A-AD33-57A522104A49}" type="presOf" srcId="{30398907-995B-4F2A-871D-3180DCDDB01C}" destId="{5A7DEAB1-B566-4ED1-A4F8-FC7764D5C2B1}" srcOrd="0" destOrd="0" presId="urn:microsoft.com/office/officeart/2005/8/layout/process3"/>
    <dgm:cxn modelId="{46F3B26F-648D-4A85-9DD9-3A46E8BA85C0}" type="presOf" srcId="{ABD5B6BA-51C3-47D5-BC78-F4DE6247CC96}" destId="{182D5A73-7786-489A-9E25-1FB78E3F1EFB}" srcOrd="1" destOrd="0" presId="urn:microsoft.com/office/officeart/2005/8/layout/process3"/>
    <dgm:cxn modelId="{6325A354-DF81-4FFA-BB0B-19C9FB9AA226}" type="presOf" srcId="{ABD5B6BA-51C3-47D5-BC78-F4DE6247CC96}" destId="{69B0EFFB-A85E-4864-BC94-1CF5AA85845E}" srcOrd="0" destOrd="0" presId="urn:microsoft.com/office/officeart/2005/8/layout/process3"/>
    <dgm:cxn modelId="{824F67D6-FF03-42BE-8F8B-76065B6A76FB}" type="presOf" srcId="{AFFE9C5C-73A6-4FF3-9246-028505BD75DB}" destId="{90CB66B4-849B-4427-8A2B-7218B3F5AF1C}" srcOrd="0" destOrd="0" presId="urn:microsoft.com/office/officeart/2005/8/layout/process3"/>
    <dgm:cxn modelId="{3864C000-5CC3-4020-A08B-136AC58A7CE5}" type="presOf" srcId="{6AD2E4C3-8F65-49CA-87A3-2932E068B5AD}" destId="{4C734D55-748D-47F1-AFE6-33208232F7E2}" srcOrd="1" destOrd="0" presId="urn:microsoft.com/office/officeart/2005/8/layout/process3"/>
    <dgm:cxn modelId="{1EB74305-4FF8-418B-BF43-9FDD3AB9F437}" type="presOf" srcId="{BB9241F5-896A-4A10-8069-0C868326D759}" destId="{0624803C-7C49-45FC-AC92-17460F954BD6}" srcOrd="1" destOrd="0" presId="urn:microsoft.com/office/officeart/2005/8/layout/process3"/>
    <dgm:cxn modelId="{C8FFE5F7-16B9-4267-B157-E6834D4A9017}" type="presOf" srcId="{6AD2E4C3-8F65-49CA-87A3-2932E068B5AD}" destId="{51AEC96A-7EC1-420C-B099-92B5EFB2BD2B}" srcOrd="0" destOrd="0" presId="urn:microsoft.com/office/officeart/2005/8/layout/process3"/>
    <dgm:cxn modelId="{D21C852F-7ED6-48B8-918B-3049F9C0A3C9}" srcId="{6AD2E4C3-8F65-49CA-87A3-2932E068B5AD}" destId="{6B739BFC-E11F-4F98-8CE7-535065C6D255}" srcOrd="1" destOrd="0" parTransId="{4C76024D-17C5-4648-9460-F512FBAD14C4}" sibTransId="{2CE95CE6-352D-4355-9E0C-A2A8987998F5}"/>
    <dgm:cxn modelId="{A1E613F0-C7FD-4257-B035-0F96A9E14860}" srcId="{9FFB361D-082B-492E-A3B1-79A8A8D851F0}" destId="{6C5B7D42-D78C-4728-A040-CBDA92F88000}" srcOrd="0" destOrd="0" parTransId="{DE6F4B6E-50C5-4AFA-8E1E-55CB4CAC6BFD}" sibTransId="{EB43B03B-1370-486A-9963-1B45BDC4FCA1}"/>
    <dgm:cxn modelId="{DCC98F61-A0A1-481E-A38A-EAB8EDE270A4}" srcId="{39DF813C-FEC6-462E-B18C-BDC7F9DCD8BC}" destId="{9FFB361D-082B-492E-A3B1-79A8A8D851F0}" srcOrd="2" destOrd="0" parTransId="{EF060B02-7205-4C22-B9BC-74FA3D86EE58}" sibTransId="{BB9241F5-896A-4A10-8069-0C868326D759}"/>
    <dgm:cxn modelId="{45B3D4ED-5CFC-4958-A6BE-4C9C17B5B5EC}" srcId="{6AD2E4C3-8F65-49CA-87A3-2932E068B5AD}" destId="{30398907-995B-4F2A-871D-3180DCDDB01C}" srcOrd="0" destOrd="0" parTransId="{CED71C1B-F777-4F19-BA06-F4915E4EAE9D}" sibTransId="{D59213C5-2BEC-4AC1-BCA5-6A53F1659C59}"/>
    <dgm:cxn modelId="{4D7778BF-4C76-4ABB-9D98-470FC8D0AD68}" type="presOf" srcId="{39DF813C-FEC6-462E-B18C-BDC7F9DCD8BC}" destId="{B3B80133-8510-4D73-BE62-771E990F7AB9}" srcOrd="0" destOrd="0" presId="urn:microsoft.com/office/officeart/2005/8/layout/process3"/>
    <dgm:cxn modelId="{BC323A0E-BA01-493B-8839-8A3928739A42}" type="presOf" srcId="{5D34BA59-9597-4D66-BC4E-BE491F95A2BB}" destId="{36AA8F15-52C1-4A0B-B7B6-7BC4E20DFAF7}" srcOrd="1" destOrd="0" presId="urn:microsoft.com/office/officeart/2005/8/layout/process3"/>
    <dgm:cxn modelId="{A39AD4E4-745C-4A33-9B54-76092D0E5F33}" type="presOf" srcId="{385A1237-C84E-49E8-9886-99D0CAE12817}" destId="{3777F764-B1B6-434B-BD4A-CDF25F9F5705}" srcOrd="0" destOrd="0" presId="urn:microsoft.com/office/officeart/2005/8/layout/process3"/>
    <dgm:cxn modelId="{2872203E-7FE0-4AB7-89AF-4F4704397823}" srcId="{39DF813C-FEC6-462E-B18C-BDC7F9DCD8BC}" destId="{AFFE9C5C-73A6-4FF3-9246-028505BD75DB}" srcOrd="1" destOrd="0" parTransId="{E938F10F-3F50-4929-B080-8CEB82D222E5}" sibTransId="{3B902719-D564-49E8-B744-0EA5A3EF18F5}"/>
    <dgm:cxn modelId="{5930C3F8-2ABE-413B-B8AC-FC5FEB84A6E0}" type="presOf" srcId="{3B902719-D564-49E8-B744-0EA5A3EF18F5}" destId="{6B976D80-3C2E-4CC9-9F8E-35A8B3D9C26E}" srcOrd="1" destOrd="0" presId="urn:microsoft.com/office/officeart/2005/8/layout/process3"/>
    <dgm:cxn modelId="{47920239-2082-4577-B80D-AFDEE4E7451C}" srcId="{39DF813C-FEC6-462E-B18C-BDC7F9DCD8BC}" destId="{6AD2E4C3-8F65-49CA-87A3-2932E068B5AD}" srcOrd="0" destOrd="0" parTransId="{6B4CE5F8-3FC4-40FF-9CCD-2AA2C369AFDB}" sibTransId="{5D34BA59-9597-4D66-BC4E-BE491F95A2BB}"/>
    <dgm:cxn modelId="{01F45112-DCD4-427C-9BA1-7456E6EF1253}" type="presOf" srcId="{AFFE9C5C-73A6-4FF3-9246-028505BD75DB}" destId="{0D63CB1F-C428-410D-A7B7-FE398523EBC5}" srcOrd="1" destOrd="0" presId="urn:microsoft.com/office/officeart/2005/8/layout/process3"/>
    <dgm:cxn modelId="{AC3687E4-C360-4088-88B1-C5753DD283A3}" type="presOf" srcId="{3B902719-D564-49E8-B744-0EA5A3EF18F5}" destId="{20119AF8-FE60-4E1E-9B7F-F4C067B8D2BC}" srcOrd="0" destOrd="0" presId="urn:microsoft.com/office/officeart/2005/8/layout/process3"/>
    <dgm:cxn modelId="{843FC4EB-5728-4F56-9B0E-C611877E3E56}" type="presOf" srcId="{6C5B7D42-D78C-4728-A040-CBDA92F88000}" destId="{03DFDC0F-9FD0-44BD-92DC-44116CC9AA44}" srcOrd="0" destOrd="0" presId="urn:microsoft.com/office/officeart/2005/8/layout/process3"/>
    <dgm:cxn modelId="{930C5294-88C0-4D82-A1C0-42B9B35E9B78}" srcId="{39DF813C-FEC6-462E-B18C-BDC7F9DCD8BC}" destId="{ABD5B6BA-51C3-47D5-BC78-F4DE6247CC96}" srcOrd="3" destOrd="0" parTransId="{5970DA0B-F9A2-482E-8AEF-9C3FE86945D3}" sibTransId="{DB195565-6885-471D-BEAE-658ECC4C34B4}"/>
    <dgm:cxn modelId="{35FB3DEF-793C-4005-94C4-244FE8372505}" srcId="{AFFE9C5C-73A6-4FF3-9246-028505BD75DB}" destId="{E9F14A82-7AB9-442A-A093-7C261A9A14A8}" srcOrd="0" destOrd="0" parTransId="{B51DD45D-1A62-4934-9E20-2C31EB316F2F}" sibTransId="{56F44A59-0B05-4271-A88B-5B54ADB8D23B}"/>
    <dgm:cxn modelId="{7FFA15D0-48B0-446F-B054-526BF702C46F}" type="presOf" srcId="{BB9241F5-896A-4A10-8069-0C868326D759}" destId="{6B12449E-4D36-47EC-8D13-DE583F358F73}" srcOrd="0" destOrd="0" presId="urn:microsoft.com/office/officeart/2005/8/layout/process3"/>
    <dgm:cxn modelId="{31FAEA24-C7D2-4CD2-8A28-E255181FA4C8}" type="presOf" srcId="{E9F14A82-7AB9-442A-A093-7C261A9A14A8}" destId="{D4F6D66F-E711-44EE-8200-E5EA9E0B281C}" srcOrd="0" destOrd="0" presId="urn:microsoft.com/office/officeart/2005/8/layout/process3"/>
    <dgm:cxn modelId="{50E83101-8E9A-428C-9D4F-01676EB1ED8E}" type="presOf" srcId="{9FFB361D-082B-492E-A3B1-79A8A8D851F0}" destId="{C8A8D5A3-F852-4B69-B3AC-5A7CE6349203}" srcOrd="1" destOrd="0" presId="urn:microsoft.com/office/officeart/2005/8/layout/process3"/>
    <dgm:cxn modelId="{A7FE29F4-E89E-4D11-A177-B2FA60F448DB}" type="presParOf" srcId="{B3B80133-8510-4D73-BE62-771E990F7AB9}" destId="{5D7B4F83-CCFC-4C76-A928-7E2F4B977718}" srcOrd="0" destOrd="0" presId="urn:microsoft.com/office/officeart/2005/8/layout/process3"/>
    <dgm:cxn modelId="{7A752F2B-4C70-4FB2-81B7-D2B3909D4405}" type="presParOf" srcId="{5D7B4F83-CCFC-4C76-A928-7E2F4B977718}" destId="{51AEC96A-7EC1-420C-B099-92B5EFB2BD2B}" srcOrd="0" destOrd="0" presId="urn:microsoft.com/office/officeart/2005/8/layout/process3"/>
    <dgm:cxn modelId="{89D25E8A-9558-42E5-B92F-0874D3CBD129}" type="presParOf" srcId="{5D7B4F83-CCFC-4C76-A928-7E2F4B977718}" destId="{4C734D55-748D-47F1-AFE6-33208232F7E2}" srcOrd="1" destOrd="0" presId="urn:microsoft.com/office/officeart/2005/8/layout/process3"/>
    <dgm:cxn modelId="{6EDCDAAC-C5DA-4543-B5B3-76500698E707}" type="presParOf" srcId="{5D7B4F83-CCFC-4C76-A928-7E2F4B977718}" destId="{5A7DEAB1-B566-4ED1-A4F8-FC7764D5C2B1}" srcOrd="2" destOrd="0" presId="urn:microsoft.com/office/officeart/2005/8/layout/process3"/>
    <dgm:cxn modelId="{A17EC5D6-D344-4E05-A5D3-616D1559EC1B}" type="presParOf" srcId="{B3B80133-8510-4D73-BE62-771E990F7AB9}" destId="{4B8A372A-18E7-4762-B84A-0BF91980F6FD}" srcOrd="1" destOrd="0" presId="urn:microsoft.com/office/officeart/2005/8/layout/process3"/>
    <dgm:cxn modelId="{C395336D-6162-455D-B9A5-A4AA92A4482A}" type="presParOf" srcId="{4B8A372A-18E7-4762-B84A-0BF91980F6FD}" destId="{36AA8F15-52C1-4A0B-B7B6-7BC4E20DFAF7}" srcOrd="0" destOrd="0" presId="urn:microsoft.com/office/officeart/2005/8/layout/process3"/>
    <dgm:cxn modelId="{B1D7E831-E33D-45B7-9432-EFEEDD3F101E}" type="presParOf" srcId="{B3B80133-8510-4D73-BE62-771E990F7AB9}" destId="{27B460C0-DA68-41F3-8DCF-095C02DAB5AD}" srcOrd="2" destOrd="0" presId="urn:microsoft.com/office/officeart/2005/8/layout/process3"/>
    <dgm:cxn modelId="{85E5F2DD-4906-419D-A3D8-7F77CE9ACF16}" type="presParOf" srcId="{27B460C0-DA68-41F3-8DCF-095C02DAB5AD}" destId="{90CB66B4-849B-4427-8A2B-7218B3F5AF1C}" srcOrd="0" destOrd="0" presId="urn:microsoft.com/office/officeart/2005/8/layout/process3"/>
    <dgm:cxn modelId="{34A7ABDE-D059-4106-8B32-E039D18400E0}" type="presParOf" srcId="{27B460C0-DA68-41F3-8DCF-095C02DAB5AD}" destId="{0D63CB1F-C428-410D-A7B7-FE398523EBC5}" srcOrd="1" destOrd="0" presId="urn:microsoft.com/office/officeart/2005/8/layout/process3"/>
    <dgm:cxn modelId="{8943436A-EB72-4C4F-B196-53F43D7D7944}" type="presParOf" srcId="{27B460C0-DA68-41F3-8DCF-095C02DAB5AD}" destId="{D4F6D66F-E711-44EE-8200-E5EA9E0B281C}" srcOrd="2" destOrd="0" presId="urn:microsoft.com/office/officeart/2005/8/layout/process3"/>
    <dgm:cxn modelId="{F9FB5062-28DF-4F91-9994-36A84A23D490}" type="presParOf" srcId="{B3B80133-8510-4D73-BE62-771E990F7AB9}" destId="{20119AF8-FE60-4E1E-9B7F-F4C067B8D2BC}" srcOrd="3" destOrd="0" presId="urn:microsoft.com/office/officeart/2005/8/layout/process3"/>
    <dgm:cxn modelId="{3724ECC9-E2B3-4443-8085-B568E9C7DEAD}" type="presParOf" srcId="{20119AF8-FE60-4E1E-9B7F-F4C067B8D2BC}" destId="{6B976D80-3C2E-4CC9-9F8E-35A8B3D9C26E}" srcOrd="0" destOrd="0" presId="urn:microsoft.com/office/officeart/2005/8/layout/process3"/>
    <dgm:cxn modelId="{B864A99F-99DB-4626-9336-3DCF0D28E482}" type="presParOf" srcId="{B3B80133-8510-4D73-BE62-771E990F7AB9}" destId="{3093E7EF-877D-4D4D-B9DB-611339C1BCA1}" srcOrd="4" destOrd="0" presId="urn:microsoft.com/office/officeart/2005/8/layout/process3"/>
    <dgm:cxn modelId="{4401EA5B-5B94-4F3A-98BC-A1FBC1EC2AC8}" type="presParOf" srcId="{3093E7EF-877D-4D4D-B9DB-611339C1BCA1}" destId="{12FD3EF7-D7E8-41C6-BAF7-371BB6A40A1A}" srcOrd="0" destOrd="0" presId="urn:microsoft.com/office/officeart/2005/8/layout/process3"/>
    <dgm:cxn modelId="{C146D139-056F-46AA-9568-58F9C6C8A015}" type="presParOf" srcId="{3093E7EF-877D-4D4D-B9DB-611339C1BCA1}" destId="{C8A8D5A3-F852-4B69-B3AC-5A7CE6349203}" srcOrd="1" destOrd="0" presId="urn:microsoft.com/office/officeart/2005/8/layout/process3"/>
    <dgm:cxn modelId="{10F09B56-4563-4C62-8628-2A9B820DE729}" type="presParOf" srcId="{3093E7EF-877D-4D4D-B9DB-611339C1BCA1}" destId="{03DFDC0F-9FD0-44BD-92DC-44116CC9AA44}" srcOrd="2" destOrd="0" presId="urn:microsoft.com/office/officeart/2005/8/layout/process3"/>
    <dgm:cxn modelId="{4FAAF4DA-86B0-41CF-9CD3-004589DA22AD}" type="presParOf" srcId="{B3B80133-8510-4D73-BE62-771E990F7AB9}" destId="{6B12449E-4D36-47EC-8D13-DE583F358F73}" srcOrd="5" destOrd="0" presId="urn:microsoft.com/office/officeart/2005/8/layout/process3"/>
    <dgm:cxn modelId="{5140B1C9-E8B9-461C-A5BF-51FECEA0ED60}" type="presParOf" srcId="{6B12449E-4D36-47EC-8D13-DE583F358F73}" destId="{0624803C-7C49-45FC-AC92-17460F954BD6}" srcOrd="0" destOrd="0" presId="urn:microsoft.com/office/officeart/2005/8/layout/process3"/>
    <dgm:cxn modelId="{C456069D-C308-423F-909D-A7171F8FD8F5}" type="presParOf" srcId="{B3B80133-8510-4D73-BE62-771E990F7AB9}" destId="{9D7CD811-D070-4262-8949-F0B8C9E91694}" srcOrd="6" destOrd="0" presId="urn:microsoft.com/office/officeart/2005/8/layout/process3"/>
    <dgm:cxn modelId="{9F4ABBEC-1565-4D78-8C3B-3D87A72878A7}" type="presParOf" srcId="{9D7CD811-D070-4262-8949-F0B8C9E91694}" destId="{69B0EFFB-A85E-4864-BC94-1CF5AA85845E}" srcOrd="0" destOrd="0" presId="urn:microsoft.com/office/officeart/2005/8/layout/process3"/>
    <dgm:cxn modelId="{057EC2B4-CA7C-467B-B6ED-860AEAFDB65E}" type="presParOf" srcId="{9D7CD811-D070-4262-8949-F0B8C9E91694}" destId="{182D5A73-7786-489A-9E25-1FB78E3F1EFB}" srcOrd="1" destOrd="0" presId="urn:microsoft.com/office/officeart/2005/8/layout/process3"/>
    <dgm:cxn modelId="{482254DC-FEB6-48E2-8246-1ADCF5FDD1BB}" type="presParOf" srcId="{9D7CD811-D070-4262-8949-F0B8C9E91694}" destId="{3777F764-B1B6-434B-BD4A-CDF25F9F5705}" srcOrd="2" destOrd="0" presId="urn:microsoft.com/office/officeart/2005/8/layout/process3"/>
  </dgm:cxnLst>
  <dgm:bg/>
  <dgm:whole/>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3076575"/>
        <a:chOff x="0" y="0"/>
        <a:chExt cx="5274310" cy="3076575"/>
      </a:xfrm>
    </dsp:grpSpPr>
    <dsp:sp modelId="{4C734D55-748D-47F1-AFE6-33208232F7E2}">
      <dsp:nvSpPr>
        <dsp:cNvPr id="3" name="圆角矩形 2"/>
        <dsp:cNvSpPr/>
      </dsp:nvSpPr>
      <dsp:spPr bwMode="white">
        <a:xfrm>
          <a:off x="0" y="1038483"/>
          <a:ext cx="875553" cy="388800"/>
        </a:xfrm>
        <a:prstGeom prst="roundRect">
          <a:avLst>
            <a:gd name="adj" fmla="val 10000"/>
          </a:avLst>
        </a:prstGeom>
      </dsp:spPr>
      <dsp:style>
        <a:lnRef idx="2">
          <a:schemeClr val="dk1">
            <a:shade val="80000"/>
          </a:schemeClr>
        </a:lnRef>
        <a:fillRef idx="1">
          <a:schemeClr val="lt1"/>
        </a:fillRef>
        <a:effectRef idx="0">
          <a:scrgbClr r="0" g="0" b="0"/>
        </a:effectRef>
        <a:fontRef idx="minor">
          <a:schemeClr val="lt1"/>
        </a:fontRef>
      </dsp:style>
      <dsp:txBody>
        <a:bodyPr lIns="64008" tIns="64008" rIns="64008" bIns="34290" anchor="t"/>
        <a:lstStyle>
          <a:lvl1pPr algn="l">
            <a:defRPr sz="9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zh-CN" altLang="en-US">
              <a:solidFill>
                <a:schemeClr val="dk1"/>
              </a:solidFill>
            </a:rPr>
            <a:t>主管税务机关</a:t>
          </a:r>
          <a:endParaRPr>
            <a:solidFill>
              <a:schemeClr val="dk1"/>
            </a:solidFill>
          </a:endParaRPr>
        </a:p>
      </dsp:txBody>
      <dsp:txXfrm>
        <a:off x="0" y="1038483"/>
        <a:ext cx="875553" cy="388800"/>
      </dsp:txXfrm>
    </dsp:sp>
    <dsp:sp modelId="{5A7DEAB1-B566-4ED1-A4F8-FC7764D5C2B1}">
      <dsp:nvSpPr>
        <dsp:cNvPr id="4" name="圆角矩形 3"/>
        <dsp:cNvSpPr/>
      </dsp:nvSpPr>
      <dsp:spPr bwMode="white">
        <a:xfrm>
          <a:off x="200300" y="1364467"/>
          <a:ext cx="875553" cy="740410"/>
        </a:xfrm>
        <a:prstGeom prst="roundRect">
          <a:avLst>
            <a:gd name="adj" fmla="val 10000"/>
          </a:avLst>
        </a:prstGeom>
      </dsp:spPr>
      <dsp:style>
        <a:lnRef idx="2">
          <a:schemeClr val="dk1"/>
        </a:lnRef>
        <a:fillRef idx="1">
          <a:schemeClr val="dk1">
            <a:alpha val="90000"/>
            <a:tint val="40000"/>
          </a:schemeClr>
        </a:fillRef>
        <a:effectRef idx="0">
          <a:scrgbClr r="0" g="0" b="0"/>
        </a:effectRef>
        <a:fontRef idx="minor"/>
      </dsp:style>
      <dsp:txBody>
        <a:bodyPr lIns="64008" tIns="64008" rIns="64008" bIns="64008" anchor="t"/>
        <a:lstStyle>
          <a:lvl1pPr algn="l">
            <a:defRPr sz="9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pPr lvl="1">
            <a:lnSpc>
              <a:spcPct val="100000"/>
            </a:lnSpc>
            <a:spcBef>
              <a:spcPct val="0"/>
            </a:spcBef>
            <a:spcAft>
              <a:spcPct val="15000"/>
            </a:spcAft>
            <a:buChar char="•"/>
          </a:pPr>
          <a:r>
            <a:rPr lang="zh-CN" altLang="en-US">
              <a:solidFill>
                <a:schemeClr val="dk1"/>
              </a:solidFill>
            </a:rPr>
            <a:t>申报缴纳税款</a:t>
          </a:r>
          <a:endParaRPr lang="zh-CN" altLang="en-US">
            <a:solidFill>
              <a:schemeClr val="dk1"/>
            </a:solidFill>
          </a:endParaRPr>
        </a:p>
        <a:p>
          <a:pPr lvl="1">
            <a:lnSpc>
              <a:spcPct val="100000"/>
            </a:lnSpc>
            <a:spcBef>
              <a:spcPct val="0"/>
            </a:spcBef>
            <a:spcAft>
              <a:spcPct val="15000"/>
            </a:spcAft>
            <a:buChar char="•"/>
          </a:pPr>
          <a:r>
            <a:rPr lang="zh-CN" altLang="en-US">
              <a:solidFill>
                <a:schemeClr val="dk1"/>
              </a:solidFill>
            </a:rPr>
            <a:t>办理税源监控表</a:t>
          </a:r>
          <a:endParaRPr>
            <a:solidFill>
              <a:schemeClr val="dk1"/>
            </a:solidFill>
          </a:endParaRPr>
        </a:p>
      </dsp:txBody>
      <dsp:txXfrm>
        <a:off x="200300" y="1364467"/>
        <a:ext cx="875553" cy="740410"/>
      </dsp:txXfrm>
    </dsp:sp>
    <dsp:sp modelId="{4B8A372A-18E7-4762-B84A-0BF91980F6FD}">
      <dsp:nvSpPr>
        <dsp:cNvPr id="5" name="右箭头 4"/>
        <dsp:cNvSpPr/>
      </dsp:nvSpPr>
      <dsp:spPr bwMode="white">
        <a:xfrm>
          <a:off x="1000320" y="1059089"/>
          <a:ext cx="281389" cy="217987"/>
        </a:xfrm>
        <a:prstGeom prst="rightArrow">
          <a:avLst>
            <a:gd name="adj1" fmla="val 60000"/>
            <a:gd name="adj2" fmla="val 50000"/>
          </a:avLst>
        </a:prstGeom>
      </dsp:spPr>
      <dsp:style>
        <a:lnRef idx="0">
          <a:schemeClr val="dk1">
            <a:tint val="60000"/>
          </a:schemeClr>
        </a:lnRef>
        <a:fillRef idx="1">
          <a:schemeClr val="dk1">
            <a:tint val="60000"/>
          </a:schemeClr>
        </a:fillRef>
        <a:effectRef idx="0">
          <a:scrgbClr r="0" g="0" b="0"/>
        </a:effectRef>
        <a:fontRef idx="minor">
          <a:schemeClr val="lt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a:off x="1000320" y="1059089"/>
        <a:ext cx="281389" cy="217987"/>
      </dsp:txXfrm>
    </dsp:sp>
    <dsp:sp modelId="{0D63CB1F-C428-410D-A7B7-FE398523EBC5}">
      <dsp:nvSpPr>
        <dsp:cNvPr id="6" name="圆角矩形 5"/>
        <dsp:cNvSpPr/>
      </dsp:nvSpPr>
      <dsp:spPr bwMode="white">
        <a:xfrm>
          <a:off x="1406476" y="1038483"/>
          <a:ext cx="875553" cy="388800"/>
        </a:xfrm>
        <a:prstGeom prst="roundRect">
          <a:avLst>
            <a:gd name="adj" fmla="val 10000"/>
          </a:avLst>
        </a:prstGeom>
      </dsp:spPr>
      <dsp:style>
        <a:lnRef idx="2">
          <a:schemeClr val="dk1">
            <a:shade val="80000"/>
          </a:schemeClr>
        </a:lnRef>
        <a:fillRef idx="1">
          <a:schemeClr val="lt1"/>
        </a:fillRef>
        <a:effectRef idx="0">
          <a:scrgbClr r="0" g="0" b="0"/>
        </a:effectRef>
        <a:fontRef idx="minor">
          <a:schemeClr val="lt1"/>
        </a:fontRef>
      </dsp:style>
      <dsp:txBody>
        <a:bodyPr lIns="64008" tIns="64008" rIns="64008" bIns="34290" anchor="t"/>
        <a:lstStyle>
          <a:lvl1pPr algn="l">
            <a:defRPr sz="9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zh-CN" altLang="en-US">
              <a:solidFill>
                <a:schemeClr val="dk1"/>
              </a:solidFill>
            </a:rPr>
            <a:t>主管工商机关</a:t>
          </a:r>
          <a:endParaRPr>
            <a:solidFill>
              <a:schemeClr val="dk1"/>
            </a:solidFill>
          </a:endParaRPr>
        </a:p>
      </dsp:txBody>
      <dsp:txXfrm>
        <a:off x="1406476" y="1038483"/>
        <a:ext cx="875553" cy="388800"/>
      </dsp:txXfrm>
    </dsp:sp>
    <dsp:sp modelId="{D4F6D66F-E711-44EE-8200-E5EA9E0B281C}">
      <dsp:nvSpPr>
        <dsp:cNvPr id="7" name="圆角矩形 6"/>
        <dsp:cNvSpPr/>
      </dsp:nvSpPr>
      <dsp:spPr bwMode="white">
        <a:xfrm>
          <a:off x="1585806" y="1297683"/>
          <a:ext cx="875553" cy="740410"/>
        </a:xfrm>
        <a:prstGeom prst="roundRect">
          <a:avLst>
            <a:gd name="adj" fmla="val 10000"/>
          </a:avLst>
        </a:prstGeom>
      </dsp:spPr>
      <dsp:style>
        <a:lnRef idx="2">
          <a:schemeClr val="dk1"/>
        </a:lnRef>
        <a:fillRef idx="1">
          <a:schemeClr val="dk1">
            <a:alpha val="90000"/>
            <a:tint val="40000"/>
          </a:schemeClr>
        </a:fillRef>
        <a:effectRef idx="0">
          <a:scrgbClr r="0" g="0" b="0"/>
        </a:effectRef>
        <a:fontRef idx="minor"/>
      </dsp:style>
      <dsp:txBody>
        <a:bodyPr lIns="64008" tIns="64008" rIns="64008" bIns="64008" anchor="t"/>
        <a:lstStyle>
          <a:lvl1pPr algn="l">
            <a:defRPr sz="9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pPr lvl="1">
            <a:lnSpc>
              <a:spcPct val="100000"/>
            </a:lnSpc>
            <a:spcBef>
              <a:spcPct val="0"/>
            </a:spcBef>
            <a:spcAft>
              <a:spcPct val="15000"/>
            </a:spcAft>
            <a:buChar char="•"/>
          </a:pPr>
          <a:r>
            <a:rPr lang="zh-CN" altLang="en-US">
              <a:solidFill>
                <a:schemeClr val="dk1"/>
              </a:solidFill>
            </a:rPr>
            <a:t>办理工商变更</a:t>
          </a:r>
          <a:endParaRPr>
            <a:solidFill>
              <a:schemeClr val="dk1"/>
            </a:solidFill>
          </a:endParaRPr>
        </a:p>
      </dsp:txBody>
      <dsp:txXfrm>
        <a:off x="1585806" y="1297683"/>
        <a:ext cx="875553" cy="740410"/>
      </dsp:txXfrm>
    </dsp:sp>
    <dsp:sp modelId="{20119AF8-FE60-4E1E-9B7F-F4C067B8D2BC}">
      <dsp:nvSpPr>
        <dsp:cNvPr id="8" name="右箭头 7"/>
        <dsp:cNvSpPr/>
      </dsp:nvSpPr>
      <dsp:spPr bwMode="white">
        <a:xfrm>
          <a:off x="2406795" y="1059089"/>
          <a:ext cx="281389" cy="217987"/>
        </a:xfrm>
        <a:prstGeom prst="rightArrow">
          <a:avLst>
            <a:gd name="adj1" fmla="val 60000"/>
            <a:gd name="adj2" fmla="val 50000"/>
          </a:avLst>
        </a:prstGeom>
      </dsp:spPr>
      <dsp:style>
        <a:lnRef idx="0">
          <a:schemeClr val="dk1">
            <a:tint val="60000"/>
          </a:schemeClr>
        </a:lnRef>
        <a:fillRef idx="1">
          <a:schemeClr val="dk1">
            <a:tint val="60000"/>
          </a:schemeClr>
        </a:fillRef>
        <a:effectRef idx="0">
          <a:scrgbClr r="0" g="0" b="0"/>
        </a:effectRef>
        <a:fontRef idx="minor">
          <a:schemeClr val="lt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a:off x="2406795" y="1059089"/>
        <a:ext cx="281389" cy="217987"/>
      </dsp:txXfrm>
    </dsp:sp>
    <dsp:sp modelId="{C8A8D5A3-F852-4B69-B3AC-5A7CE6349203}">
      <dsp:nvSpPr>
        <dsp:cNvPr id="9" name="圆角矩形 8"/>
        <dsp:cNvSpPr/>
      </dsp:nvSpPr>
      <dsp:spPr bwMode="white">
        <a:xfrm>
          <a:off x="2812951" y="1038483"/>
          <a:ext cx="875553" cy="388800"/>
        </a:xfrm>
        <a:prstGeom prst="roundRect">
          <a:avLst>
            <a:gd name="adj" fmla="val 10000"/>
          </a:avLst>
        </a:prstGeom>
      </dsp:spPr>
      <dsp:style>
        <a:lnRef idx="2">
          <a:schemeClr val="dk1">
            <a:shade val="80000"/>
          </a:schemeClr>
        </a:lnRef>
        <a:fillRef idx="1">
          <a:schemeClr val="lt1"/>
        </a:fillRef>
        <a:effectRef idx="0">
          <a:scrgbClr r="0" g="0" b="0"/>
        </a:effectRef>
        <a:fontRef idx="minor">
          <a:schemeClr val="lt1"/>
        </a:fontRef>
      </dsp:style>
      <dsp:txBody>
        <a:bodyPr lIns="64008" tIns="64008" rIns="64008" bIns="34290" anchor="t"/>
        <a:lstStyle>
          <a:lvl1pPr algn="l">
            <a:defRPr sz="9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zh-CN" altLang="en-US">
              <a:solidFill>
                <a:schemeClr val="dk1"/>
              </a:solidFill>
            </a:rPr>
            <a:t>主管质监局</a:t>
          </a:r>
          <a:endParaRPr>
            <a:solidFill>
              <a:schemeClr val="dk1"/>
            </a:solidFill>
          </a:endParaRPr>
        </a:p>
      </dsp:txBody>
      <dsp:txXfrm>
        <a:off x="2812951" y="1038483"/>
        <a:ext cx="875553" cy="388800"/>
      </dsp:txXfrm>
    </dsp:sp>
    <dsp:sp modelId="{03DFDC0F-9FD0-44BD-92DC-44116CC9AA44}">
      <dsp:nvSpPr>
        <dsp:cNvPr id="10" name="圆角矩形 9"/>
        <dsp:cNvSpPr/>
      </dsp:nvSpPr>
      <dsp:spPr bwMode="white">
        <a:xfrm>
          <a:off x="2992281" y="1297683"/>
          <a:ext cx="875553" cy="740410"/>
        </a:xfrm>
        <a:prstGeom prst="roundRect">
          <a:avLst>
            <a:gd name="adj" fmla="val 10000"/>
          </a:avLst>
        </a:prstGeom>
      </dsp:spPr>
      <dsp:style>
        <a:lnRef idx="2">
          <a:schemeClr val="dk1"/>
        </a:lnRef>
        <a:fillRef idx="1">
          <a:schemeClr val="dk1">
            <a:alpha val="90000"/>
            <a:tint val="40000"/>
          </a:schemeClr>
        </a:fillRef>
        <a:effectRef idx="0">
          <a:scrgbClr r="0" g="0" b="0"/>
        </a:effectRef>
        <a:fontRef idx="minor"/>
      </dsp:style>
      <dsp:txBody>
        <a:bodyPr lIns="64008" tIns="64008" rIns="64008" bIns="64008" anchor="t"/>
        <a:lstStyle>
          <a:lvl1pPr algn="l">
            <a:defRPr sz="9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pPr lvl="1">
            <a:lnSpc>
              <a:spcPct val="100000"/>
            </a:lnSpc>
            <a:spcBef>
              <a:spcPct val="0"/>
            </a:spcBef>
            <a:spcAft>
              <a:spcPct val="15000"/>
            </a:spcAft>
            <a:buChar char="•"/>
          </a:pPr>
          <a:r>
            <a:rPr lang="zh-CN" altLang="en-US">
              <a:solidFill>
                <a:schemeClr val="dk1"/>
              </a:solidFill>
            </a:rPr>
            <a:t>办理组织机构代码变更</a:t>
          </a:r>
          <a:endParaRPr>
            <a:solidFill>
              <a:schemeClr val="dk1"/>
            </a:solidFill>
          </a:endParaRPr>
        </a:p>
      </dsp:txBody>
      <dsp:txXfrm>
        <a:off x="2992281" y="1297683"/>
        <a:ext cx="875553" cy="740410"/>
      </dsp:txXfrm>
    </dsp:sp>
    <dsp:sp modelId="{6B12449E-4D36-47EC-8D13-DE583F358F73}">
      <dsp:nvSpPr>
        <dsp:cNvPr id="11" name="右箭头 10"/>
        <dsp:cNvSpPr/>
      </dsp:nvSpPr>
      <dsp:spPr bwMode="white">
        <a:xfrm>
          <a:off x="3813271" y="1059089"/>
          <a:ext cx="281389" cy="217987"/>
        </a:xfrm>
        <a:prstGeom prst="rightArrow">
          <a:avLst>
            <a:gd name="adj1" fmla="val 60000"/>
            <a:gd name="adj2" fmla="val 50000"/>
          </a:avLst>
        </a:prstGeom>
      </dsp:spPr>
      <dsp:style>
        <a:lnRef idx="0">
          <a:schemeClr val="dk1">
            <a:tint val="60000"/>
          </a:schemeClr>
        </a:lnRef>
        <a:fillRef idx="1">
          <a:schemeClr val="dk1">
            <a:tint val="60000"/>
          </a:schemeClr>
        </a:fillRef>
        <a:effectRef idx="0">
          <a:scrgbClr r="0" g="0" b="0"/>
        </a:effectRef>
        <a:fontRef idx="minor">
          <a:schemeClr val="lt1"/>
        </a:fontRef>
      </dsp:style>
      <dsp:txBody>
        <a:bodyPr lIns="0" tIns="0" rIns="0" bIns="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endParaRPr lang="zh-CN" altLang="en-US">
            <a:solidFill>
              <a:schemeClr val="dk1"/>
            </a:solidFill>
          </a:endParaRPr>
        </a:p>
      </dsp:txBody>
      <dsp:txXfrm>
        <a:off x="3813271" y="1059089"/>
        <a:ext cx="281389" cy="217987"/>
      </dsp:txXfrm>
    </dsp:sp>
    <dsp:sp modelId="{182D5A73-7786-489A-9E25-1FB78E3F1EFB}">
      <dsp:nvSpPr>
        <dsp:cNvPr id="12" name="圆角矩形 11"/>
        <dsp:cNvSpPr/>
      </dsp:nvSpPr>
      <dsp:spPr bwMode="white">
        <a:xfrm>
          <a:off x="4219427" y="1038483"/>
          <a:ext cx="875553" cy="388800"/>
        </a:xfrm>
        <a:prstGeom prst="roundRect">
          <a:avLst>
            <a:gd name="adj" fmla="val 10000"/>
          </a:avLst>
        </a:prstGeom>
      </dsp:spPr>
      <dsp:style>
        <a:lnRef idx="2">
          <a:schemeClr val="dk1">
            <a:shade val="80000"/>
          </a:schemeClr>
        </a:lnRef>
        <a:fillRef idx="1">
          <a:schemeClr val="lt1"/>
        </a:fillRef>
        <a:effectRef idx="0">
          <a:scrgbClr r="0" g="0" b="0"/>
        </a:effectRef>
        <a:fontRef idx="minor">
          <a:schemeClr val="lt1"/>
        </a:fontRef>
      </dsp:style>
      <dsp:txBody>
        <a:bodyPr lIns="64008" tIns="64008" rIns="64008" bIns="34290" anchor="t"/>
        <a:lstStyle>
          <a:lvl1pPr algn="l">
            <a:defRPr sz="9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zh-CN" altLang="en-US">
              <a:solidFill>
                <a:schemeClr val="dk1"/>
              </a:solidFill>
            </a:rPr>
            <a:t>主管税务机关</a:t>
          </a:r>
          <a:endParaRPr>
            <a:solidFill>
              <a:schemeClr val="dk1"/>
            </a:solidFill>
          </a:endParaRPr>
        </a:p>
      </dsp:txBody>
      <dsp:txXfrm>
        <a:off x="4219427" y="1038483"/>
        <a:ext cx="875553" cy="388800"/>
      </dsp:txXfrm>
    </dsp:sp>
    <dsp:sp modelId="{3777F764-B1B6-434B-BD4A-CDF25F9F5705}">
      <dsp:nvSpPr>
        <dsp:cNvPr id="13" name="圆角矩形 12"/>
        <dsp:cNvSpPr/>
      </dsp:nvSpPr>
      <dsp:spPr bwMode="white">
        <a:xfrm>
          <a:off x="4398757" y="1297683"/>
          <a:ext cx="875553" cy="740410"/>
        </a:xfrm>
        <a:prstGeom prst="roundRect">
          <a:avLst>
            <a:gd name="adj" fmla="val 10000"/>
          </a:avLst>
        </a:prstGeom>
      </dsp:spPr>
      <dsp:style>
        <a:lnRef idx="2">
          <a:schemeClr val="dk1"/>
        </a:lnRef>
        <a:fillRef idx="1">
          <a:schemeClr val="dk1">
            <a:alpha val="90000"/>
            <a:tint val="40000"/>
          </a:schemeClr>
        </a:fillRef>
        <a:effectRef idx="0">
          <a:scrgbClr r="0" g="0" b="0"/>
        </a:effectRef>
        <a:fontRef idx="minor"/>
      </dsp:style>
      <dsp:txBody>
        <a:bodyPr lIns="64008" tIns="64008" rIns="64008" bIns="64008" anchor="t"/>
        <a:lstStyle>
          <a:lvl1pPr algn="l">
            <a:defRPr sz="9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pPr lvl="1">
            <a:lnSpc>
              <a:spcPct val="100000"/>
            </a:lnSpc>
            <a:spcBef>
              <a:spcPct val="0"/>
            </a:spcBef>
            <a:spcAft>
              <a:spcPct val="15000"/>
            </a:spcAft>
            <a:buChar char="•"/>
          </a:pPr>
          <a:r>
            <a:rPr lang="zh-CN" altLang="en-US">
              <a:solidFill>
                <a:schemeClr val="dk1"/>
              </a:solidFill>
            </a:rPr>
            <a:t>变更税务登记</a:t>
          </a:r>
          <a:endParaRPr>
            <a:solidFill>
              <a:schemeClr val="dk1"/>
            </a:solidFill>
          </a:endParaRPr>
        </a:p>
      </dsp:txBody>
      <dsp:txXfrm>
        <a:off x="4398757" y="1297683"/>
        <a:ext cx="875553" cy="74041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srcNode" val="parTx"/>
            <dgm:param type="dstNode" val="parTx"/>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Info spid="_x0000_s2055"/>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Pages>
  <Words>186</Words>
  <Characters>1064</Characters>
  <Lines>8</Lines>
  <Paragraphs>2</Paragraphs>
  <TotalTime>47</TotalTime>
  <ScaleCrop>false</ScaleCrop>
  <LinksUpToDate>false</LinksUpToDate>
  <CharactersWithSpaces>1248</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2014-03-05T07:47:00Z</dcterms:created>
  <dc:creator>孟庆丽</dc:creator>
  <cp:lastModifiedBy>Administrator</cp:lastModifiedBy>
  <dcterms:modified xsi:type="dcterms:W3CDTF">2020-04-05T09:39:37Z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