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after="156"/>
        <w:rPr>
          <w:rFonts w:hint="eastAsia"/>
        </w:rPr>
      </w:pPr>
      <w:r>
        <w:rPr>
          <w:rStyle w:val="7"/>
        </w:rPr>
        <w:t>非上市公司如何做股权激励</w:t>
      </w:r>
    </w:p>
    <w:p>
      <w:pPr>
        <w:pStyle w:val="2"/>
        <w:spacing w:before="156" w:after="156" w:line="300" w:lineRule="atLeast"/>
        <w:rPr>
          <w:color w:val="000000"/>
          <w:sz w:val="21"/>
          <w:szCs w:val="21"/>
        </w:rPr>
      </w:pPr>
      <w:r>
        <w:rPr>
          <w:color w:val="000000"/>
          <w:sz w:val="21"/>
          <w:szCs w:val="21"/>
        </w:rPr>
        <w:t>不上市的</w:t>
      </w:r>
      <w:r>
        <w:fldChar w:fldCharType="begin"/>
      </w:r>
      <w:r>
        <w:instrText xml:space="preserve"> HYPERLINK "http://oxford.icxo.com/keysearch.jsp?key=%BB%AA%CE%AA" </w:instrText>
      </w:r>
      <w:r>
        <w:fldChar w:fldCharType="separate"/>
      </w:r>
      <w:r>
        <w:rPr>
          <w:rStyle w:val="6"/>
          <w:sz w:val="21"/>
          <w:szCs w:val="21"/>
        </w:rPr>
        <w:t>华为</w:t>
      </w:r>
      <w:r>
        <w:rPr>
          <w:rStyle w:val="6"/>
          <w:sz w:val="21"/>
          <w:szCs w:val="21"/>
        </w:rPr>
        <w:fldChar w:fldCharType="end"/>
      </w:r>
      <w:r>
        <w:rPr>
          <w:color w:val="000000"/>
          <w:sz w:val="21"/>
          <w:szCs w:val="21"/>
        </w:rPr>
        <w:t>，凭借</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持股所迸发出的韧劲和激情，演绎了令人称道的“土狼传奇”。而离职的创业元老因股权分配问题而状告“老东家”，则引发了“土狼”的疑惑和骚动，</w:t>
      </w:r>
      <w:r>
        <w:fldChar w:fldCharType="begin"/>
      </w:r>
      <w:r>
        <w:instrText xml:space="preserve"> HYPERLINK "http://oxford.icxo.com/keysearch.jsp?key=%BB%AA%CE%AA" </w:instrText>
      </w:r>
      <w:r>
        <w:fldChar w:fldCharType="separate"/>
      </w:r>
      <w:r>
        <w:rPr>
          <w:rStyle w:val="6"/>
          <w:sz w:val="21"/>
          <w:szCs w:val="21"/>
        </w:rPr>
        <w:t>华为</w:t>
      </w:r>
      <w:r>
        <w:rPr>
          <w:rStyle w:val="6"/>
          <w:sz w:val="21"/>
          <w:szCs w:val="21"/>
        </w:rPr>
        <w:fldChar w:fldCharType="end"/>
      </w:r>
      <w:r>
        <w:rPr>
          <w:color w:val="000000"/>
          <w:sz w:val="21"/>
          <w:szCs w:val="21"/>
        </w:rPr>
        <w:t>又一度陷入“股权风波”。一石激起千层浪，自此，</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，尤其是</w:t>
      </w:r>
      <w:r>
        <w:fldChar w:fldCharType="begin"/>
      </w:r>
      <w:r>
        <w:instrText xml:space="preserve"> HYPERLINK "http://oxford.icxo.com/keysearch.jsp?key=%B7%C7%C9%CF%CA%D0%B9%AB%CB%BE" </w:instrText>
      </w:r>
      <w:r>
        <w:fldChar w:fldCharType="separate"/>
      </w:r>
      <w:r>
        <w:rPr>
          <w:rStyle w:val="6"/>
          <w:sz w:val="21"/>
          <w:szCs w:val="21"/>
        </w:rPr>
        <w:t>非上市公司</w:t>
      </w:r>
      <w:r>
        <w:rPr>
          <w:rStyle w:val="6"/>
          <w:sz w:val="21"/>
          <w:szCs w:val="21"/>
        </w:rPr>
        <w:fldChar w:fldCharType="end"/>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的是非功过成为舆论争执的热点话题。</w:t>
      </w:r>
    </w:p>
    <w:p>
      <w:pPr>
        <w:pStyle w:val="2"/>
        <w:spacing w:line="300" w:lineRule="atLeast"/>
        <w:rPr>
          <w:rFonts w:hint="eastAsia" w:eastAsia="宋体"/>
          <w:color w:val="000000"/>
          <w:sz w:val="21"/>
          <w:szCs w:val="21"/>
          <w:lang w:val="en-US" w:eastAsia="zh-CN"/>
        </w:rPr>
      </w:pPr>
      <w:r>
        <w:rPr>
          <w:color w:val="000000"/>
          <w:sz w:val="21"/>
          <w:szCs w:val="21"/>
        </w:rPr>
        <w:t>　　那么，对于</w:t>
      </w:r>
      <w:r>
        <w:fldChar w:fldCharType="begin"/>
      </w:r>
      <w:r>
        <w:instrText xml:space="preserve"> HYPERLINK "http://oxford.icxo.com/keysearch.jsp?key=%B7%C7%C9%CF%CA%D0%B9%AB%CB%BE" </w:instrText>
      </w:r>
      <w:r>
        <w:fldChar w:fldCharType="separate"/>
      </w:r>
      <w:r>
        <w:rPr>
          <w:rStyle w:val="6"/>
          <w:sz w:val="21"/>
          <w:szCs w:val="21"/>
        </w:rPr>
        <w:t>非上市公司</w:t>
      </w:r>
      <w:r>
        <w:rPr>
          <w:rStyle w:val="6"/>
          <w:sz w:val="21"/>
          <w:szCs w:val="21"/>
        </w:rPr>
        <w:fldChar w:fldCharType="end"/>
      </w:r>
      <w:r>
        <w:rPr>
          <w:color w:val="000000"/>
          <w:sz w:val="21"/>
          <w:szCs w:val="21"/>
        </w:rPr>
        <w:t>来说，</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的意义何在?操作中需掌握哪些步骤?又需注意规避哪些误区呢?</w:t>
      </w:r>
      <w:r>
        <w:rPr>
          <w:rFonts w:hint="eastAsia"/>
          <w:color w:val="000000"/>
          <w:sz w:val="21"/>
          <w:szCs w:val="21"/>
          <w:lang w:val="en-US" w:eastAsia="zh-CN"/>
        </w:rPr>
        <w:t xml:space="preserve"> </w:t>
      </w:r>
      <w:bookmarkStart w:id="0" w:name="_GoBack"/>
      <w:bookmarkEnd w:id="0"/>
    </w:p>
    <w:p>
      <w:pPr>
        <w:pStyle w:val="2"/>
        <w:spacing w:line="300" w:lineRule="atLeast"/>
        <w:rPr>
          <w:color w:val="000000"/>
          <w:sz w:val="21"/>
          <w:szCs w:val="21"/>
        </w:rPr>
      </w:pPr>
      <w:r>
        <w:rPr>
          <w:rStyle w:val="5"/>
          <w:color w:val="000000"/>
          <w:sz w:val="21"/>
          <w:szCs w:val="21"/>
        </w:rPr>
        <w:t>　　解题：财散人聚，财聚人散</w:t>
      </w:r>
    </w:p>
    <w:p>
      <w:pPr>
        <w:pStyle w:val="2"/>
        <w:spacing w:line="300" w:lineRule="atLeast"/>
        <w:rPr>
          <w:color w:val="000000"/>
          <w:sz w:val="21"/>
          <w:szCs w:val="21"/>
        </w:rPr>
      </w:pPr>
      <w:r>
        <w:rPr>
          <w:color w:val="000000"/>
          <w:sz w:val="21"/>
          <w:szCs w:val="21"/>
        </w:rPr>
        <w:t>　　在人们的记忆中，</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尽管诱惑力十足，但它却是一把充满杀伤力的双刃剑。从实施案例来看，</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的推行时刻伴随着来自企业的疑虑和来自社会的争议。如果排斥</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，必将影响到企业核心人才的工作积极性，也不符合企业长远发展的需要;而实行</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，倘若操作不当，又容易抬高人力成本，出现分配不公、股权纠纷等新问题。</w:t>
      </w:r>
    </w:p>
    <w:p>
      <w:pPr>
        <w:pStyle w:val="2"/>
        <w:spacing w:line="300" w:lineRule="atLeast"/>
        <w:rPr>
          <w:color w:val="000000"/>
          <w:sz w:val="21"/>
          <w:szCs w:val="21"/>
        </w:rPr>
      </w:pPr>
      <w:r>
        <w:rPr>
          <w:color w:val="000000"/>
          <w:sz w:val="21"/>
          <w:szCs w:val="21"/>
        </w:rPr>
        <w:t>　　年薪一元，却可以获得逾千万的财富，这是“一元CEO”带给人们的谜团，也是股权期权吸引人们视线的关键原因之一。百度上市创造了8位亿万富翁，50位千万富翁，240位百万富翁。作为</w:t>
      </w:r>
      <w:r>
        <w:fldChar w:fldCharType="begin"/>
      </w:r>
      <w:r>
        <w:instrText xml:space="preserve"> HYPERLINK "http://oxford.icxo.com/keysearch.jsp?key=%B7%C7%C9%CF%CA%D0%B9%AB%CB%BE" </w:instrText>
      </w:r>
      <w:r>
        <w:fldChar w:fldCharType="separate"/>
      </w:r>
      <w:r>
        <w:rPr>
          <w:rStyle w:val="6"/>
          <w:sz w:val="21"/>
          <w:szCs w:val="21"/>
        </w:rPr>
        <w:t>非上市公司</w:t>
      </w:r>
      <w:r>
        <w:rPr>
          <w:rStyle w:val="6"/>
          <w:sz w:val="21"/>
          <w:szCs w:val="21"/>
        </w:rPr>
        <w:fldChar w:fldCharType="end"/>
      </w:r>
      <w:r>
        <w:rPr>
          <w:color w:val="000000"/>
          <w:sz w:val="21"/>
          <w:szCs w:val="21"/>
        </w:rPr>
        <w:t>，尽管不能分享资本市场的盛宴，但依然可以借助于</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点燃</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的工作激情，加快企业战略目标实现的步伐。</w:t>
      </w:r>
    </w:p>
    <w:p>
      <w:pPr>
        <w:pStyle w:val="2"/>
        <w:spacing w:line="300" w:lineRule="atLeast"/>
        <w:rPr>
          <w:color w:val="000000"/>
          <w:sz w:val="21"/>
          <w:szCs w:val="21"/>
        </w:rPr>
      </w:pPr>
      <w:r>
        <w:rPr>
          <w:color w:val="000000"/>
          <w:sz w:val="21"/>
          <w:szCs w:val="21"/>
        </w:rPr>
        <w:t>　　成功推行</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，其关键之处在于能够产生财散人聚的积极效用，规避财散人散的悲剧发生。归结起来，</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对于企业而言，有以下几方面的深远意义：</w:t>
      </w:r>
    </w:p>
    <w:p>
      <w:pPr>
        <w:pStyle w:val="2"/>
        <w:spacing w:line="300" w:lineRule="atLeast"/>
        <w:rPr>
          <w:color w:val="000000"/>
          <w:sz w:val="21"/>
          <w:szCs w:val="21"/>
        </w:rPr>
      </w:pPr>
      <w:r>
        <w:rPr>
          <w:color w:val="000000"/>
          <w:sz w:val="21"/>
          <w:szCs w:val="21"/>
        </w:rPr>
        <w:t>　　其一，有利于端正</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的工作心态，提高企业的凝聚力和战斗力。从雇员到股东，从代理人到合伙人，这是</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身份的质变，而身份的质变必然带来工作心态的改变。过去是为老板打工，现在自己成了企业的“小老板”。工作心态的改变定然会促使“小老板”更加关心企业的经营状况，也会极力抵制一切损害企业利益的不良行为。</w:t>
      </w:r>
    </w:p>
    <w:p>
      <w:pPr>
        <w:pStyle w:val="2"/>
        <w:spacing w:line="300" w:lineRule="atLeast"/>
        <w:rPr>
          <w:color w:val="000000"/>
          <w:sz w:val="21"/>
          <w:szCs w:val="21"/>
        </w:rPr>
      </w:pPr>
      <w:r>
        <w:rPr>
          <w:color w:val="000000"/>
          <w:sz w:val="21"/>
          <w:szCs w:val="21"/>
        </w:rPr>
        <w:t>　　其二，规避</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的短期行为，维持企业战略的连贯性。据调查，“缺乏安全感”是导致人才流失的一个关键因素，也正是这种“不安全感”使</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的行为产生了短期性，进而危及企业的长期利益。而股权授予协议书的签署，表达了老板与</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长期合作的共同心愿，这也是对企业战略顺利推进的一种长期保障。</w:t>
      </w:r>
    </w:p>
    <w:p>
      <w:pPr>
        <w:pStyle w:val="2"/>
        <w:spacing w:line="300" w:lineRule="atLeast"/>
        <w:rPr>
          <w:color w:val="000000"/>
          <w:sz w:val="21"/>
          <w:szCs w:val="21"/>
        </w:rPr>
      </w:pPr>
      <w:r>
        <w:rPr>
          <w:color w:val="000000"/>
          <w:sz w:val="21"/>
          <w:szCs w:val="21"/>
        </w:rPr>
        <w:t>　　其三，吸引外部优秀人才，为企业不断输送新鲜血液。对于</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来说，其身价不仅取决于固定工资的高低，更取决于其所拥有的股权或期权的数量和价值。另外，拥有股权或期权也是一种身份的象征，是满足</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自我实现需求的重要筹码。所以，吸引和保留高层次人才，</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不可或缺。</w:t>
      </w:r>
    </w:p>
    <w:p>
      <w:pPr>
        <w:pStyle w:val="2"/>
        <w:spacing w:line="300" w:lineRule="atLeast"/>
        <w:rPr>
          <w:color w:val="000000"/>
          <w:sz w:val="21"/>
          <w:szCs w:val="21"/>
        </w:rPr>
      </w:pPr>
      <w:r>
        <w:rPr>
          <w:color w:val="000000"/>
          <w:sz w:val="21"/>
          <w:szCs w:val="21"/>
        </w:rPr>
        <w:t>　　其四，降低即期成本支出，为企业顺利过冬储备能量。金融危机的侵袭使企业对每一分现金的支出都表现得格外谨慎，尽管</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是企业“最宝贵的财富”，但在金融危机中，捉襟见肘的企业也体会到</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有点“贵得用不起”。</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，作为固定薪酬支付的部分替代，能在很大程度上实现企业与</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的双赢。</w:t>
      </w:r>
    </w:p>
    <w:p>
      <w:pPr>
        <w:pStyle w:val="2"/>
        <w:spacing w:line="300" w:lineRule="atLeast"/>
        <w:rPr>
          <w:color w:val="000000"/>
          <w:sz w:val="21"/>
          <w:szCs w:val="21"/>
        </w:rPr>
      </w:pPr>
      <w:r>
        <w:rPr>
          <w:color w:val="000000"/>
          <w:sz w:val="21"/>
          <w:szCs w:val="21"/>
        </w:rPr>
        <w:t>　　概而言之，作为一种长效激励工具，股权所迸发的持续激情是工资、提成和奖金等短期激励工具所无法比拟的。鉴于此，</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受到越来越多</w:t>
      </w:r>
      <w:r>
        <w:fldChar w:fldCharType="begin"/>
      </w:r>
      <w:r>
        <w:instrText xml:space="preserve"> HYPERLINK "http://oxford.icxo.com/keysearch.jsp?key=%B7%C7%C9%CF%CA%D0%B9%AB%CB%BE" </w:instrText>
      </w:r>
      <w:r>
        <w:fldChar w:fldCharType="separate"/>
      </w:r>
      <w:r>
        <w:rPr>
          <w:rStyle w:val="6"/>
          <w:sz w:val="21"/>
          <w:szCs w:val="21"/>
        </w:rPr>
        <w:t>非上市公司</w:t>
      </w:r>
      <w:r>
        <w:rPr>
          <w:rStyle w:val="6"/>
          <w:sz w:val="21"/>
          <w:szCs w:val="21"/>
        </w:rPr>
        <w:fldChar w:fldCharType="end"/>
      </w:r>
      <w:r>
        <w:rPr>
          <w:color w:val="000000"/>
          <w:sz w:val="21"/>
          <w:szCs w:val="21"/>
        </w:rPr>
        <w:t>的追捧和青睐。</w:t>
      </w:r>
    </w:p>
    <w:p>
      <w:pPr>
        <w:pStyle w:val="2"/>
        <w:spacing w:line="300" w:lineRule="atLeast"/>
        <w:rPr>
          <w:color w:val="000000"/>
          <w:sz w:val="21"/>
          <w:szCs w:val="21"/>
        </w:rPr>
      </w:pPr>
      <w:r>
        <w:rPr>
          <w:color w:val="000000"/>
          <w:sz w:val="21"/>
          <w:szCs w:val="21"/>
        </w:rPr>
        <w:t>　　</w:t>
      </w:r>
      <w:r>
        <w:rPr>
          <w:rStyle w:val="5"/>
          <w:color w:val="000000"/>
          <w:sz w:val="21"/>
          <w:szCs w:val="21"/>
        </w:rPr>
        <w:t>操作：散财有“道”亦有“术”</w:t>
      </w:r>
    </w:p>
    <w:p>
      <w:pPr>
        <w:pStyle w:val="2"/>
        <w:spacing w:line="300" w:lineRule="atLeast"/>
        <w:rPr>
          <w:color w:val="000000"/>
          <w:sz w:val="21"/>
          <w:szCs w:val="21"/>
        </w:rPr>
      </w:pPr>
      <w:r>
        <w:rPr>
          <w:color w:val="000000"/>
          <w:sz w:val="21"/>
          <w:szCs w:val="21"/>
        </w:rPr>
        <w:t>　　对于大股东而言，</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是一种“散财”行为。散得好，财散人聚;散不好，财散人散。相比上市公司而言，</w:t>
      </w:r>
      <w:r>
        <w:fldChar w:fldCharType="begin"/>
      </w:r>
      <w:r>
        <w:instrText xml:space="preserve"> HYPERLINK "http://oxford.icxo.com/keysearch.jsp?key=%B7%C7%C9%CF%CA%D0%B9%AB%CB%BE" </w:instrText>
      </w:r>
      <w:r>
        <w:fldChar w:fldCharType="separate"/>
      </w:r>
      <w:r>
        <w:rPr>
          <w:rStyle w:val="6"/>
          <w:sz w:val="21"/>
          <w:szCs w:val="21"/>
        </w:rPr>
        <w:t>非上市公司</w:t>
      </w:r>
      <w:r>
        <w:rPr>
          <w:rStyle w:val="6"/>
          <w:sz w:val="21"/>
          <w:szCs w:val="21"/>
        </w:rPr>
        <w:fldChar w:fldCharType="end"/>
      </w:r>
      <w:r>
        <w:rPr>
          <w:color w:val="000000"/>
          <w:sz w:val="21"/>
          <w:szCs w:val="21"/>
        </w:rPr>
        <w:t>的</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没有相关的法律法规可供参照，其复杂程度、棘手程度由此可见一斑。下面笔者以一家曾为其做过</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方案的公司为例，来阐述</w:t>
      </w:r>
      <w:r>
        <w:fldChar w:fldCharType="begin"/>
      </w:r>
      <w:r>
        <w:instrText xml:space="preserve"> HYPERLINK "http://oxford.icxo.com/keysearch.jsp?key=%B7%C7%C9%CF%CA%D0%B9%AB%CB%BE" </w:instrText>
      </w:r>
      <w:r>
        <w:fldChar w:fldCharType="separate"/>
      </w:r>
      <w:r>
        <w:rPr>
          <w:rStyle w:val="6"/>
          <w:sz w:val="21"/>
          <w:szCs w:val="21"/>
        </w:rPr>
        <w:t>非上市公司</w:t>
      </w:r>
      <w:r>
        <w:rPr>
          <w:rStyle w:val="6"/>
          <w:sz w:val="21"/>
          <w:szCs w:val="21"/>
        </w:rPr>
        <w:fldChar w:fldCharType="end"/>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的“道”与“术”。</w:t>
      </w:r>
    </w:p>
    <w:p>
      <w:pPr>
        <w:pStyle w:val="2"/>
        <w:spacing w:line="300" w:lineRule="atLeast"/>
        <w:rPr>
          <w:color w:val="000000"/>
          <w:sz w:val="21"/>
          <w:szCs w:val="21"/>
        </w:rPr>
      </w:pPr>
      <w:r>
        <w:rPr>
          <w:color w:val="000000"/>
          <w:sz w:val="21"/>
          <w:szCs w:val="21"/>
        </w:rPr>
        <w:t>　　</w:t>
      </w:r>
      <w:r>
        <w:rPr>
          <w:rStyle w:val="5"/>
          <w:color w:val="000000"/>
          <w:sz w:val="21"/>
          <w:szCs w:val="21"/>
        </w:rPr>
        <w:t>案例背景：受人才流失之困，渴望</w:t>
      </w:r>
      <w:r>
        <w:fldChar w:fldCharType="begin"/>
      </w:r>
      <w:r>
        <w:instrText xml:space="preserve"> HYPERLINK "http://oxford.icxo.com/keysearch.jsp?key=%B9%C9%C8%A8%BC%A4%C0%F8" </w:instrText>
      </w:r>
      <w:r>
        <w:fldChar w:fldCharType="separate"/>
      </w:r>
      <w:r>
        <w:rPr>
          <w:rStyle w:val="6"/>
          <w:b/>
          <w:bCs/>
          <w:sz w:val="21"/>
          <w:szCs w:val="21"/>
        </w:rPr>
        <w:t>股权激励</w:t>
      </w:r>
      <w:r>
        <w:rPr>
          <w:rStyle w:val="6"/>
          <w:b/>
          <w:bCs/>
          <w:sz w:val="21"/>
          <w:szCs w:val="21"/>
        </w:rPr>
        <w:fldChar w:fldCharType="end"/>
      </w:r>
    </w:p>
    <w:p>
      <w:pPr>
        <w:pStyle w:val="2"/>
        <w:spacing w:line="300" w:lineRule="atLeast"/>
        <w:rPr>
          <w:color w:val="000000"/>
          <w:sz w:val="21"/>
          <w:szCs w:val="21"/>
        </w:rPr>
      </w:pPr>
      <w:r>
        <w:rPr>
          <w:color w:val="000000"/>
          <w:sz w:val="21"/>
          <w:szCs w:val="21"/>
        </w:rPr>
        <w:t>　　S公司是北京一家大型自主研发企业，近年来市场一片大好，公司转入高成长期。但令大股东担忧的是，团队的工作士气开始有下降的征兆，高层次人才流失率有不断上升的趋势。为扭转</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的工作心态，保留核心骨干</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，公司尝试推行</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计划。</w:t>
      </w:r>
    </w:p>
    <w:p>
      <w:pPr>
        <w:pStyle w:val="2"/>
        <w:spacing w:line="300" w:lineRule="atLeast"/>
        <w:rPr>
          <w:color w:val="000000"/>
          <w:sz w:val="21"/>
          <w:szCs w:val="21"/>
        </w:rPr>
      </w:pPr>
      <w:r>
        <w:rPr>
          <w:color w:val="000000"/>
          <w:sz w:val="21"/>
          <w:szCs w:val="21"/>
        </w:rPr>
        <w:t>　　谈到</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的构想，S公司表达了这样几点期望：第一，合理确定每位</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的股权授予数量，避免分配不公;第二，合理确定股价，确保激励对象能按个人实际付出分享公司的经营成果;第三，确定适合公司的激励方式，既操作简单又有激励效果;第四，合理确定激励周期，既不使</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觉得遥不可及，又要规避一些</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的短期行为。</w:t>
      </w:r>
    </w:p>
    <w:p>
      <w:pPr>
        <w:pStyle w:val="2"/>
        <w:spacing w:before="156" w:after="156" w:line="300" w:lineRule="atLeast"/>
        <w:rPr>
          <w:color w:val="000000"/>
          <w:sz w:val="21"/>
          <w:szCs w:val="21"/>
        </w:rPr>
      </w:pPr>
      <w:r>
        <w:rPr>
          <w:color w:val="000000"/>
          <w:sz w:val="21"/>
          <w:szCs w:val="21"/>
        </w:rPr>
        <w:t>　　另外，S公司也表达了自己的一些担忧，比如，在目前经济危机的时候实施</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，时机合适吗?授予股权后，</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不努力工作怎么办?</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中途离职，股权收益如何结算?</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 xml:space="preserve">对股权不感兴趣，怎么办? </w:t>
      </w:r>
    </w:p>
    <w:p>
      <w:pPr>
        <w:pStyle w:val="2"/>
        <w:spacing w:before="156" w:after="156" w:line="300" w:lineRule="atLeast"/>
        <w:rPr>
          <w:color w:val="000000"/>
          <w:sz w:val="21"/>
          <w:szCs w:val="21"/>
        </w:rPr>
      </w:pPr>
      <w:r>
        <w:rPr>
          <w:rStyle w:val="5"/>
          <w:color w:val="000000"/>
          <w:sz w:val="21"/>
          <w:szCs w:val="21"/>
        </w:rPr>
        <w:t>解决方案：在系统诊断的基础上进行分层激励、分步推进</w:t>
      </w:r>
    </w:p>
    <w:p>
      <w:pPr>
        <w:pStyle w:val="2"/>
        <w:spacing w:line="300" w:lineRule="atLeast"/>
        <w:rPr>
          <w:color w:val="000000"/>
          <w:sz w:val="21"/>
          <w:szCs w:val="21"/>
        </w:rPr>
      </w:pPr>
      <w:r>
        <w:rPr>
          <w:color w:val="000000"/>
          <w:sz w:val="21"/>
          <w:szCs w:val="21"/>
        </w:rPr>
        <w:t>　　尽职调查后，笔者所在团队发现，S公司目前采用的是“拍脑袋”式的薪酬激励方式，没有科学的依据，激励机制缺乏公平性和竞争性，也没有长期留人手段。这是导致士气低落、人才外流的主要原因。为从根源上解决这一问题，我们对S公司的治理结构、所处的发展阶段、战略规划、企业文化、薪酬结构、考核方式等方面进行了深入分析，并在此基础上拟定了系统的</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方案。其关键点如下：</w:t>
      </w:r>
    </w:p>
    <w:p>
      <w:pPr>
        <w:pStyle w:val="2"/>
        <w:spacing w:line="300" w:lineRule="atLeast"/>
        <w:rPr>
          <w:color w:val="000000"/>
          <w:sz w:val="21"/>
          <w:szCs w:val="21"/>
        </w:rPr>
      </w:pPr>
      <w:r>
        <w:rPr>
          <w:color w:val="000000"/>
          <w:sz w:val="21"/>
          <w:szCs w:val="21"/>
        </w:rPr>
        <w:t>　　第一步，从人力资本附加值、历史贡献、难以取代程度三个方面确定激励对象范围。</w:t>
      </w:r>
    </w:p>
    <w:p>
      <w:pPr>
        <w:pStyle w:val="2"/>
        <w:spacing w:line="300" w:lineRule="atLeast"/>
        <w:rPr>
          <w:color w:val="000000"/>
          <w:sz w:val="21"/>
          <w:szCs w:val="21"/>
        </w:rPr>
      </w:pPr>
      <w:r>
        <w:rPr>
          <w:color w:val="000000"/>
          <w:sz w:val="21"/>
          <w:szCs w:val="21"/>
        </w:rPr>
        <w:t>　　全员持股尽管在美国非常流行，但在中国并不适用，用在中国的</w:t>
      </w:r>
      <w:r>
        <w:fldChar w:fldCharType="begin"/>
      </w:r>
      <w:r>
        <w:instrText xml:space="preserve"> HYPERLINK "http://oxford.icxo.com/keysearch.jsp?key=%B7%C7%C9%CF%CA%D0%B9%AB%CB%BE" </w:instrText>
      </w:r>
      <w:r>
        <w:fldChar w:fldCharType="separate"/>
      </w:r>
      <w:r>
        <w:rPr>
          <w:rStyle w:val="6"/>
          <w:sz w:val="21"/>
          <w:szCs w:val="21"/>
        </w:rPr>
        <w:t>非上市公司</w:t>
      </w:r>
      <w:r>
        <w:rPr>
          <w:rStyle w:val="6"/>
          <w:sz w:val="21"/>
          <w:szCs w:val="21"/>
        </w:rPr>
        <w:fldChar w:fldCharType="end"/>
      </w:r>
      <w:r>
        <w:rPr>
          <w:color w:val="000000"/>
          <w:sz w:val="21"/>
          <w:szCs w:val="21"/>
        </w:rPr>
        <w:t>身上更不妥当。在一定程度上来说，无原则地扩大激励对象范围是产生股权纠纷的根源所在。所以，确认激励资格，应从人力资本附加值、历史贡献、难以取代程度三个方面予以考察。</w:t>
      </w:r>
    </w:p>
    <w:p>
      <w:pPr>
        <w:pStyle w:val="2"/>
        <w:spacing w:line="300" w:lineRule="atLeast"/>
        <w:rPr>
          <w:color w:val="000000"/>
          <w:sz w:val="21"/>
          <w:szCs w:val="21"/>
        </w:rPr>
      </w:pPr>
      <w:r>
        <w:rPr>
          <w:color w:val="000000"/>
          <w:sz w:val="21"/>
          <w:szCs w:val="21"/>
        </w:rPr>
        <w:t>　　从人力资本附加值来看，激励对象应该能够对公司未来的持续发展产生重大影响，毕竟着眼于未来是</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根本。从历史贡献来看，激励对象应该对公司过去的经营业绩增长或管理能力提升做出了突出贡献，因为尊重历史贡献，是避免出现内部争议风波的基础。从难以取代程度来看，激励对象应该包括那些掌握核心商业机密和专有技术的特殊人力资本持有者，关注难以取代程度，是保护企业商业机密的现实需要。</w:t>
      </w:r>
    </w:p>
    <w:p>
      <w:pPr>
        <w:pStyle w:val="2"/>
        <w:spacing w:line="300" w:lineRule="atLeast"/>
        <w:rPr>
          <w:color w:val="000000"/>
          <w:sz w:val="21"/>
          <w:szCs w:val="21"/>
        </w:rPr>
      </w:pPr>
      <w:r>
        <w:rPr>
          <w:color w:val="000000"/>
          <w:sz w:val="21"/>
          <w:szCs w:val="21"/>
        </w:rPr>
        <w:t>　　根据以上原则，我们将S公司的激励对象分成了三个层面：第一层面是核心层，为公司的战略决策者，人数约占</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总数的1%—3%;第二层面是经营层，为担任部门经理以上职位的管理者，人数约占</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总数的10%;第三层面是骨干层，为特殊人力资本持有者，人数约占</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总数的15%。</w:t>
      </w:r>
    </w:p>
    <w:p>
      <w:pPr>
        <w:pStyle w:val="2"/>
        <w:spacing w:line="300" w:lineRule="atLeast"/>
        <w:rPr>
          <w:color w:val="000000"/>
          <w:sz w:val="21"/>
          <w:szCs w:val="21"/>
        </w:rPr>
      </w:pPr>
      <w:r>
        <w:rPr>
          <w:color w:val="000000"/>
          <w:sz w:val="21"/>
          <w:szCs w:val="21"/>
        </w:rPr>
        <w:t>　　第二步，进行人力资本价值评估，结合公司业绩和个人业绩的实现情况，综合确定激励力度。</w:t>
      </w:r>
    </w:p>
    <w:p>
      <w:pPr>
        <w:pStyle w:val="2"/>
        <w:spacing w:line="300" w:lineRule="atLeast"/>
        <w:rPr>
          <w:color w:val="000000"/>
          <w:sz w:val="21"/>
          <w:szCs w:val="21"/>
        </w:rPr>
      </w:pPr>
      <w:r>
        <w:rPr>
          <w:color w:val="000000"/>
          <w:sz w:val="21"/>
          <w:szCs w:val="21"/>
        </w:rPr>
        <w:t>　　激励人还是激励人所在的岗位?这是个争论不休的话题。笔者以为，解答“对人还是对岗”这个难题，需要上升到企业的发展阶段及面临的管理主题这个层面来考察。</w:t>
      </w:r>
    </w:p>
    <w:p>
      <w:pPr>
        <w:pStyle w:val="2"/>
        <w:spacing w:line="300" w:lineRule="atLeast"/>
        <w:rPr>
          <w:color w:val="000000"/>
          <w:sz w:val="21"/>
          <w:szCs w:val="21"/>
        </w:rPr>
      </w:pPr>
      <w:r>
        <w:rPr>
          <w:color w:val="000000"/>
          <w:sz w:val="21"/>
          <w:szCs w:val="21"/>
        </w:rPr>
        <w:t>　　对于处在成长期的企业来说，其业务模式尚不固定，兼岗、轮岗现象非常普遍，很难用一个固化的岗位说明书来界定</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的工作内容。在这种情况下，岗位价值不应该成为确定</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力度的依据。对于处在成熟期的企业来说，其业务模式趋于固化，</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的能力发挥在很大程度上取决于其所在的岗位，“统一、规范、有序”成为企业的管理主题。此时，进行基于岗位价值的评估对于确定</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力度来说非常重要。鉴于S公司尚处在成长期，我们以人力资本价值评估为依据来确定</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的初始激励力度。结合S公司的实际情况，在评定人力资本价值时，我们重点考虑了激励对象的影响力、创造力、经验阅历、历史贡献、发展潜力、适应能力六大因素。</w:t>
      </w:r>
    </w:p>
    <w:p>
      <w:pPr>
        <w:pStyle w:val="2"/>
        <w:spacing w:line="300" w:lineRule="atLeast"/>
        <w:rPr>
          <w:color w:val="000000"/>
          <w:sz w:val="21"/>
          <w:szCs w:val="21"/>
        </w:rPr>
      </w:pPr>
      <w:r>
        <w:rPr>
          <w:color w:val="000000"/>
          <w:sz w:val="21"/>
          <w:szCs w:val="21"/>
        </w:rPr>
        <w:t>　　值得一提的是，无论对人激励还是对岗激励，固化激励额度的作法都是不妥当的。为此，我们引入了</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的考核机制，并且将考核分为公司绩效、部门绩效(或项目绩效)、个人绩效三个层面。对于层面比较高的</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，强化对公司绩效的考核;对于层面稍低的</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，强化对个人绩效的考核。根据考核成绩从高到低划分成S、A、B、C、D五个等级，按考核等级确定最终激励额度，依次为1.2倍、1.1倍、1.0倍、0.8倍、0倍。</w:t>
      </w:r>
    </w:p>
    <w:p>
      <w:pPr>
        <w:pStyle w:val="2"/>
        <w:spacing w:line="300" w:lineRule="atLeast"/>
        <w:rPr>
          <w:color w:val="000000"/>
          <w:sz w:val="21"/>
          <w:szCs w:val="21"/>
        </w:rPr>
      </w:pPr>
      <w:r>
        <w:rPr>
          <w:color w:val="000000"/>
          <w:sz w:val="21"/>
          <w:szCs w:val="21"/>
        </w:rPr>
        <w:t>　　第三步，按激励层面确定激励方式。</w:t>
      </w:r>
    </w:p>
    <w:p>
      <w:pPr>
        <w:pStyle w:val="2"/>
        <w:spacing w:line="300" w:lineRule="atLeast"/>
        <w:rPr>
          <w:color w:val="000000"/>
          <w:sz w:val="21"/>
          <w:szCs w:val="21"/>
        </w:rPr>
      </w:pPr>
      <w:r>
        <w:rPr>
          <w:color w:val="000000"/>
          <w:sz w:val="21"/>
          <w:szCs w:val="21"/>
        </w:rPr>
        <w:t>　　激励效果不仅取决于激励总额，还取决于激励方式。确定激励方式，应综合考虑</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的人力资本附加值、敬业度、</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出资意愿等方面。结合S公司的实际情况，相应的激励方式如下：</w:t>
      </w:r>
    </w:p>
    <w:p>
      <w:pPr>
        <w:pStyle w:val="2"/>
        <w:spacing w:line="300" w:lineRule="atLeast"/>
        <w:rPr>
          <w:color w:val="000000"/>
          <w:sz w:val="21"/>
          <w:szCs w:val="21"/>
        </w:rPr>
      </w:pPr>
      <w:r>
        <w:rPr>
          <w:color w:val="000000"/>
          <w:sz w:val="21"/>
          <w:szCs w:val="21"/>
        </w:rPr>
        <w:t>　　对于附加值高且忠诚度高的</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，采用实股激励，以使</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体会到当家作主的感觉。参照上市公司</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的相关规定(用于</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股本比例不得超过总股本的10%)，结合S公司的股本结构及激励期内预期业务增长情况，我们建议用于实股激励的股本数量为500万股(约占公司总股本的5%)。个人授予量根据人力资本价值予以确定，即个人授予量=500万股×个人人力资本价值/∑个人人力资本价值。</w:t>
      </w:r>
    </w:p>
    <w:p>
      <w:pPr>
        <w:pStyle w:val="2"/>
        <w:spacing w:line="300" w:lineRule="atLeast"/>
        <w:rPr>
          <w:color w:val="000000"/>
          <w:sz w:val="21"/>
          <w:szCs w:val="21"/>
        </w:rPr>
      </w:pPr>
      <w:r>
        <w:rPr>
          <w:color w:val="000000"/>
          <w:sz w:val="21"/>
          <w:szCs w:val="21"/>
        </w:rPr>
        <w:t>　　对于不愿出资的</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，采用分红权激励和期权激励，以提升</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参与</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积极性。分红权数量取决于激励对象的人力资本价值及激励期的每股分红额，即个人获授分红权数量=个人人力资本价值/每股分红额。期权授予量取决于人力资本价值及激励期内的股价增长情况，即个人获授期权数量=个人人力资本价值/每股价差收益。</w:t>
      </w:r>
    </w:p>
    <w:p>
      <w:pPr>
        <w:pStyle w:val="2"/>
        <w:spacing w:line="300" w:lineRule="atLeast"/>
        <w:rPr>
          <w:color w:val="000000"/>
          <w:sz w:val="21"/>
          <w:szCs w:val="21"/>
        </w:rPr>
      </w:pPr>
      <w:r>
        <w:rPr>
          <w:color w:val="000000"/>
          <w:sz w:val="21"/>
          <w:szCs w:val="21"/>
        </w:rPr>
        <w:t>　　第四步，按企业战略确定股价增长机制。</w:t>
      </w:r>
    </w:p>
    <w:p>
      <w:pPr>
        <w:pStyle w:val="2"/>
        <w:spacing w:line="300" w:lineRule="atLeast"/>
        <w:rPr>
          <w:color w:val="000000"/>
          <w:sz w:val="21"/>
          <w:szCs w:val="21"/>
        </w:rPr>
      </w:pPr>
      <w:r>
        <w:rPr>
          <w:color w:val="000000"/>
          <w:sz w:val="21"/>
          <w:szCs w:val="21"/>
        </w:rPr>
        <w:t>　　</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之所以能调动</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的积极性，其重要的一个原因就是，激励对象能够通过自身的工作努力影响激励成果的大小和实现概率。选取恰当的激励标的物，可以实现企业与</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的双赢。</w:t>
      </w:r>
    </w:p>
    <w:p>
      <w:pPr>
        <w:pStyle w:val="2"/>
        <w:spacing w:line="300" w:lineRule="atLeast"/>
        <w:rPr>
          <w:color w:val="000000"/>
          <w:sz w:val="21"/>
          <w:szCs w:val="21"/>
        </w:rPr>
      </w:pPr>
      <w:r>
        <w:rPr>
          <w:color w:val="000000"/>
          <w:sz w:val="21"/>
          <w:szCs w:val="21"/>
        </w:rPr>
        <w:t>　　确定激励标的物，应综合考虑这样四个因素：第一，激励标的物必须与公司的价值增长相一致;第二，激励标的物的价值评定应该是明确且令人信服的;第三，激励标的物的数值应该是</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可以通过自身努力而影响的;第四，公开激励标的物时应不至于泄露公司的财务机密，这一条对</w:t>
      </w:r>
      <w:r>
        <w:fldChar w:fldCharType="begin"/>
      </w:r>
      <w:r>
        <w:instrText xml:space="preserve"> HYPERLINK "http://oxford.icxo.com/keysearch.jsp?key=%B7%C7%C9%CF%CA%D0%B9%AB%CB%BE" </w:instrText>
      </w:r>
      <w:r>
        <w:fldChar w:fldCharType="separate"/>
      </w:r>
      <w:r>
        <w:rPr>
          <w:rStyle w:val="6"/>
          <w:sz w:val="21"/>
          <w:szCs w:val="21"/>
        </w:rPr>
        <w:t>非上市公司</w:t>
      </w:r>
      <w:r>
        <w:rPr>
          <w:rStyle w:val="6"/>
          <w:sz w:val="21"/>
          <w:szCs w:val="21"/>
        </w:rPr>
        <w:fldChar w:fldCharType="end"/>
      </w:r>
      <w:r>
        <w:rPr>
          <w:color w:val="000000"/>
          <w:sz w:val="21"/>
          <w:szCs w:val="21"/>
        </w:rPr>
        <w:t>而言非常重要。</w:t>
      </w:r>
    </w:p>
    <w:p>
      <w:pPr>
        <w:pStyle w:val="2"/>
        <w:spacing w:line="300" w:lineRule="atLeast"/>
        <w:rPr>
          <w:color w:val="000000"/>
          <w:sz w:val="21"/>
          <w:szCs w:val="21"/>
        </w:rPr>
      </w:pPr>
      <w:r>
        <w:rPr>
          <w:color w:val="000000"/>
          <w:sz w:val="21"/>
          <w:szCs w:val="21"/>
        </w:rPr>
        <w:t>　　对照上述标准，结合S公司所处的发展阶段及财务管理现状，我们选取了销售额这一增长类指标作为股价变动的标的物。考虑到销售额增长率与净利润或净资产的增长率并非一一对应，结合S公司的历史财务数据，我们将股价增长率确定为销售额增长率的60%(可由董事会根据当期实际经营情况予以适当调整)。举例说，如果目标年度销售额相对于基期销售额的增长率为50%，则股价增长率为30%。</w:t>
      </w:r>
    </w:p>
    <w:p>
      <w:pPr>
        <w:pStyle w:val="2"/>
        <w:spacing w:line="300" w:lineRule="atLeast"/>
        <w:rPr>
          <w:color w:val="000000"/>
          <w:sz w:val="21"/>
          <w:szCs w:val="21"/>
        </w:rPr>
      </w:pPr>
      <w:r>
        <w:rPr>
          <w:color w:val="000000"/>
          <w:sz w:val="21"/>
          <w:szCs w:val="21"/>
        </w:rPr>
        <w:t>　　第五步，综合企业的战略规划期、</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的心理预期、工作性质确定激励周期。</w:t>
      </w:r>
    </w:p>
    <w:p>
      <w:pPr>
        <w:pStyle w:val="2"/>
        <w:spacing w:before="156" w:after="156" w:line="300" w:lineRule="atLeast"/>
        <w:rPr>
          <w:color w:val="000000"/>
          <w:sz w:val="21"/>
          <w:szCs w:val="21"/>
        </w:rPr>
      </w:pPr>
      <w:r>
        <w:rPr>
          <w:color w:val="000000"/>
          <w:sz w:val="21"/>
          <w:szCs w:val="21"/>
        </w:rPr>
        <w:t>　　若要产生长期激励效用，</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必须分阶段来推进，以确保</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的工作激情能够得以延续。划分激励时段，可参照企业的战略规划期、</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 xml:space="preserve">的心理预期、工作性质三个方面进行综合确定。 </w:t>
      </w:r>
    </w:p>
    <w:p>
      <w:pPr>
        <w:pStyle w:val="2"/>
        <w:spacing w:before="156" w:after="156" w:line="300" w:lineRule="atLeast"/>
        <w:rPr>
          <w:color w:val="000000"/>
          <w:sz w:val="21"/>
          <w:szCs w:val="21"/>
        </w:rPr>
      </w:pPr>
      <w:r>
        <w:rPr>
          <w:color w:val="000000"/>
          <w:sz w:val="21"/>
          <w:szCs w:val="21"/>
        </w:rPr>
        <w:t>一方面，作为支撑企业战略实现的激励工具，</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的周期应与企业的战略规划期相匹配。另一方面，</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旨在通过解除</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的后顾之忧来赢取</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的忠诚，过长的激励周期会弱化激励效果，无法调动</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的参与欲望，但过短的激励周期也会使一部分</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萌生投机念头。最后，企业之所以采用</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，也是因为某些岗位的工作成果无法在短期内呈现出来，所以</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的周期设置还应考虑激励对象的工作性质。</w:t>
      </w:r>
    </w:p>
    <w:p>
      <w:pPr>
        <w:pStyle w:val="2"/>
        <w:spacing w:line="300" w:lineRule="atLeast"/>
        <w:rPr>
          <w:color w:val="000000"/>
          <w:sz w:val="21"/>
          <w:szCs w:val="21"/>
        </w:rPr>
      </w:pPr>
      <w:r>
        <w:rPr>
          <w:color w:val="000000"/>
          <w:sz w:val="21"/>
          <w:szCs w:val="21"/>
        </w:rPr>
        <w:t>　　根据S公司的实际情况，我们将</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的授予期设为3年，按3：3：4的比例，每年1次，分3次授予完毕，同期股权的解锁及期权的兑现亦分3年期实施，这样，一项</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计划的全部完成就会延续6年。之所以设成循环机制，其原因在于，在激励的同时施加必要的约束——</w:t>
      </w:r>
      <w:r>
        <w:fldChar w:fldCharType="begin"/>
      </w:r>
      <w:r>
        <w:instrText xml:space="preserve"> HYPERLINK "http://oxford.icxo.com/keysearch.jsp?key=%D4%B1%B9%A4" </w:instrText>
      </w:r>
      <w:r>
        <w:fldChar w:fldCharType="separate"/>
      </w:r>
      <w:r>
        <w:rPr>
          <w:rStyle w:val="6"/>
          <w:sz w:val="21"/>
          <w:szCs w:val="21"/>
        </w:rPr>
        <w:t>员工</w:t>
      </w:r>
      <w:r>
        <w:rPr>
          <w:rStyle w:val="6"/>
          <w:sz w:val="21"/>
          <w:szCs w:val="21"/>
        </w:rPr>
        <w:fldChar w:fldCharType="end"/>
      </w:r>
      <w:r>
        <w:rPr>
          <w:color w:val="000000"/>
          <w:sz w:val="21"/>
          <w:szCs w:val="21"/>
        </w:rPr>
        <w:t>中途任何时刻想离开企业，都会觉得有些遗憾，以此增加其离职成本，强化长期留人的效用。</w:t>
      </w:r>
    </w:p>
    <w:p>
      <w:pPr>
        <w:pStyle w:val="2"/>
        <w:spacing w:line="300" w:lineRule="atLeast"/>
        <w:rPr>
          <w:color w:val="000000"/>
          <w:sz w:val="21"/>
          <w:szCs w:val="21"/>
        </w:rPr>
      </w:pPr>
      <w:r>
        <w:rPr>
          <w:color w:val="000000"/>
          <w:sz w:val="21"/>
          <w:szCs w:val="21"/>
        </w:rPr>
        <w:t>　　第六步，签署授予协议，细化退出机制，避免法律纠纷。</w:t>
      </w:r>
    </w:p>
    <w:p>
      <w:pPr>
        <w:pStyle w:val="2"/>
        <w:spacing w:line="300" w:lineRule="atLeast"/>
        <w:rPr>
          <w:color w:val="000000"/>
          <w:sz w:val="21"/>
          <w:szCs w:val="21"/>
        </w:rPr>
      </w:pPr>
      <w:r>
        <w:rPr>
          <w:color w:val="000000"/>
          <w:sz w:val="21"/>
          <w:szCs w:val="21"/>
        </w:rPr>
        <w:t>　　为规避法律纠纷，在推行</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方案前应事先明确退出机制。参照《劳动合同法》，结合研发型企业的工作特点，S公司可从三个方面界定退出办法：</w:t>
      </w:r>
    </w:p>
    <w:p>
      <w:pPr>
        <w:pStyle w:val="2"/>
        <w:spacing w:line="300" w:lineRule="atLeast"/>
        <w:rPr>
          <w:color w:val="000000"/>
          <w:sz w:val="21"/>
          <w:szCs w:val="21"/>
        </w:rPr>
      </w:pPr>
      <w:r>
        <w:rPr>
          <w:color w:val="000000"/>
          <w:sz w:val="21"/>
          <w:szCs w:val="21"/>
        </w:rPr>
        <w:t>　　其一，对于合同期满、法定退休等正常的离职情况，已实现的激励成果归激励对象所有，未实现部分则由企业收回。若激励对象离开企业后还会在一定程度上影响企业的经营业绩，则未实现部分也可予以保留，以激励其能继续关注公司的发展。</w:t>
      </w:r>
    </w:p>
    <w:p>
      <w:pPr>
        <w:pStyle w:val="2"/>
        <w:spacing w:line="300" w:lineRule="atLeast"/>
        <w:rPr>
          <w:color w:val="000000"/>
          <w:sz w:val="21"/>
          <w:szCs w:val="21"/>
        </w:rPr>
      </w:pPr>
      <w:r>
        <w:rPr>
          <w:color w:val="000000"/>
          <w:sz w:val="21"/>
          <w:szCs w:val="21"/>
        </w:rPr>
        <w:t>　　其二，对于辞职、辞退等非正常退出情况，除了未实现部分自动作废之外，已实现部分的收益可适度打折处理。</w:t>
      </w:r>
    </w:p>
    <w:p>
      <w:pPr>
        <w:pStyle w:val="2"/>
        <w:spacing w:line="300" w:lineRule="atLeast"/>
        <w:rPr>
          <w:color w:val="000000"/>
          <w:sz w:val="21"/>
          <w:szCs w:val="21"/>
        </w:rPr>
      </w:pPr>
      <w:r>
        <w:rPr>
          <w:color w:val="000000"/>
          <w:sz w:val="21"/>
          <w:szCs w:val="21"/>
        </w:rPr>
        <w:t>　　其三，对于只出勤不出力的情况，退出办法规定，若激励对象连续两次考核不合格，则激励资格自动取消，即默认此激励对象不是公司所需的人力资本，当然没有资格获取人力资本收益。</w:t>
      </w:r>
    </w:p>
    <w:p>
      <w:pPr>
        <w:pStyle w:val="2"/>
        <w:spacing w:before="156" w:after="156" w:line="300" w:lineRule="atLeast"/>
        <w:rPr>
          <w:color w:val="000000"/>
          <w:sz w:val="21"/>
          <w:szCs w:val="21"/>
        </w:rPr>
      </w:pPr>
      <w:r>
        <w:rPr>
          <w:color w:val="000000"/>
          <w:sz w:val="21"/>
          <w:szCs w:val="21"/>
        </w:rPr>
        <w:t>　　在确定</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方案后，与激励对象签署股权授予协议是一个不可或缺的环节。这是</w:t>
      </w:r>
      <w:r>
        <w:fldChar w:fldCharType="begin"/>
      </w:r>
      <w:r>
        <w:instrText xml:space="preserve"> HYPERLINK "http://oxford.icxo.com/keysearch.jsp?key=%B9%C9%C8%A8%BC%A4%C0%F8" </w:instrText>
      </w:r>
      <w:r>
        <w:fldChar w:fldCharType="separate"/>
      </w:r>
      <w:r>
        <w:rPr>
          <w:rStyle w:val="6"/>
          <w:sz w:val="21"/>
          <w:szCs w:val="21"/>
        </w:rPr>
        <w:t>股权激励</w:t>
      </w:r>
      <w:r>
        <w:rPr>
          <w:rStyle w:val="6"/>
          <w:sz w:val="21"/>
          <w:szCs w:val="21"/>
        </w:rPr>
        <w:fldChar w:fldCharType="end"/>
      </w:r>
      <w:r>
        <w:rPr>
          <w:color w:val="000000"/>
          <w:sz w:val="21"/>
          <w:szCs w:val="21"/>
        </w:rPr>
        <w:t>正式实施的标志，也是对双方权利和义务的明确界定。</w:t>
      </w:r>
    </w:p>
    <w:p>
      <w:pPr>
        <w:spacing w:before="156" w:after="156"/>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C3D13"/>
    <w:rsid w:val="0036373F"/>
    <w:rsid w:val="00603A14"/>
    <w:rsid w:val="00697F46"/>
    <w:rsid w:val="009477BC"/>
    <w:rsid w:val="00AC3D13"/>
    <w:rsid w:val="0FBE2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Lines="50" w:afterLines="5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Lines="0" w:beforeAutospacing="1" w:afterLines="0" w:afterAutospacing="1"/>
      <w:jc w:val="left"/>
    </w:pPr>
    <w:rPr>
      <w:rFonts w:ascii="宋体" w:hAnsi="宋体" w:eastAsia="宋体" w:cs="宋体"/>
      <w:kern w:val="0"/>
      <w:sz w:val="24"/>
      <w:szCs w:val="24"/>
    </w:rPr>
  </w:style>
  <w:style w:type="character" w:styleId="5">
    <w:name w:val="Strong"/>
    <w:basedOn w:val="4"/>
    <w:qFormat/>
    <w:uiPriority w:val="22"/>
    <w:rPr>
      <w:b/>
      <w:bCs/>
    </w:rPr>
  </w:style>
  <w:style w:type="character" w:styleId="6">
    <w:name w:val="Hyperlink"/>
    <w:basedOn w:val="4"/>
    <w:semiHidden/>
    <w:unhideWhenUsed/>
    <w:uiPriority w:val="99"/>
    <w:rPr>
      <w:color w:val="000000"/>
      <w:u w:val="none"/>
    </w:rPr>
  </w:style>
  <w:style w:type="character" w:customStyle="1" w:styleId="7">
    <w:name w:val="bigred11"/>
    <w:basedOn w:val="4"/>
    <w:uiPriority w:val="0"/>
    <w:rPr>
      <w:b/>
      <w:bCs/>
      <w:color w:val="003366"/>
      <w:sz w:val="27"/>
      <w:szCs w:val="27"/>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1806</Words>
  <Characters>10297</Characters>
  <Lines>85</Lines>
  <Paragraphs>24</Paragraphs>
  <TotalTime>2</TotalTime>
  <ScaleCrop>false</ScaleCrop>
  <LinksUpToDate>false</LinksUpToDate>
  <CharactersWithSpaces>12079</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2011-10-31T06:17:00Z</dcterms:created>
  <dc:creator>renyong</dc:creator>
  <cp:lastModifiedBy>DELL</cp:lastModifiedBy>
  <dcterms:modified xsi:type="dcterms:W3CDTF">2020-03-10T02:34:56Z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