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周期叠加股权激励</w:t>
      </w:r>
    </w:p>
    <w:p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管理办法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文件编号</w:t>
      </w:r>
      <w:r>
        <w:rPr>
          <w:rFonts w:hint="eastAsia"/>
          <w:lang w:val="en-US" w:eastAsia="zh-CN"/>
        </w:rPr>
        <w:t>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制订/修订记录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264"/>
        <w:gridCol w:w="156"/>
        <w:gridCol w:w="1704"/>
        <w:gridCol w:w="1137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7" w:hRule="atLeast"/>
          <w:jc w:val="center"/>
        </w:trPr>
        <w:tc>
          <w:tcPr>
            <w:tcW w:w="1420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1420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版本号</w:t>
            </w:r>
          </w:p>
        </w:tc>
        <w:tc>
          <w:tcPr>
            <w:tcW w:w="1264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修订号</w:t>
            </w:r>
          </w:p>
        </w:tc>
        <w:tc>
          <w:tcPr>
            <w:tcW w:w="1860" w:type="dxa"/>
            <w:gridSpan w:val="2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制定/修订内容</w:t>
            </w:r>
          </w:p>
        </w:tc>
        <w:tc>
          <w:tcPr>
            <w:tcW w:w="1137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编制</w:t>
            </w:r>
          </w:p>
        </w:tc>
        <w:tc>
          <w:tcPr>
            <w:tcW w:w="1421" w:type="dxa"/>
          </w:tcPr>
          <w:p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审定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gridSpan w:val="2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gridSpan w:val="2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2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gridSpan w:val="2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  <w:jc w:val="center"/>
        </w:trPr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gridSpan w:val="2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13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lang w:val="en-US" w:eastAsia="zh-CN"/>
        </w:rPr>
      </w:pPr>
    </w:p>
    <w:p>
      <w:pPr>
        <w:spacing w:after="240" w:afterAutospacing="0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center"/>
        <w:textAlignment w:val="auto"/>
        <w:rPr>
          <w:rFonts w:ascii="宋体" w:hAnsi="宋体" w:eastAsia="宋体" w:cs="宋体"/>
          <w:sz w:val="24"/>
          <w:szCs w:val="24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8"/>
          <w:szCs w:val="28"/>
        </w:rPr>
        <w:t>周期叠加股权激励管理办法</w:t>
      </w:r>
    </w:p>
    <w:p>
      <w:pPr>
        <w:pStyle w:val="2"/>
        <w:bidi w:val="0"/>
      </w:pPr>
      <w:r>
        <w:t>目的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为了进一步完善激励机制，有效地将员工利益与股东利益和公司利益结合起来，确保公司发展战略和经营目标的实现，制定本办法。</w:t>
      </w:r>
    </w:p>
    <w:p>
      <w:pPr>
        <w:pStyle w:val="2"/>
        <w:bidi w:val="0"/>
      </w:pPr>
      <w:r>
        <w:t>适用范围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公司对员工的虚拟股激励适用本办法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>
      <w:pPr>
        <w:pStyle w:val="2"/>
        <w:bidi w:val="0"/>
      </w:pPr>
      <w:r>
        <w:t>激励模式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本办法采用的激励模式为周期叠加计划(以下简称ZQDJ模式)。公司推行ZQDJ模式的有关安排如下: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3.1激励周期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每个激励周期的时间为三年。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3.2推出频度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每年推出一个ZQDJ激励周期。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3.3激励对象收益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激励对象获授ZQDJ模式下的股票(以下简称ZQDJ股票)，享有以下收益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第一年，享有获授股票数量的50%的利润分红收益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第二年，享有获授股票数量的75%的利润分红收益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第三年，享有全部获授股票的利润分红收益。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享有完以上利润分红权益后，激励对象本激励周期获授的ZQDJ股票失效。</w:t>
      </w:r>
    </w:p>
    <w:p>
      <w:pPr>
        <w:pStyle w:val="2"/>
        <w:bidi w:val="0"/>
      </w:pPr>
      <w:r>
        <w:t>公司注册股总股数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ZQDJ模式下，公司注册股总股数在现注册资本下确定为1000万股。注册资本增加或减少时，按比例调整注册股总股数。</w:t>
      </w:r>
    </w:p>
    <w:p>
      <w:pPr>
        <w:pStyle w:val="2"/>
        <w:bidi w:val="0"/>
      </w:pPr>
      <w:r>
        <w:t>激励股票来源和数量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5.1激励股票来源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以在注册股总股数基础上虚拟增发的方式获得ZQDJ股票的来源。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5.2每个激励周期发行的ZQDJ股票数量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每个激励周期发行的ZQDJ股票数量不超过100万股。</w:t>
      </w:r>
    </w:p>
    <w:p>
      <w:pPr>
        <w:pStyle w:val="2"/>
        <w:bidi w:val="0"/>
      </w:pPr>
      <w:r>
        <w:t>激励对象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6.1基本条件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激励对象必须认同公司的使命、愿景、价值观和发展战略，遵守本管理办法的规定。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6.2下列人员可以成为激励对象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公司总部高管及核心人员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分/子公司核心人员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重要的外部合作伙伴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董事会认定的特殊人才。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6.3激励对象与获授股票数量的确定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6.3.1评价方式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  <w:vertAlign w:val="baseline"/>
        </w:rPr>
      </w:pPr>
      <w:r>
        <w:rPr>
          <w:rFonts w:ascii="宋体" w:hAnsi="宋体" w:eastAsia="宋体" w:cs="宋体"/>
          <w:sz w:val="24"/>
          <w:szCs w:val="24"/>
        </w:rPr>
        <w:t>激励对象的评价采用积分制，积分规则如下:</w:t>
      </w:r>
    </w:p>
    <w:tbl>
      <w:tblPr>
        <w:tblStyle w:val="6"/>
        <w:tblW w:w="9832" w:type="dxa"/>
        <w:tblInd w:w="-5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80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积分因素</w:t>
            </w:r>
          </w:p>
        </w:tc>
        <w:tc>
          <w:tcPr>
            <w:tcW w:w="80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积分规则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在职年限</w:t>
            </w:r>
          </w:p>
        </w:tc>
        <w:tc>
          <w:tcPr>
            <w:tcW w:w="80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每在职满1年积1分，最多5分。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职务和职级</w:t>
            </w:r>
          </w:p>
        </w:tc>
        <w:tc>
          <w:tcPr>
            <w:tcW w:w="80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管理线:总经理20分，副总经理12分，总监8分，经理5分，主管2分技术线:总工程师12分，高级工程师8分，工程师5分，助理工程师2分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年度综合绩效表现</w:t>
            </w:r>
          </w:p>
        </w:tc>
        <w:tc>
          <w:tcPr>
            <w:tcW w:w="80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A+(卓越)10分，A(优秀)7分，A-(良好)5分，B(合格)2分，C(需改善)0分，D(不可接受)0分。(绩效表现为C、D的员工，当年丧失激励资格。)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年度荣誉称号</w:t>
            </w:r>
          </w:p>
        </w:tc>
        <w:tc>
          <w:tcPr>
            <w:tcW w:w="80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杰出员工5分，优秀员工3分，优秀团队成员:负责人3分，其他成员1分。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突出贡献(个人或团队主要成员，团队协助人员酌情计分)</w:t>
            </w:r>
          </w:p>
        </w:tc>
        <w:tc>
          <w:tcPr>
            <w:tcW w:w="80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产品研发、技术革新成果:取得专利8分，重大5分，较大3分，一般1分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改善品质、提升效率、降低成本成果:重大5分，较大3分，般1分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采取措施，避免公司直接经济损失:重大5分，较大3分，般1分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及时正确处理舆情，避免公司声誉受损:重大5分，较大3分，般1分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董事会认定的其他突出贡献，酌情计1-5分。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......</w:t>
            </w:r>
          </w:p>
        </w:tc>
        <w:tc>
          <w:tcPr>
            <w:tcW w:w="80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......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center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扣分项</w:t>
            </w:r>
          </w:p>
        </w:tc>
        <w:tc>
          <w:tcPr>
            <w:tcW w:w="8005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受到降职降级处分:当年丧失激励资格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2.被通报批评:扣3分。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6.3.2积分入围分数线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根据积分获得激励资格的入围分数线为15分，每个激励周期可根据实际情况稍作调整。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6.3.3特殊人才入围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核心技术人才、新加入公司的关键人才，确需获得激励资格，但在积分制下不能获得激励资格的，董事会可赋予这类特殊人才适当的积分。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6.3.4获授股票数量的确定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每个激励对象在一个激励周期获授股票的数量按下式计算: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获授股票数量=该激励周期发行股票数量</w:t>
      </w:r>
      <w:r>
        <w:rPr>
          <w:rFonts w:hint="eastAsia" w:ascii="宋体" w:hAnsi="宋体" w:eastAsia="宋体" w:cs="宋体"/>
          <w:sz w:val="24"/>
          <w:szCs w:val="24"/>
        </w:rPr>
        <w:t>×</w:t>
      </w:r>
      <w:r>
        <w:rPr>
          <w:rFonts w:ascii="宋体" w:hAnsi="宋体" w:eastAsia="宋体" w:cs="宋体"/>
          <w:sz w:val="24"/>
          <w:szCs w:val="24"/>
        </w:rPr>
        <w:t>本人积分/入围人员积分之和</w:t>
      </w:r>
    </w:p>
    <w:p>
      <w:pPr>
        <w:pStyle w:val="2"/>
        <w:bidi w:val="0"/>
      </w:pPr>
      <w:r>
        <w:t>利润分红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7.1发放时间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激励对象当年所获得的分红，在次年初公司年度大会上一次性发放。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7.2分红税负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激励对象获得的分红属于工资薪金收入，适用于国家关于工资薪金收入的纳税规定。</w:t>
      </w:r>
    </w:p>
    <w:p>
      <w:pPr>
        <w:pStyle w:val="2"/>
        <w:bidi w:val="0"/>
      </w:pPr>
      <w:r>
        <w:t>激励资格终止与权益退出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8.</w:t>
      </w:r>
      <w:r>
        <w:rPr>
          <w:rFonts w:ascii="宋体" w:hAnsi="宋体" w:eastAsia="宋体" w:cs="宋体"/>
          <w:sz w:val="24"/>
          <w:szCs w:val="24"/>
        </w:rPr>
        <w:t>1下列情形发生时，激励对象的资格终止: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终止或解除劳动合同，包括劳动合同到期不续签、激励对象离职或被辞退，以及《专动合同法》规定的需要终止或解除劳动合同的情形出现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激励对象严重违反公司纪律，需要终止激励资格的情形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董事会认定的其他需要终止激励对象激励资格的情形。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8.2激励资格终止时的权益退出处理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终止资格的激励对象当年度和周期内尚未履行年度的分红权益失效。</w:t>
      </w:r>
    </w:p>
    <w:p>
      <w:pPr>
        <w:pStyle w:val="2"/>
        <w:bidi w:val="0"/>
      </w:pPr>
      <w:r>
        <w:t>组织职责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9.1股东会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本办法制定和修订文本的批准，每个激励周期实施方案和《股权激励协议》文本的批准。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9.2董事会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本办法及配套文件的制定、修改和实施的领导和监督机构。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9.3总裁办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本办法的执行机构，可根据推进工作的需要设置项目组，负责: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制定本办法及配套文件的文本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制定每个激励周期的实施方案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确定激励对象及每个激励对象获授股票数量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代表公司与激励对象签订《股权激励协议》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保管激励对象名册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激励对象分红的计算与发放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审查激励对象资格，办理终止资格的激励对象的分红权益的退出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5" w:firstLineChars="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问题的收集与分析，不断改进本办法的实施效果。</w:t>
      </w:r>
    </w:p>
    <w:p>
      <w:pPr>
        <w:pStyle w:val="2"/>
        <w:bidi w:val="0"/>
      </w:pPr>
      <w:r>
        <w:t>本办法由董事会负责解释。</w:t>
      </w:r>
    </w:p>
    <w:p>
      <w:pPr>
        <w:pStyle w:val="2"/>
        <w:bidi w:val="0"/>
      </w:pPr>
      <w:r>
        <w:t>附件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附件:《股权激励协议》</w:t>
      </w:r>
    </w:p>
    <w:p>
      <w:pPr>
        <w:pStyle w:val="2"/>
        <w:bidi w:val="0"/>
      </w:pPr>
      <w:r>
        <w:t>本办法自颁布</w:t>
      </w:r>
      <w:bookmarkStart w:id="0" w:name="_GoBack"/>
      <w:bookmarkEnd w:id="0"/>
      <w:r>
        <w:t>之日起生效。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/>
        <w:jc w:val="righ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</w:t>
      </w:r>
      <w:r>
        <w:rPr>
          <w:rFonts w:ascii="宋体" w:hAnsi="宋体" w:eastAsia="宋体" w:cs="宋体"/>
          <w:sz w:val="24"/>
          <w:szCs w:val="24"/>
        </w:rPr>
        <w:t>XX有限责任公司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right"/>
        <w:textAlignment w:val="auto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9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  <w:sectPr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center"/>
        <w:textAlignment w:val="auto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周期叠加股权激励协议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  <w:sectPr>
          <w:type w:val="continuous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甲方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XXX有限公司法定代表人: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地址: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电话: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传真: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乙方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姓名: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身份证号码: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身份证地址: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现住址: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  <w:sectPr>
          <w:type w:val="continuous"/>
          <w:pgSz w:w="11906" w:h="16838"/>
          <w:pgMar w:top="1440" w:right="1800" w:bottom="1440" w:left="1800" w:header="851" w:footer="992" w:gutter="0"/>
          <w:pgNumType w:fmt="decimal"/>
          <w:cols w:equalWidth="0" w:num="2">
            <w:col w:w="3940" w:space="425"/>
            <w:col w:w="3940"/>
          </w:cols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t>联系电话: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为了激励乙方长期稳定服务于甲方，促进乙方努力工作，根据甲方《周期叠加计划股权激励管理办法》的规定，经评价乙方工作表现，甲方决定对乙方进行股权激励，甲乙双方就有关事项达成以下协议: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授予数量与激励方式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420" w:leftChars="200" w:firstLine="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公司注册股总股数及本激励周期发行数量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公司注册股总股数在现注册资本下确定为1000万股。注册资本增加或减少时，将按比例调整注册股总股数。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本协议约定的股权激励所归属的激励周期，公司发行的用于核心员工股权激励的股票数量为100万股。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（二）</w:t>
      </w:r>
      <w:r>
        <w:rPr>
          <w:rFonts w:ascii="宋体" w:hAnsi="宋体" w:eastAsia="宋体" w:cs="宋体"/>
          <w:sz w:val="24"/>
          <w:szCs w:val="24"/>
        </w:rPr>
        <w:t>授予数量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甲方授子乙方激励股票数量为10.000股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激励周期为三年，自2021年 1月1日至2023年12月31日。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（三）</w:t>
      </w:r>
      <w:r>
        <w:rPr>
          <w:rFonts w:ascii="宋体" w:hAnsi="宋体" w:eastAsia="宋体" w:cs="宋体"/>
          <w:sz w:val="24"/>
          <w:szCs w:val="24"/>
        </w:rPr>
        <w:t>激励方式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1、2021年，乙方享有获授股票数量的50%，即50,000股的当年利润分红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2、2022年，乙方享有获授股票数量的75%，即75,000股的当年利润分红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3、2023年，乙方享有获授股票数量的100%，即100,000股的当年利润分红。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享有完以上分红权益后，乙方获授的全部100,000股股票失效。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（四）</w:t>
      </w:r>
      <w:r>
        <w:rPr>
          <w:rFonts w:ascii="宋体" w:hAnsi="宋体" w:eastAsia="宋体" w:cs="宋体"/>
          <w:sz w:val="24"/>
          <w:szCs w:val="24"/>
        </w:rPr>
        <w:t>分红发放时间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乙方当年所获得的分红收益，在次年初甲方年度大会上一次性发放。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乙方分红收益的税负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乙</w:t>
      </w:r>
      <w:r>
        <w:rPr>
          <w:rFonts w:ascii="宋体" w:hAnsi="宋体" w:eastAsia="宋体" w:cs="宋体"/>
          <w:sz w:val="24"/>
          <w:szCs w:val="24"/>
        </w:rPr>
        <w:t>方依本协议获得的分红收益属于工资薪金收入，适用于国家关于工资薪金收入的纳税规定。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乙方激励资格终止与权益退出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乙方激励资格终止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在本协议有效期内，下列情形发生时，乙方激励资格终止: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终止或解除劳动合同，包括劳动合同到期不续签、激励对象离职或被辞退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以及《劳动合同法》规定的需要终止或解除劳动合同的情形出现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乙方严重违反甲方公司纪律，需要终止乙方激励资格的情形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甲方认定的其他需要终止乙方激励资格的情形。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20" w:firstLineChars="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乙方激励资格终止时的权益退出处理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当年度和本协议尚未履行年度乙方的分红权益失效。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无排他性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本协议不妨碍甲方自由决定对其他员工进行股权激励，不影响甲方对外股权融资，发行债券，规划上市，增加或减少注册资本，进行公司合并、分立或解散，出售公司资产等合法行为。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非劳动关系证明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签订本协议不意味着乙方获得甲方对其的雇佣承诺。乙方与甲方的劳动关系，依照乙方与甲方签订的劳动合同办理。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="0"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协议生效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  <w:vertAlign w:val="baseline"/>
        </w:rPr>
      </w:pPr>
      <w:r>
        <w:rPr>
          <w:rFonts w:ascii="宋体" w:hAnsi="宋体" w:eastAsia="宋体" w:cs="宋体"/>
          <w:sz w:val="24"/>
          <w:szCs w:val="24"/>
        </w:rPr>
        <w:t>本协议经甲乙双方签字盖章后生效。本协议一式两份，甲乙双方各执一份。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both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甲方(盖章)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授权代表(签字)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both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乙方(签字)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both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日期: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日</w:t>
            </w:r>
          </w:p>
        </w:tc>
        <w:tc>
          <w:tcPr>
            <w:tcW w:w="4261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jc w:val="both"/>
              <w:textAlignment w:val="auto"/>
              <w:rPr>
                <w:rFonts w:ascii="宋体" w:hAnsi="宋体" w:eastAsia="宋体" w:cs="宋体"/>
                <w:sz w:val="24"/>
                <w:szCs w:val="24"/>
                <w:vertAlign w:val="baseli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日期: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日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/>
        <w:jc w:val="both"/>
        <w:textAlignment w:val="auto"/>
        <w:rPr>
          <w:rFonts w:ascii="宋体" w:hAnsi="宋体" w:eastAsia="宋体" w:cs="宋体"/>
          <w:sz w:val="24"/>
          <w:szCs w:val="24"/>
        </w:rPr>
        <w:sectPr>
          <w:type w:val="continuous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ascii="宋体" w:hAnsi="宋体" w:eastAsia="宋体" w:cs="宋体"/>
          <w:sz w:val="24"/>
          <w:szCs w:val="24"/>
        </w:rPr>
        <w:br w:type="textWrapping"/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leftChars="0"/>
        <w:jc w:val="center"/>
        <w:textAlignment w:val="auto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周期叠加股票授予书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</w:t>
      </w:r>
      <w:r>
        <w:rPr>
          <w:rFonts w:ascii="宋体" w:hAnsi="宋体" w:eastAsia="宋体" w:cs="宋体"/>
          <w:sz w:val="24"/>
          <w:szCs w:val="24"/>
        </w:rPr>
        <w:t>先生/女士: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根据X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</w:t>
      </w:r>
      <w:r>
        <w:rPr>
          <w:rFonts w:ascii="宋体" w:hAnsi="宋体" w:eastAsia="宋体" w:cs="宋体"/>
          <w:sz w:val="24"/>
          <w:szCs w:val="24"/>
        </w:rPr>
        <w:t>有限责任公司《周期叠加计划股权激励管理办法》，经综合评估你的绩效表现，决定授予你ZQDJ股票，数量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>股。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你获授的ZQDJ股票激励周期为三年，自2021年1月1日至2023年12月31日。激励周期内你享有以下分红收益: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2021年，享有获授股票数量的50%的利润分红收益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2022年，享有获授股票数量的75%的利润分红收益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2023年，享有全部获授股票的利润分红收益。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你获授的ZQDJ 股票的分红收益属于工资薪金收入，公司将依法代扣代缴个人所得税。享有完以上利润分红权益后，你获授的周期叠加股票失效。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480" w:firstLineChars="200"/>
        <w:jc w:val="both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你获授的ZQDJ股票受《周期叠加计划股权激励管理办法》和《股权激励协议》的约束。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both"/>
        <w:textAlignment w:val="auto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jc w:val="right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XXX有限责任公司(盖章)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Autospacing="0" w:line="360" w:lineRule="auto"/>
        <w:ind w:firstLine="720" w:firstLineChars="300"/>
        <w:jc w:val="right"/>
        <w:textAlignment w:val="auto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  <w:r>
        <w:rPr>
          <w:rFonts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日</w:t>
      </w: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A00002EF" w:usb1="4000207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2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single" w:color="auto" w:sz="4" w:space="1"/>
      </w:pBdr>
      <w:jc w:val="center"/>
      <w:rPr>
        <w:rFonts w:hint="eastAsia" w:eastAsiaTheme="minorEastAsia"/>
        <w:lang w:val="en-US" w:eastAsia="zh-CN"/>
      </w:rPr>
    </w:pPr>
    <w:r>
      <w:rPr>
        <w:rFonts w:hint="eastAsia"/>
        <w:lang w:val="en-US" w:eastAsia="zh-CN"/>
      </w:rPr>
      <w:t>周期叠加股权激励—文件范本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9A053A"/>
    <w:multiLevelType w:val="singleLevel"/>
    <w:tmpl w:val="AF9A053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BC47BC8B"/>
    <w:multiLevelType w:val="singleLevel"/>
    <w:tmpl w:val="BC47BC8B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CE058C7E"/>
    <w:multiLevelType w:val="singleLevel"/>
    <w:tmpl w:val="CE058C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F1673C2"/>
    <w:multiLevelType w:val="singleLevel"/>
    <w:tmpl w:val="CF1673C2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08DC79E"/>
    <w:multiLevelType w:val="singleLevel"/>
    <w:tmpl w:val="D08DC79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D96D578B"/>
    <w:multiLevelType w:val="singleLevel"/>
    <w:tmpl w:val="D96D578B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>
    <w:nsid w:val="0AFD681E"/>
    <w:multiLevelType w:val="singleLevel"/>
    <w:tmpl w:val="0AFD681E"/>
    <w:lvl w:ilvl="0" w:tentative="0">
      <w:start w:val="1"/>
      <w:numFmt w:val="decimal"/>
      <w:pStyle w:val="2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 w:ascii="宋体" w:hAnsi="宋体" w:cs="宋体"/>
        <w:b/>
        <w:bCs/>
        <w:sz w:val="24"/>
        <w:szCs w:val="28"/>
      </w:rPr>
    </w:lvl>
  </w:abstractNum>
  <w:abstractNum w:abstractNumId="7">
    <w:nsid w:val="2A6D9328"/>
    <w:multiLevelType w:val="singleLevel"/>
    <w:tmpl w:val="2A6D93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3266446E"/>
    <w:multiLevelType w:val="singleLevel"/>
    <w:tmpl w:val="3266446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9">
    <w:nsid w:val="38277D34"/>
    <w:multiLevelType w:val="singleLevel"/>
    <w:tmpl w:val="38277D34"/>
    <w:lvl w:ilvl="0" w:tentative="0">
      <w:start w:val="1"/>
      <w:numFmt w:val="chineseCounting"/>
      <w:suff w:val="space"/>
      <w:lvlText w:val="第%1条"/>
      <w:lvlJc w:val="left"/>
      <w:rPr>
        <w:rFonts w:hint="eastAsia"/>
      </w:rPr>
    </w:lvl>
  </w:abstractNum>
  <w:abstractNum w:abstractNumId="10">
    <w:nsid w:val="5A4A1E74"/>
    <w:multiLevelType w:val="singleLevel"/>
    <w:tmpl w:val="5A4A1E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7DD3C736"/>
    <w:multiLevelType w:val="singleLevel"/>
    <w:tmpl w:val="7DD3C736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10"/>
  </w:num>
  <w:num w:numId="5">
    <w:abstractNumId w:val="7"/>
  </w:num>
  <w:num w:numId="6">
    <w:abstractNumId w:val="5"/>
  </w:num>
  <w:num w:numId="7">
    <w:abstractNumId w:val="4"/>
  </w:num>
  <w:num w:numId="8">
    <w:abstractNumId w:val="9"/>
  </w:num>
  <w:num w:numId="9">
    <w:abstractNumId w:val="11"/>
  </w:num>
  <w:num w:numId="10">
    <w:abstractNumId w:val="1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61E25"/>
    <w:rsid w:val="12D16CA6"/>
    <w:rsid w:val="3BCB03B8"/>
    <w:rsid w:val="434B29FB"/>
    <w:rsid w:val="782C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Autospacing="0" w:afterLines="0" w:afterAutospacing="0" w:line="360" w:lineRule="auto"/>
      <w:ind w:left="0" w:firstLine="425"/>
      <w:jc w:val="left"/>
      <w:outlineLvl w:val="0"/>
    </w:pPr>
    <w:rPr>
      <w:rFonts w:asciiTheme="minorAscii" w:hAnsiTheme="minorAscii"/>
      <w:b/>
      <w:kern w:val="44"/>
      <w:sz w:val="24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2021-07-20T01:19:00Z</dcterms:created>
  <dc:creator>Administrator</dc:creator>
  <cp:lastModifiedBy>Cynthia</cp:lastModifiedBy>
  <dcterms:modified xsi:type="dcterms:W3CDTF">2021-07-27T04:21:27Z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