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XXX有限责任公司</w:t>
      </w:r>
    </w:p>
    <w:p>
      <w:pPr>
        <w:jc w:val="center"/>
        <w:rPr>
          <w:rFonts w:hint="default"/>
          <w:b/>
          <w:bCs/>
          <w:sz w:val="36"/>
          <w:szCs w:val="36"/>
          <w:lang w:val="en-US" w:eastAsia="zh-CN"/>
        </w:rPr>
      </w:pPr>
      <w:r>
        <w:rPr>
          <w:rFonts w:hint="eastAsia"/>
          <w:b/>
          <w:bCs/>
          <w:sz w:val="36"/>
          <w:szCs w:val="36"/>
          <w:lang w:val="en-US" w:eastAsia="zh-CN"/>
        </w:rPr>
        <w:t>20XX年员工在职分红激励方案</w:t>
      </w: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jc w:val="center"/>
        <w:rPr>
          <w:rFonts w:ascii="宋体" w:hAnsi="宋体" w:eastAsia="宋体" w:cs="宋体"/>
          <w:b/>
          <w:bCs/>
          <w:sz w:val="28"/>
          <w:szCs w:val="28"/>
        </w:rPr>
      </w:pPr>
      <w:r>
        <w:rPr>
          <w:rFonts w:ascii="宋体" w:hAnsi="宋体" w:eastAsia="宋体" w:cs="宋体"/>
          <w:b/>
          <w:bCs/>
          <w:sz w:val="28"/>
          <w:szCs w:val="28"/>
        </w:rPr>
        <w:t>说明</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firstLine="480" w:firstLineChars="200"/>
        <w:textAlignment w:val="auto"/>
        <w:rPr>
          <w:rFonts w:ascii="宋体" w:hAnsi="宋体" w:eastAsia="宋体" w:cs="宋体"/>
          <w:sz w:val="24"/>
          <w:szCs w:val="24"/>
        </w:rPr>
      </w:pPr>
      <w:r>
        <w:rPr>
          <w:rFonts w:ascii="宋体" w:hAnsi="宋体" w:eastAsia="宋体" w:cs="宋体"/>
          <w:sz w:val="24"/>
          <w:szCs w:val="24"/>
        </w:rPr>
        <w:t>本激励方案根据《中华人民共和国公司法》及其它有关法律、法规和《XXX有限责仟公司章程》制定。</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本激励方案的激励模式是(虚拟股)在职分红激励模式。</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公司出现下列情形之一时，本方案即行终止:</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公司控制权发生变更</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公司出现合并、分立等情形</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公司股东会决定终止本激励方案的</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firstLine="480" w:firstLineChars="200"/>
        <w:textAlignment w:val="auto"/>
      </w:pPr>
      <w:r>
        <w:rPr>
          <w:rFonts w:ascii="宋体" w:hAnsi="宋体" w:eastAsia="宋体" w:cs="宋体"/>
          <w:sz w:val="24"/>
          <w:szCs w:val="24"/>
        </w:rPr>
        <w:t>国家法律法规等规范性文件规定、国家行政机关认定的其它情形。</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textAlignment w:val="auto"/>
        <w:rPr>
          <w:rFonts w:ascii="宋体" w:hAnsi="宋体" w:eastAsia="宋体" w:cs="宋体"/>
          <w:sz w:val="24"/>
          <w:szCs w:val="24"/>
        </w:rPr>
        <w:sectPr>
          <w:headerReference r:id="rId3" w:type="default"/>
          <w:pgSz w:w="11906" w:h="16838"/>
          <w:pgMar w:top="1440" w:right="1800" w:bottom="1318"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63860"/>
        <w15:color w:val="DBDBDB"/>
        <w:docPartObj>
          <w:docPartGallery w:val="Table of Contents"/>
          <w:docPartUnique/>
        </w:docPartObj>
      </w:sdtPr>
      <w:sdtEndPr>
        <w:rPr>
          <w:rFonts w:ascii="宋体" w:hAnsi="宋体" w:eastAsia="宋体" w:cs="宋体"/>
          <w:kern w:val="2"/>
          <w:sz w:val="21"/>
          <w:szCs w:val="24"/>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after="240" w:afterAutospacing="0"/>
            <w:ind w:left="420" w:leftChars="0" w:firstLine="420" w:firstLineChars="200"/>
            <w:jc w:val="center"/>
            <w:textAlignment w:val="auto"/>
            <w:rPr>
              <w:b/>
              <w:bCs/>
              <w:sz w:val="28"/>
              <w:szCs w:val="28"/>
            </w:rPr>
          </w:pPr>
          <w:r>
            <w:rPr>
              <w:rFonts w:ascii="宋体" w:hAnsi="宋体" w:eastAsia="宋体"/>
              <w:b/>
              <w:bCs/>
              <w:sz w:val="28"/>
              <w:szCs w:val="28"/>
            </w:rPr>
            <w:t>目录</w:t>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TOC \o "1-1" \h \u </w:instrText>
          </w:r>
          <w:r>
            <w:rPr>
              <w:rFonts w:ascii="宋体" w:hAnsi="宋体" w:eastAsia="宋体" w:cs="宋体"/>
              <w:sz w:val="28"/>
              <w:szCs w:val="28"/>
            </w:rPr>
            <w:fldChar w:fldCharType="separate"/>
          </w:r>
          <w:r>
            <w:rPr>
              <w:rFonts w:ascii="宋体" w:hAnsi="宋体" w:eastAsia="宋体" w:cs="宋体"/>
              <w:sz w:val="28"/>
              <w:szCs w:val="28"/>
            </w:rPr>
            <w:fldChar w:fldCharType="begin"/>
          </w:r>
          <w:r>
            <w:rPr>
              <w:rFonts w:ascii="宋体" w:hAnsi="宋体" w:eastAsia="宋体" w:cs="宋体"/>
              <w:sz w:val="28"/>
              <w:szCs w:val="28"/>
            </w:rPr>
            <w:instrText xml:space="preserve"> HYPERLINK \l _Toc18394 </w:instrText>
          </w:r>
          <w:r>
            <w:rPr>
              <w:rFonts w:ascii="宋体" w:hAnsi="宋体" w:eastAsia="宋体" w:cs="宋体"/>
              <w:sz w:val="28"/>
              <w:szCs w:val="28"/>
            </w:rPr>
            <w:fldChar w:fldCharType="separate"/>
          </w:r>
          <w:r>
            <w:rPr>
              <w:rFonts w:hint="default" w:ascii="宋体" w:hAnsi="宋体" w:cs="宋体"/>
              <w:bCs/>
              <w:sz w:val="28"/>
              <w:szCs w:val="28"/>
            </w:rPr>
            <w:t xml:space="preserve">1. </w:t>
          </w:r>
          <w:r>
            <w:rPr>
              <w:sz w:val="28"/>
              <w:szCs w:val="28"/>
            </w:rPr>
            <w:t>概念释义</w:t>
          </w:r>
          <w:r>
            <w:rPr>
              <w:sz w:val="28"/>
              <w:szCs w:val="28"/>
            </w:rPr>
            <w:tab/>
          </w:r>
          <w:r>
            <w:rPr>
              <w:sz w:val="28"/>
              <w:szCs w:val="28"/>
            </w:rPr>
            <w:fldChar w:fldCharType="begin"/>
          </w:r>
          <w:r>
            <w:rPr>
              <w:sz w:val="28"/>
              <w:szCs w:val="28"/>
            </w:rPr>
            <w:instrText xml:space="preserve"> PAGEREF _Toc18394 </w:instrText>
          </w:r>
          <w:r>
            <w:rPr>
              <w:sz w:val="28"/>
              <w:szCs w:val="28"/>
            </w:rPr>
            <w:fldChar w:fldCharType="separate"/>
          </w:r>
          <w:r>
            <w:rPr>
              <w:sz w:val="28"/>
              <w:szCs w:val="28"/>
            </w:rPr>
            <w:t>4</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_Toc11446 </w:instrText>
          </w:r>
          <w:r>
            <w:rPr>
              <w:rFonts w:ascii="宋体" w:hAnsi="宋体" w:eastAsia="宋体" w:cs="宋体"/>
              <w:sz w:val="28"/>
              <w:szCs w:val="28"/>
            </w:rPr>
            <w:fldChar w:fldCharType="separate"/>
          </w:r>
          <w:r>
            <w:rPr>
              <w:rFonts w:hint="default" w:ascii="宋体" w:hAnsi="宋体" w:cs="宋体"/>
              <w:bCs/>
              <w:sz w:val="28"/>
              <w:szCs w:val="28"/>
            </w:rPr>
            <w:t xml:space="preserve">2. </w:t>
          </w:r>
          <w:r>
            <w:rPr>
              <w:sz w:val="28"/>
              <w:szCs w:val="28"/>
            </w:rPr>
            <w:t>目的</w:t>
          </w:r>
          <w:r>
            <w:rPr>
              <w:sz w:val="28"/>
              <w:szCs w:val="28"/>
            </w:rPr>
            <w:tab/>
          </w:r>
          <w:r>
            <w:rPr>
              <w:sz w:val="28"/>
              <w:szCs w:val="28"/>
            </w:rPr>
            <w:fldChar w:fldCharType="begin"/>
          </w:r>
          <w:r>
            <w:rPr>
              <w:sz w:val="28"/>
              <w:szCs w:val="28"/>
            </w:rPr>
            <w:instrText xml:space="preserve"> PAGEREF _Toc11446 </w:instrText>
          </w:r>
          <w:r>
            <w:rPr>
              <w:sz w:val="28"/>
              <w:szCs w:val="28"/>
            </w:rPr>
            <w:fldChar w:fldCharType="separate"/>
          </w:r>
          <w:r>
            <w:rPr>
              <w:sz w:val="28"/>
              <w:szCs w:val="28"/>
            </w:rPr>
            <w:t>4</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_Toc17814 </w:instrText>
          </w:r>
          <w:r>
            <w:rPr>
              <w:rFonts w:ascii="宋体" w:hAnsi="宋体" w:eastAsia="宋体" w:cs="宋体"/>
              <w:sz w:val="28"/>
              <w:szCs w:val="28"/>
            </w:rPr>
            <w:fldChar w:fldCharType="separate"/>
          </w:r>
          <w:r>
            <w:rPr>
              <w:rFonts w:hint="default" w:ascii="宋体" w:hAnsi="宋体" w:cs="宋体"/>
              <w:bCs/>
              <w:sz w:val="28"/>
              <w:szCs w:val="28"/>
            </w:rPr>
            <w:t xml:space="preserve">3. </w:t>
          </w:r>
          <w:r>
            <w:rPr>
              <w:sz w:val="28"/>
              <w:szCs w:val="28"/>
            </w:rPr>
            <w:t>基本原则</w:t>
          </w:r>
          <w:r>
            <w:rPr>
              <w:sz w:val="28"/>
              <w:szCs w:val="28"/>
            </w:rPr>
            <w:tab/>
          </w:r>
          <w:r>
            <w:rPr>
              <w:sz w:val="28"/>
              <w:szCs w:val="28"/>
            </w:rPr>
            <w:fldChar w:fldCharType="begin"/>
          </w:r>
          <w:r>
            <w:rPr>
              <w:sz w:val="28"/>
              <w:szCs w:val="28"/>
            </w:rPr>
            <w:instrText xml:space="preserve"> PAGEREF _Toc17814 </w:instrText>
          </w:r>
          <w:r>
            <w:rPr>
              <w:sz w:val="28"/>
              <w:szCs w:val="28"/>
            </w:rPr>
            <w:fldChar w:fldCharType="separate"/>
          </w:r>
          <w:r>
            <w:rPr>
              <w:sz w:val="28"/>
              <w:szCs w:val="28"/>
            </w:rPr>
            <w:t>5</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_Toc10444 </w:instrText>
          </w:r>
          <w:r>
            <w:rPr>
              <w:rFonts w:ascii="宋体" w:hAnsi="宋体" w:eastAsia="宋体" w:cs="宋体"/>
              <w:sz w:val="28"/>
              <w:szCs w:val="28"/>
            </w:rPr>
            <w:fldChar w:fldCharType="separate"/>
          </w:r>
          <w:r>
            <w:rPr>
              <w:rFonts w:hint="default" w:ascii="宋体" w:hAnsi="宋体" w:cs="宋体"/>
              <w:bCs/>
              <w:sz w:val="28"/>
              <w:szCs w:val="28"/>
            </w:rPr>
            <w:t xml:space="preserve">4. </w:t>
          </w:r>
          <w:r>
            <w:rPr>
              <w:sz w:val="28"/>
              <w:szCs w:val="28"/>
            </w:rPr>
            <w:t>管理机构</w:t>
          </w:r>
          <w:r>
            <w:rPr>
              <w:sz w:val="28"/>
              <w:szCs w:val="28"/>
            </w:rPr>
            <w:tab/>
          </w:r>
          <w:r>
            <w:rPr>
              <w:sz w:val="28"/>
              <w:szCs w:val="28"/>
            </w:rPr>
            <w:fldChar w:fldCharType="begin"/>
          </w:r>
          <w:r>
            <w:rPr>
              <w:sz w:val="28"/>
              <w:szCs w:val="28"/>
            </w:rPr>
            <w:instrText xml:space="preserve"> PAGEREF _Toc10444 </w:instrText>
          </w:r>
          <w:r>
            <w:rPr>
              <w:sz w:val="28"/>
              <w:szCs w:val="28"/>
            </w:rPr>
            <w:fldChar w:fldCharType="separate"/>
          </w:r>
          <w:r>
            <w:rPr>
              <w:sz w:val="28"/>
              <w:szCs w:val="28"/>
            </w:rPr>
            <w:t>5</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_Toc10519 </w:instrText>
          </w:r>
          <w:r>
            <w:rPr>
              <w:rFonts w:ascii="宋体" w:hAnsi="宋体" w:eastAsia="宋体" w:cs="宋体"/>
              <w:sz w:val="28"/>
              <w:szCs w:val="28"/>
            </w:rPr>
            <w:fldChar w:fldCharType="separate"/>
          </w:r>
          <w:r>
            <w:rPr>
              <w:rFonts w:hint="default" w:ascii="宋体" w:hAnsi="宋体" w:cs="宋体"/>
              <w:bCs/>
              <w:sz w:val="28"/>
              <w:szCs w:val="28"/>
            </w:rPr>
            <w:t xml:space="preserve">5. </w:t>
          </w:r>
          <w:r>
            <w:rPr>
              <w:sz w:val="28"/>
              <w:szCs w:val="28"/>
            </w:rPr>
            <w:t>激励对象</w:t>
          </w:r>
          <w:r>
            <w:rPr>
              <w:sz w:val="28"/>
              <w:szCs w:val="28"/>
            </w:rPr>
            <w:tab/>
          </w:r>
          <w:r>
            <w:rPr>
              <w:sz w:val="28"/>
              <w:szCs w:val="28"/>
            </w:rPr>
            <w:fldChar w:fldCharType="begin"/>
          </w:r>
          <w:r>
            <w:rPr>
              <w:sz w:val="28"/>
              <w:szCs w:val="28"/>
            </w:rPr>
            <w:instrText xml:space="preserve"> PAGEREF _Toc10519 </w:instrText>
          </w:r>
          <w:r>
            <w:rPr>
              <w:sz w:val="28"/>
              <w:szCs w:val="28"/>
            </w:rPr>
            <w:fldChar w:fldCharType="separate"/>
          </w:r>
          <w:r>
            <w:rPr>
              <w:sz w:val="28"/>
              <w:szCs w:val="28"/>
            </w:rPr>
            <w:t>6</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_Toc20510 </w:instrText>
          </w:r>
          <w:r>
            <w:rPr>
              <w:rFonts w:ascii="宋体" w:hAnsi="宋体" w:eastAsia="宋体" w:cs="宋体"/>
              <w:sz w:val="28"/>
              <w:szCs w:val="28"/>
            </w:rPr>
            <w:fldChar w:fldCharType="separate"/>
          </w:r>
          <w:r>
            <w:rPr>
              <w:rFonts w:hint="default" w:ascii="宋体" w:hAnsi="宋体" w:cs="宋体"/>
              <w:bCs/>
              <w:sz w:val="28"/>
              <w:szCs w:val="28"/>
            </w:rPr>
            <w:t xml:space="preserve">6. </w:t>
          </w:r>
          <w:r>
            <w:rPr>
              <w:sz w:val="28"/>
              <w:szCs w:val="28"/>
            </w:rPr>
            <w:t>激励期限</w:t>
          </w:r>
          <w:r>
            <w:rPr>
              <w:sz w:val="28"/>
              <w:szCs w:val="28"/>
            </w:rPr>
            <w:tab/>
          </w:r>
          <w:r>
            <w:rPr>
              <w:sz w:val="28"/>
              <w:szCs w:val="28"/>
            </w:rPr>
            <w:fldChar w:fldCharType="begin"/>
          </w:r>
          <w:r>
            <w:rPr>
              <w:sz w:val="28"/>
              <w:szCs w:val="28"/>
            </w:rPr>
            <w:instrText xml:space="preserve"> PAGEREF _Toc20510 </w:instrText>
          </w:r>
          <w:r>
            <w:rPr>
              <w:sz w:val="28"/>
              <w:szCs w:val="28"/>
            </w:rPr>
            <w:fldChar w:fldCharType="separate"/>
          </w:r>
          <w:r>
            <w:rPr>
              <w:sz w:val="28"/>
              <w:szCs w:val="28"/>
            </w:rPr>
            <w:t>7</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_Toc12867 </w:instrText>
          </w:r>
          <w:r>
            <w:rPr>
              <w:rFonts w:ascii="宋体" w:hAnsi="宋体" w:eastAsia="宋体" w:cs="宋体"/>
              <w:sz w:val="28"/>
              <w:szCs w:val="28"/>
            </w:rPr>
            <w:fldChar w:fldCharType="separate"/>
          </w:r>
          <w:r>
            <w:rPr>
              <w:rFonts w:hint="default" w:ascii="宋体" w:hAnsi="宋体" w:cs="宋体"/>
              <w:bCs/>
              <w:sz w:val="28"/>
              <w:szCs w:val="28"/>
            </w:rPr>
            <w:t xml:space="preserve">7. </w:t>
          </w:r>
          <w:r>
            <w:rPr>
              <w:sz w:val="28"/>
              <w:szCs w:val="28"/>
            </w:rPr>
            <w:t>激励额度</w:t>
          </w:r>
          <w:r>
            <w:rPr>
              <w:sz w:val="28"/>
              <w:szCs w:val="28"/>
            </w:rPr>
            <w:tab/>
          </w:r>
          <w:r>
            <w:rPr>
              <w:sz w:val="28"/>
              <w:szCs w:val="28"/>
            </w:rPr>
            <w:fldChar w:fldCharType="begin"/>
          </w:r>
          <w:r>
            <w:rPr>
              <w:sz w:val="28"/>
              <w:szCs w:val="28"/>
            </w:rPr>
            <w:instrText xml:space="preserve"> PAGEREF _Toc12867 </w:instrText>
          </w:r>
          <w:r>
            <w:rPr>
              <w:sz w:val="28"/>
              <w:szCs w:val="28"/>
            </w:rPr>
            <w:fldChar w:fldCharType="separate"/>
          </w:r>
          <w:r>
            <w:rPr>
              <w:sz w:val="28"/>
              <w:szCs w:val="28"/>
            </w:rPr>
            <w:t>8</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_Toc22869 </w:instrText>
          </w:r>
          <w:r>
            <w:rPr>
              <w:rFonts w:ascii="宋体" w:hAnsi="宋体" w:eastAsia="宋体" w:cs="宋体"/>
              <w:sz w:val="28"/>
              <w:szCs w:val="28"/>
            </w:rPr>
            <w:fldChar w:fldCharType="separate"/>
          </w:r>
          <w:r>
            <w:rPr>
              <w:rFonts w:hint="default" w:ascii="宋体" w:hAnsi="宋体" w:cs="宋体"/>
              <w:bCs/>
              <w:sz w:val="28"/>
              <w:szCs w:val="28"/>
            </w:rPr>
            <w:t xml:space="preserve">8. </w:t>
          </w:r>
          <w:r>
            <w:rPr>
              <w:sz w:val="28"/>
              <w:szCs w:val="28"/>
            </w:rPr>
            <w:t>评估机制</w:t>
          </w:r>
          <w:r>
            <w:rPr>
              <w:sz w:val="28"/>
              <w:szCs w:val="28"/>
            </w:rPr>
            <w:tab/>
          </w:r>
          <w:r>
            <w:rPr>
              <w:sz w:val="28"/>
              <w:szCs w:val="28"/>
            </w:rPr>
            <w:fldChar w:fldCharType="begin"/>
          </w:r>
          <w:r>
            <w:rPr>
              <w:sz w:val="28"/>
              <w:szCs w:val="28"/>
            </w:rPr>
            <w:instrText xml:space="preserve"> PAGEREF _Toc22869 </w:instrText>
          </w:r>
          <w:r>
            <w:rPr>
              <w:sz w:val="28"/>
              <w:szCs w:val="28"/>
            </w:rPr>
            <w:fldChar w:fldCharType="separate"/>
          </w:r>
          <w:r>
            <w:rPr>
              <w:sz w:val="28"/>
              <w:szCs w:val="28"/>
            </w:rPr>
            <w:t>10</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_Toc16914 </w:instrText>
          </w:r>
          <w:r>
            <w:rPr>
              <w:rFonts w:ascii="宋体" w:hAnsi="宋体" w:eastAsia="宋体" w:cs="宋体"/>
              <w:sz w:val="28"/>
              <w:szCs w:val="28"/>
            </w:rPr>
            <w:fldChar w:fldCharType="separate"/>
          </w:r>
          <w:r>
            <w:rPr>
              <w:rFonts w:hint="default" w:ascii="宋体" w:hAnsi="宋体" w:eastAsia="宋体" w:cs="宋体"/>
              <w:bCs/>
              <w:sz w:val="28"/>
              <w:szCs w:val="28"/>
            </w:rPr>
            <w:t xml:space="preserve">9. </w:t>
          </w:r>
          <w:r>
            <w:rPr>
              <w:sz w:val="28"/>
              <w:szCs w:val="28"/>
            </w:rPr>
            <w:t>分红支付方式</w:t>
          </w:r>
          <w:r>
            <w:rPr>
              <w:sz w:val="28"/>
              <w:szCs w:val="28"/>
            </w:rPr>
            <w:tab/>
          </w:r>
          <w:r>
            <w:rPr>
              <w:sz w:val="28"/>
              <w:szCs w:val="28"/>
            </w:rPr>
            <w:fldChar w:fldCharType="begin"/>
          </w:r>
          <w:r>
            <w:rPr>
              <w:sz w:val="28"/>
              <w:szCs w:val="28"/>
            </w:rPr>
            <w:instrText xml:space="preserve"> PAGEREF _Toc16914 </w:instrText>
          </w:r>
          <w:r>
            <w:rPr>
              <w:sz w:val="28"/>
              <w:szCs w:val="28"/>
            </w:rPr>
            <w:fldChar w:fldCharType="separate"/>
          </w:r>
          <w:r>
            <w:rPr>
              <w:sz w:val="28"/>
              <w:szCs w:val="28"/>
            </w:rPr>
            <w:t>11</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_Toc23217 </w:instrText>
          </w:r>
          <w:r>
            <w:rPr>
              <w:rFonts w:ascii="宋体" w:hAnsi="宋体" w:eastAsia="宋体" w:cs="宋体"/>
              <w:sz w:val="28"/>
              <w:szCs w:val="28"/>
            </w:rPr>
            <w:fldChar w:fldCharType="separate"/>
          </w:r>
          <w:r>
            <w:rPr>
              <w:rFonts w:hint="default" w:ascii="宋体" w:hAnsi="宋体" w:cs="宋体"/>
              <w:bCs/>
              <w:sz w:val="28"/>
              <w:szCs w:val="28"/>
            </w:rPr>
            <w:t xml:space="preserve">10. </w:t>
          </w:r>
          <w:r>
            <w:rPr>
              <w:sz w:val="28"/>
              <w:szCs w:val="28"/>
            </w:rPr>
            <w:t>退出机制</w:t>
          </w:r>
          <w:r>
            <w:rPr>
              <w:sz w:val="28"/>
              <w:szCs w:val="28"/>
            </w:rPr>
            <w:tab/>
          </w:r>
          <w:r>
            <w:rPr>
              <w:sz w:val="28"/>
              <w:szCs w:val="28"/>
            </w:rPr>
            <w:fldChar w:fldCharType="begin"/>
          </w:r>
          <w:r>
            <w:rPr>
              <w:sz w:val="28"/>
              <w:szCs w:val="28"/>
            </w:rPr>
            <w:instrText xml:space="preserve"> PAGEREF _Toc23217 </w:instrText>
          </w:r>
          <w:r>
            <w:rPr>
              <w:sz w:val="28"/>
              <w:szCs w:val="28"/>
            </w:rPr>
            <w:fldChar w:fldCharType="separate"/>
          </w:r>
          <w:r>
            <w:rPr>
              <w:sz w:val="28"/>
              <w:szCs w:val="28"/>
            </w:rPr>
            <w:t>12</w:t>
          </w:r>
          <w:r>
            <w:rPr>
              <w:sz w:val="28"/>
              <w:szCs w:val="28"/>
            </w:rPr>
            <w:fldChar w:fldCharType="end"/>
          </w:r>
          <w:r>
            <w:rPr>
              <w:rFonts w:ascii="宋体" w:hAnsi="宋体" w:eastAsia="宋体" w:cs="宋体"/>
              <w:sz w:val="28"/>
              <w:szCs w:val="28"/>
            </w:rPr>
            <w:fldChar w:fldCharType="end"/>
          </w:r>
        </w:p>
        <w:p>
          <w:pPr>
            <w:pStyle w:val="10"/>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_Toc4674 </w:instrText>
          </w:r>
          <w:r>
            <w:rPr>
              <w:rFonts w:ascii="宋体" w:hAnsi="宋体" w:eastAsia="宋体" w:cs="宋体"/>
              <w:sz w:val="28"/>
              <w:szCs w:val="28"/>
            </w:rPr>
            <w:fldChar w:fldCharType="separate"/>
          </w:r>
          <w:r>
            <w:rPr>
              <w:sz w:val="28"/>
              <w:szCs w:val="28"/>
            </w:rPr>
            <w:t>附则</w:t>
          </w:r>
          <w:r>
            <w:rPr>
              <w:sz w:val="28"/>
              <w:szCs w:val="28"/>
            </w:rPr>
            <w:tab/>
          </w:r>
          <w:r>
            <w:rPr>
              <w:sz w:val="28"/>
              <w:szCs w:val="28"/>
            </w:rPr>
            <w:fldChar w:fldCharType="begin"/>
          </w:r>
          <w:r>
            <w:rPr>
              <w:sz w:val="28"/>
              <w:szCs w:val="28"/>
            </w:rPr>
            <w:instrText xml:space="preserve"> PAGEREF _Toc4674 </w:instrText>
          </w:r>
          <w:r>
            <w:rPr>
              <w:sz w:val="28"/>
              <w:szCs w:val="28"/>
            </w:rPr>
            <w:fldChar w:fldCharType="separate"/>
          </w:r>
          <w:r>
            <w:rPr>
              <w:sz w:val="28"/>
              <w:szCs w:val="28"/>
            </w:rPr>
            <w:t>13</w:t>
          </w:r>
          <w:r>
            <w:rPr>
              <w:sz w:val="28"/>
              <w:szCs w:val="28"/>
            </w:rPr>
            <w:fldChar w:fldCharType="end"/>
          </w:r>
          <w:r>
            <w:rPr>
              <w:rFonts w:ascii="宋体" w:hAnsi="宋体" w:eastAsia="宋体" w:cs="宋体"/>
              <w:sz w:val="28"/>
              <w:szCs w:val="28"/>
            </w:rPr>
            <w:fldChar w:fldCharType="end"/>
          </w:r>
        </w:p>
        <w:p>
          <w:pPr>
            <w:tabs>
              <w:tab w:val="left" w:pos="6557"/>
            </w:tabs>
            <w:bidi w:val="0"/>
            <w:jc w:val="left"/>
            <w:rPr>
              <w:rFonts w:ascii="宋体" w:hAnsi="宋体" w:eastAsia="宋体" w:cs="宋体"/>
              <w:kern w:val="2"/>
              <w:sz w:val="21"/>
              <w:szCs w:val="24"/>
              <w:lang w:val="en-US" w:eastAsia="zh-CN" w:bidi="ar-SA"/>
            </w:rPr>
          </w:pPr>
          <w:r>
            <w:rPr>
              <w:rFonts w:ascii="宋体" w:hAnsi="宋体" w:eastAsia="宋体" w:cs="宋体"/>
              <w:sz w:val="28"/>
              <w:szCs w:val="28"/>
            </w:rPr>
            <w:fldChar w:fldCharType="end"/>
          </w:r>
        </w:p>
      </w:sdtContent>
    </w:sdt>
    <w:p>
      <w:pPr>
        <w:tabs>
          <w:tab w:val="left" w:pos="6557"/>
        </w:tabs>
        <w:bidi w:val="0"/>
        <w:jc w:val="left"/>
        <w:rPr>
          <w:rFonts w:ascii="宋体" w:hAnsi="宋体" w:eastAsia="宋体" w:cs="宋体"/>
          <w:kern w:val="2"/>
          <w:sz w:val="21"/>
          <w:szCs w:val="24"/>
          <w:lang w:val="en-US" w:eastAsia="zh-CN" w:bidi="ar-SA"/>
        </w:rPr>
        <w:sectPr>
          <w:pgSz w:w="11906" w:h="16838"/>
          <w:pgMar w:top="1440" w:right="1800" w:bottom="1318" w:left="1800" w:header="851" w:footer="992" w:gutter="0"/>
          <w:cols w:space="425" w:num="1"/>
          <w:docGrid w:type="lines" w:linePitch="312" w:charSpace="0"/>
        </w:sectPr>
      </w:pPr>
    </w:p>
    <w:p>
      <w:pPr>
        <w:pStyle w:val="2"/>
        <w:bidi w:val="0"/>
      </w:pPr>
      <w:bookmarkStart w:id="0" w:name="_Toc18394"/>
      <w:r>
        <w:t>概念释义</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本方案中，以下概念的含义: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6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概念</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本公司、公司</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XXX有限责任公司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股东会</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hint="eastAsia" w:ascii="宋体" w:hAnsi="宋体" w:eastAsia="宋体" w:cs="宋体"/>
                <w:sz w:val="24"/>
                <w:szCs w:val="24"/>
                <w:lang w:val="en-US" w:eastAsia="zh-CN"/>
              </w:rPr>
              <w:t>X</w:t>
            </w:r>
            <w:r>
              <w:rPr>
                <w:rFonts w:ascii="宋体" w:hAnsi="宋体" w:eastAsia="宋体" w:cs="宋体"/>
                <w:sz w:val="24"/>
                <w:szCs w:val="24"/>
              </w:rPr>
              <w:t>XX有限责任公司股东会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董事会</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XXX有限责任公司董事会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监事会</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XXX有限责任公司监事会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虚拟股</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指目前非上市公司普遍采用的一种股权激励方式，不做工商登记，激励对象仅享有分红权，但无所有权、增值权、表决权，不能转让和出售，在离开企业时自动失效。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利润激励基点</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指经股东会决定的公司当年审计后的某一净利润数额;本激励方案下，当年利润分红激励基点暂定为1000万元。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在职分红激励</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指公司将激励年度实际达成的净利润(在利润激励基点以内的部分)中的一定比例(具体数额由公司股东会决定)作为在职员工激励的一种方式。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激励对象</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按照本方案规定获得在职分红激励的岗位，具体标准和对象名单参见正文。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退出机制</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发生所列示的行为，退出股权激励或丧失相应的激励资格。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《公司法》</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《中华人民共和国公司法》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《公司章程》</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《XXX有限责任公司章程》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元/万元</w:t>
            </w:r>
          </w:p>
        </w:tc>
        <w:tc>
          <w:tcPr>
            <w:tcW w:w="67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人民币</w:t>
            </w:r>
            <w:r>
              <w:rPr>
                <w:rFonts w:hint="eastAsia" w:ascii="宋体" w:hAnsi="宋体" w:eastAsia="宋体" w:cs="宋体"/>
                <w:sz w:val="24"/>
                <w:szCs w:val="24"/>
                <w:lang w:val="en-US" w:eastAsia="zh-CN"/>
              </w:rPr>
              <w:t xml:space="preserve">    </w:t>
            </w:r>
            <w:r>
              <w:rPr>
                <w:rFonts w:ascii="宋体" w:hAnsi="宋体" w:eastAsia="宋体" w:cs="宋体"/>
                <w:sz w:val="24"/>
                <w:szCs w:val="24"/>
              </w:rPr>
              <w:t>元/万元</w:t>
            </w:r>
          </w:p>
        </w:tc>
      </w:tr>
    </w:tbl>
    <w:p>
      <w:pPr>
        <w:pStyle w:val="2"/>
        <w:bidi w:val="0"/>
      </w:pPr>
      <w:bookmarkStart w:id="1" w:name="_Toc11446"/>
      <w:r>
        <w:t>目的</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center"/>
        <w:textAlignment w:val="auto"/>
        <w:rPr>
          <w:rFonts w:ascii="宋体" w:hAnsi="宋体" w:eastAsia="宋体" w:cs="宋体"/>
          <w:sz w:val="24"/>
          <w:szCs w:val="24"/>
        </w:rPr>
      </w:pPr>
      <w:r>
        <w:rPr>
          <w:rFonts w:ascii="宋体" w:hAnsi="宋体" w:eastAsia="宋体" w:cs="宋体"/>
          <w:sz w:val="24"/>
          <w:szCs w:val="24"/>
        </w:rPr>
        <w:t>为进一步完善公司的法人治理结构，建立健全公司激励与约束机制，充分调动公司中商层管理人员及核心人才的积极性和创造性，有效地将股东利益、公司利益和经者个人利益结合在一起，实现员工与公司共同发展，确保公司未来发展成略和经营目标的实现，根据(公司法》以及《公司章程》的规定，制定本方案。</w:t>
      </w:r>
    </w:p>
    <w:p>
      <w:pPr>
        <w:pStyle w:val="2"/>
        <w:bidi w:val="0"/>
      </w:pPr>
      <w:bookmarkStart w:id="2" w:name="_Toc17814"/>
      <w:r>
        <w:t>基本原则</w:t>
      </w:r>
      <w:bookmarkEnd w:id="2"/>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根据《公司法》等有关法律、法规和《公司泰程)的规定，本次股权嫩励方案的制定和实施，遵循以下基本原则: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3.1维护公司利益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实施股权激励方案，应当符合法律、法规和《公司章程)的规定，有利子公司的特续发展，不得损害公司利益。公司的董事、监事和高级管理人员在实行股权激励中应当诚实守信，勒勉尽责，维护公司和全体股东的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3.2公平、公开、公正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实施股权激励方案，应当严格按照公司章程及股权激励制度的要求，真实、准确、完整、及时地向激励对象披露本方案的相关信息。同时，股权激励方案涉及的岗位价值评估、绩效考核过程均由激励对象共同参与、共同监督，确保激励计划公平、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3.3自愿参与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本方案尊重员工意愿，由员工自主决定是否参与激励计划。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3.4激励与约束统一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按照激励与约束统一的原则，激励对象获得股权激励与价值观考核、绩效表现、行为表现等挂钩。</w:t>
      </w:r>
    </w:p>
    <w:p>
      <w:pPr>
        <w:pStyle w:val="2"/>
        <w:bidi w:val="0"/>
      </w:pPr>
      <w:bookmarkStart w:id="3" w:name="_Toc10444"/>
      <w:r>
        <w:t>管理机构</w:t>
      </w:r>
      <w:bookmarkEnd w:id="3"/>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4.1股东会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股东会作为公司的最高权力机构，负责审议批准本股权激励方案的实施、变更和终止。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4.2董事会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董事会是股权激励方案的执行管理机构，下设薪酬与考核委员会，负责拟定和修订股权激励方案，报股东(大)会审议核准,并在股东会授权范围内办理股权激励方案的相关事宜。薪酬与考核委员会下设股权激励执行专员，负责具体事务的办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4.3监事会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监事会是股权激励方案的监督机构，负责核实激励对象名单,并对股权激励方案的实施是否符合相关法律、法规和《公司章程》的规定进行监督。</w:t>
      </w:r>
    </w:p>
    <w:p>
      <w:pPr>
        <w:pStyle w:val="2"/>
        <w:bidi w:val="0"/>
      </w:pPr>
      <w:bookmarkStart w:id="4" w:name="_Toc10519"/>
      <w:r>
        <w:t>激励对象</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5.1确定激励对象的依据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5.1.1确定激励对象的基础条件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必须认同公司的使命、愿景、发展战略和价值观，承诺自愿遵守本方案及配套协议文件规定的所有条款。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5.1.2确定激励对象的法律法规和章程依据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本</w:t>
      </w:r>
      <w:r>
        <w:rPr>
          <w:rFonts w:ascii="宋体" w:hAnsi="宋体" w:eastAsia="宋体" w:cs="宋体"/>
          <w:sz w:val="24"/>
          <w:szCs w:val="24"/>
        </w:rPr>
        <w:t>激励方案的激励对象是根据《公司法》等有关法律、法规和《公司章程》的相关规定，结合公司实际情况确定。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5.1.3确定激励对象的职务依据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本激励方案的激励对象为公司总监级(含)以上的高级管理人员、核心员工。上述人员须在公司或子公司、分公司任职，且已与公司或子公司签署劳动合同或劳务协议或服务合同。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核心员工属于引领业务变革、实现商业模式创新、构建可持续竞争力的关键性角色，具有较大影响力和不可替代性。根据员工所担任岗位、具体工作的创新性及需要具备知识的深度和广度，结合员工在公司内所创造的业绩情况和所处岗位的市场稀缺度等条件综合界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激励对象承诺，在本激励方案实施完毕前不再接受其它公司的股权激励(经公司董事会批准，激励对象在公司控股子公司享有股权激励的情况除外)</w:t>
      </w:r>
      <w:r>
        <w:rPr>
          <w:rFonts w:hint="eastAsia" w:ascii="宋体" w:hAnsi="宋体" w:eastAsia="宋体" w:cs="宋体"/>
          <w:sz w:val="24"/>
          <w:szCs w:val="24"/>
          <w:lang w:eastAsia="zh-CN"/>
        </w:rPr>
        <w:t>；</w:t>
      </w:r>
      <w:r>
        <w:rPr>
          <w:rFonts w:ascii="宋体" w:hAnsi="宋体" w:eastAsia="宋体" w:cs="宋体"/>
          <w:sz w:val="24"/>
          <w:szCs w:val="24"/>
        </w:rPr>
        <w:t>但在本激励方案生效前，激励对象已获得的其它公司股权激励除外。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5.1.4确定激励对象的工龄依据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本激励方案公布之日前激励对象须在公司任职满</w:t>
      </w:r>
      <w:r>
        <w:rPr>
          <w:rFonts w:ascii="宋体" w:hAnsi="宋体" w:eastAsia="宋体" w:cs="宋体"/>
          <w:sz w:val="24"/>
          <w:szCs w:val="24"/>
          <w:u w:val="single"/>
        </w:rPr>
        <w:t>X</w:t>
      </w:r>
      <w:r>
        <w:rPr>
          <w:rFonts w:ascii="宋体" w:hAnsi="宋体" w:eastAsia="宋体" w:cs="宋体"/>
          <w:sz w:val="24"/>
          <w:szCs w:val="24"/>
        </w:rPr>
        <w:t>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注:特殊贡献人才经董事会批准后可适度放宽工作年限限制。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5.1.5确定激励对象的评估表现依据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上年度个人评估成绩合格。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5.1.6激励对象确定的程序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本激励方案激励对象的确定，由董事会决定，股东会批准。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5.1.7有下列情形之一的，不得成为激励对象:</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具有《公司法》第146条规定不得担任董事、监事、高级管理人员的情形的</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最近三年因重大违法违规行为被市级以上执法机关予以行政处罚的</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发生违反职业道德、泄露公司机密、失职或渎职等严重损害公司利益或声誉行为的</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最近三年内被省级以上执法机关和行业协会、股权交易机构公开谴责或宣布为不适当人选的</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董事会认定的其它不合适的对象。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如在本激励方案实施过程中，激励对象出现以上任何不得参与激励方案情形的，公司将终止其参与本激励方案的权利，取消激励资格。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5.2激励对象名单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确定的激励对象共10人，名单如下: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1995"/>
        <w:gridCol w:w="2115"/>
        <w:gridCol w:w="3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序号</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职位</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姓名</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身份证号码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总裁</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甲</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总经理</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乙</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客服部副总经理</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丙</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市场部副总经理</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丁</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市场部区域总监</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戊</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客服部片区总监</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己</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人事行政部总监</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庚</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财务部总监</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辛</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品牌部总监</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壬</w:t>
            </w:r>
          </w:p>
        </w:tc>
        <w:tc>
          <w:tcPr>
            <w:tcW w:w="360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公司监事会应对激励对象名单予以核实，并将核实情况在股东(大)会上予以说明。</w:t>
      </w:r>
    </w:p>
    <w:p>
      <w:pPr>
        <w:pStyle w:val="2"/>
        <w:bidi w:val="0"/>
      </w:pPr>
      <w:bookmarkStart w:id="5" w:name="_Toc20510"/>
      <w:r>
        <w:t>激励期限</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自公司股东会审议通过后实施，本年度激励对象评估期为1月1日至12月31日，以后各年的股权激励方案参照本方案进行，若公司股权激励方案的执行条件、激励对象、激励额度等发生变化，以当年出具的股权激励方案文件为准，每年具体激励方案公布及实施时间为3月1日-3月31日。</w:t>
      </w:r>
    </w:p>
    <w:p>
      <w:pPr>
        <w:pStyle w:val="2"/>
        <w:bidi w:val="0"/>
      </w:pPr>
      <w:bookmarkStart w:id="6" w:name="_Toc12867"/>
      <w:r>
        <w:t>激励额度</w:t>
      </w:r>
      <w:bookmarkEnd w:id="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7.1实行在职分红的条件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执行在职分红激励方案的前提条件是公司经审计实际达成利润不低于利润激励基点的 80%。若公司实际完成净利润低于利润激励基点(1000万)的80%</w:t>
      </w:r>
      <w:r>
        <w:rPr>
          <w:rFonts w:hint="eastAsia" w:ascii="宋体" w:hAnsi="宋体" w:eastAsia="宋体" w:cs="宋体"/>
          <w:sz w:val="24"/>
          <w:szCs w:val="24"/>
          <w:lang w:eastAsia="zh-CN"/>
        </w:rPr>
        <w:t>，</w:t>
      </w:r>
      <w:r>
        <w:rPr>
          <w:rFonts w:ascii="宋体" w:hAnsi="宋体" w:eastAsia="宋体" w:cs="宋体"/>
          <w:sz w:val="24"/>
          <w:szCs w:val="24"/>
        </w:rPr>
        <w:t>即经审计实际完成净利润低于800万，则取消在职分红激励。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7.2激励总额度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在核算在职分红激励总额度时，以下两种模式二选</w:t>
      </w:r>
      <w:r>
        <w:rPr>
          <w:rFonts w:hint="eastAsia" w:ascii="宋体" w:hAnsi="宋体" w:eastAsia="宋体" w:cs="宋体"/>
          <w:sz w:val="24"/>
          <w:szCs w:val="24"/>
          <w:lang w:eastAsia="zh-CN"/>
        </w:rPr>
        <w:t>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7.2.1公司只实行在职分红激励，未同时实行超额利润激励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满足在职分红条件，在职分红提取比例为30%,在职分红核算基数为公司实际完成净利润。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激励总额度=公司经审计实际净利润</w:t>
      </w:r>
      <w:r>
        <w:rPr>
          <w:rFonts w:hint="eastAsia" w:ascii="宋体" w:hAnsi="宋体" w:eastAsia="宋体" w:cs="宋体"/>
          <w:sz w:val="24"/>
          <w:szCs w:val="24"/>
        </w:rPr>
        <w:t>×</w:t>
      </w:r>
      <w:r>
        <w:rPr>
          <w:rFonts w:ascii="宋体" w:hAnsi="宋体" w:eastAsia="宋体" w:cs="宋体"/>
          <w:sz w:val="24"/>
          <w:szCs w:val="24"/>
        </w:rPr>
        <w:t>30%。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例:若公司经审计实际净利润为1200万元，在职分红提取比例为30%</w:t>
      </w:r>
      <w:r>
        <w:rPr>
          <w:rFonts w:hint="eastAsia" w:ascii="宋体" w:hAnsi="宋体" w:eastAsia="宋体" w:cs="宋体"/>
          <w:sz w:val="24"/>
          <w:szCs w:val="24"/>
          <w:lang w:eastAsia="zh-CN"/>
        </w:rPr>
        <w:t>，则</w:t>
      </w:r>
      <w:r>
        <w:rPr>
          <w:rFonts w:ascii="宋体" w:hAnsi="宋体" w:eastAsia="宋体" w:cs="宋体"/>
          <w:sz w:val="24"/>
          <w:szCs w:val="24"/>
        </w:rPr>
        <w:t>在职分红激励总额为: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center"/>
        <w:textAlignment w:val="auto"/>
        <w:rPr>
          <w:rFonts w:ascii="宋体" w:hAnsi="宋体" w:eastAsia="宋体" w:cs="宋体"/>
          <w:sz w:val="24"/>
          <w:szCs w:val="24"/>
        </w:rPr>
      </w:pPr>
      <w:r>
        <w:rPr>
          <w:rFonts w:ascii="宋体" w:hAnsi="宋体" w:eastAsia="宋体" w:cs="宋体"/>
          <w:sz w:val="24"/>
          <w:szCs w:val="24"/>
        </w:rPr>
        <w:t>1200万元</w:t>
      </w:r>
      <w:r>
        <w:rPr>
          <w:rFonts w:hint="eastAsia" w:ascii="宋体" w:hAnsi="宋体" w:eastAsia="宋体" w:cs="宋体"/>
          <w:sz w:val="24"/>
          <w:szCs w:val="24"/>
        </w:rPr>
        <w:t>×</w:t>
      </w:r>
      <w:r>
        <w:rPr>
          <w:rFonts w:ascii="宋体" w:hAnsi="宋体" w:eastAsia="宋体" w:cs="宋体"/>
          <w:sz w:val="24"/>
          <w:szCs w:val="24"/>
        </w:rPr>
        <w:t>30%=360万元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若公司经审计实际净利润为900万元，则在职分红激励总额为: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center"/>
        <w:textAlignment w:val="auto"/>
        <w:rPr>
          <w:rFonts w:ascii="宋体" w:hAnsi="宋体" w:eastAsia="宋体" w:cs="宋体"/>
          <w:sz w:val="24"/>
          <w:szCs w:val="24"/>
        </w:rPr>
      </w:pPr>
      <w:r>
        <w:rPr>
          <w:rFonts w:ascii="宋体" w:hAnsi="宋体" w:eastAsia="宋体" w:cs="宋体"/>
          <w:sz w:val="24"/>
          <w:szCs w:val="24"/>
        </w:rPr>
        <w:t>900万元</w:t>
      </w:r>
      <w:r>
        <w:rPr>
          <w:rFonts w:hint="eastAsia" w:ascii="宋体" w:hAnsi="宋体" w:eastAsia="宋体" w:cs="宋体"/>
          <w:sz w:val="24"/>
          <w:szCs w:val="24"/>
        </w:rPr>
        <w:t>×</w:t>
      </w:r>
      <w:r>
        <w:rPr>
          <w:rFonts w:ascii="宋体" w:hAnsi="宋体" w:eastAsia="宋体" w:cs="宋体"/>
          <w:sz w:val="24"/>
          <w:szCs w:val="24"/>
        </w:rPr>
        <w:t>30%=270万元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7.2.2公司同时实行超额利润分红激励及在职分红激励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满足在职分红条件，在职分红提取比例为30%，在职分红核算基数为利润激励基点以内的公司实际完成净利润</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420" w:leftChars="0" w:hanging="420" w:firstLineChars="0"/>
        <w:jc w:val="both"/>
        <w:textAlignment w:val="auto"/>
        <w:rPr>
          <w:rFonts w:ascii="宋体" w:hAnsi="宋体" w:eastAsia="宋体" w:cs="宋体"/>
          <w:sz w:val="24"/>
          <w:szCs w:val="24"/>
        </w:rPr>
      </w:pPr>
      <w:r>
        <w:rPr>
          <w:rFonts w:ascii="宋体" w:hAnsi="宋体" w:eastAsia="宋体" w:cs="宋体"/>
          <w:sz w:val="24"/>
          <w:szCs w:val="24"/>
        </w:rPr>
        <w:t>若公司实际完成净利润低于利润激励基点，则在职分红核算基数为实际完成净利润。</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420" w:leftChars="0" w:hanging="420" w:firstLineChars="0"/>
        <w:jc w:val="both"/>
        <w:textAlignment w:val="auto"/>
        <w:rPr>
          <w:rFonts w:ascii="宋体" w:hAnsi="宋体" w:eastAsia="宋体" w:cs="宋体"/>
          <w:sz w:val="24"/>
          <w:szCs w:val="24"/>
        </w:rPr>
      </w:pPr>
      <w:r>
        <w:rPr>
          <w:rFonts w:ascii="宋体" w:hAnsi="宋体" w:eastAsia="宋体" w:cs="宋体"/>
          <w:sz w:val="24"/>
          <w:szCs w:val="24"/>
        </w:rPr>
        <w:t>若公司实际完成净利润达到或超过利润激励基点，则在职分红核算基数为利润激励基点。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激励总额度=在职分红核算基数</w:t>
      </w:r>
      <w:r>
        <w:rPr>
          <w:rFonts w:hint="eastAsia" w:ascii="宋体" w:hAnsi="宋体" w:eastAsia="宋体" w:cs="宋体"/>
          <w:sz w:val="24"/>
          <w:szCs w:val="24"/>
        </w:rPr>
        <w:t>×</w:t>
      </w:r>
      <w:r>
        <w:rPr>
          <w:rFonts w:ascii="宋体" w:hAnsi="宋体" w:eastAsia="宋体" w:cs="宋体"/>
          <w:sz w:val="24"/>
          <w:szCs w:val="24"/>
        </w:rPr>
        <w:t>30%。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例:若公司经审计实际净利润为1200万元，超过利润激励基点，则在职分红激励总额为: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rPr>
      </w:pPr>
      <w:r>
        <w:rPr>
          <w:rFonts w:ascii="宋体" w:hAnsi="宋体" w:eastAsia="宋体" w:cs="宋体"/>
          <w:sz w:val="24"/>
          <w:szCs w:val="24"/>
        </w:rPr>
        <w:t>1000万元</w:t>
      </w:r>
      <w:r>
        <w:rPr>
          <w:rFonts w:hint="eastAsia" w:ascii="宋体" w:hAnsi="宋体" w:eastAsia="宋体" w:cs="宋体"/>
          <w:sz w:val="24"/>
          <w:szCs w:val="24"/>
        </w:rPr>
        <w:t>×</w:t>
      </w:r>
      <w:r>
        <w:rPr>
          <w:rFonts w:ascii="宋体" w:hAnsi="宋体" w:eastAsia="宋体" w:cs="宋体"/>
          <w:sz w:val="24"/>
          <w:szCs w:val="24"/>
        </w:rPr>
        <w:t>30%=300万元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若公司经审计实际净利润为900万，则在职分红激励总额为: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rPr>
      </w:pPr>
      <w:r>
        <w:rPr>
          <w:rFonts w:ascii="宋体" w:hAnsi="宋体" w:eastAsia="宋体" w:cs="宋体"/>
          <w:sz w:val="24"/>
          <w:szCs w:val="24"/>
        </w:rPr>
        <w:t>900万元</w:t>
      </w:r>
      <w:r>
        <w:rPr>
          <w:rFonts w:hint="eastAsia" w:ascii="宋体" w:hAnsi="宋体" w:eastAsia="宋体" w:cs="宋体"/>
          <w:sz w:val="24"/>
          <w:szCs w:val="24"/>
        </w:rPr>
        <w:t>×</w:t>
      </w:r>
      <w:r>
        <w:rPr>
          <w:rFonts w:ascii="宋体" w:hAnsi="宋体" w:eastAsia="宋体" w:cs="宋体"/>
          <w:sz w:val="24"/>
          <w:szCs w:val="24"/>
        </w:rPr>
        <w:t>30%=270万元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7.3激励对象预授额度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vertAlign w:val="baseline"/>
        </w:rPr>
      </w:pPr>
      <w:r>
        <w:rPr>
          <w:rFonts w:ascii="宋体" w:hAnsi="宋体" w:eastAsia="宋体" w:cs="宋体"/>
          <w:sz w:val="24"/>
          <w:szCs w:val="24"/>
        </w:rPr>
        <w:t>根据本激励方案生效日的公司具体情况，在确定激励对象的基础上，公司将授予给在职分红激励对象虚拟股的总股数设定为450万股(后期会随着激励对象\岗位增加或减少调整)，根据各激励对象任职岗位的岗位价值及岗位工龄系数确定预授虚拟股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1995"/>
        <w:gridCol w:w="1755"/>
        <w:gridCol w:w="4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序号</w:t>
            </w:r>
          </w:p>
        </w:tc>
        <w:tc>
          <w:tcPr>
            <w:tcW w:w="199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激励岗位</w:t>
            </w:r>
          </w:p>
        </w:tc>
        <w:tc>
          <w:tcPr>
            <w:tcW w:w="175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姓名</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预授虚拟股(万股)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1</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总裁</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甲</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2</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总经理</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乙</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3</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客服部副总经理</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丙</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4</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市场部副总经理</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丁</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5</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市场部区域总监</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戊</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6</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客服部片区总监</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己</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7</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人事行政部总监</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庚</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8</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财务部总监</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辛</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9</w:t>
            </w:r>
          </w:p>
        </w:tc>
        <w:tc>
          <w:tcPr>
            <w:tcW w:w="199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品牌部总监</w:t>
            </w:r>
          </w:p>
        </w:tc>
        <w:tc>
          <w:tcPr>
            <w:tcW w:w="175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壬</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9" w:type="dxa"/>
            <w:gridSpan w:val="3"/>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小计</w:t>
            </w:r>
          </w:p>
        </w:tc>
        <w:tc>
          <w:tcPr>
            <w:tcW w:w="407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450</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lang w:val="en-US" w:eastAsia="zh-CN"/>
        </w:rPr>
        <w:t>1</w:t>
      </w:r>
      <w:r>
        <w:rPr>
          <w:rFonts w:ascii="宋体" w:hAnsi="宋体" w:eastAsia="宋体" w:cs="宋体"/>
          <w:sz w:val="24"/>
          <w:szCs w:val="24"/>
        </w:rPr>
        <w:t>)当公司新增激励岗位导致激励对象增加，或由于离职等导致激励对象减少，则在股权激励总股数中相应增加或减少与该岗位价值相对应的股数，但总的用于计算激励款项的激励比例不变。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(2)每个岗位对应的预授虚报股数仅为该岗位价值的计划激励股数，该岗位的激励对象当年最终拿到的股数以其年度实际绩效考评的结果为准。例如总经圣理职位的预授虚拟股数为100万股，作为现任总经理的乙年终如通过考评实际拿拿到的股数为80万股，则乙的年度计算激励股数为80万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(3)激励对象每年实际获得的在职分红=当年在职分红总金额/所有激励对象实际预授的虚拟股数量之和</w:t>
      </w:r>
      <w:r>
        <w:rPr>
          <w:rFonts w:hint="eastAsia" w:ascii="宋体" w:hAnsi="宋体" w:eastAsia="宋体" w:cs="宋体"/>
          <w:sz w:val="24"/>
          <w:szCs w:val="24"/>
        </w:rPr>
        <w:t>×</w:t>
      </w:r>
      <w:r>
        <w:rPr>
          <w:rFonts w:ascii="宋体" w:hAnsi="宋体" w:eastAsia="宋体" w:cs="宋体"/>
          <w:sz w:val="24"/>
          <w:szCs w:val="24"/>
        </w:rPr>
        <w:t>激励对象年度实际获得的虚拟股数量。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(4)若激励对象本人年度评估未能全额拿走该岗位应获得的在职分红，剩余分红由</w:t>
      </w:r>
      <w:r>
        <w:rPr>
          <w:rFonts w:hint="eastAsia" w:ascii="宋体" w:hAnsi="宋体" w:eastAsia="宋体" w:cs="宋体"/>
          <w:sz w:val="24"/>
          <w:szCs w:val="24"/>
          <w:lang w:eastAsia="zh-CN"/>
        </w:rPr>
        <w:t>公司收回。</w:t>
      </w:r>
    </w:p>
    <w:p>
      <w:pPr>
        <w:pStyle w:val="2"/>
        <w:bidi w:val="0"/>
      </w:pPr>
      <w:bookmarkStart w:id="7" w:name="_Toc22869"/>
      <w:r>
        <w:t>评估机制</w:t>
      </w:r>
      <w:bookmarkEnd w:id="7"/>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8.1思想意识</w:t>
      </w:r>
      <w:r>
        <w:rPr>
          <w:rFonts w:hint="eastAsia" w:ascii="宋体" w:hAnsi="宋体" w:eastAsia="宋体" w:cs="宋体"/>
          <w:sz w:val="24"/>
          <w:szCs w:val="24"/>
          <w:lang w:eastAsia="zh-CN"/>
        </w:rPr>
        <w:t>——</w:t>
      </w:r>
      <w:r>
        <w:rPr>
          <w:rFonts w:ascii="宋体" w:hAnsi="宋体" w:eastAsia="宋体" w:cs="宋体"/>
          <w:sz w:val="24"/>
          <w:szCs w:val="24"/>
        </w:rPr>
        <w:t>价值观评估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价值观评估:(1)与公司价值观</w:t>
      </w:r>
      <w:r>
        <w:rPr>
          <w:rFonts w:hint="eastAsia" w:ascii="宋体" w:hAnsi="宋体" w:eastAsia="宋体" w:cs="宋体"/>
          <w:sz w:val="24"/>
          <w:szCs w:val="24"/>
          <w:lang w:eastAsia="zh-CN"/>
        </w:rPr>
        <w:t>一</w:t>
      </w:r>
      <w:r>
        <w:rPr>
          <w:rFonts w:ascii="宋体" w:hAnsi="宋体" w:eastAsia="宋体" w:cs="宋体"/>
          <w:sz w:val="24"/>
          <w:szCs w:val="24"/>
        </w:rPr>
        <w:t>致</w:t>
      </w:r>
      <w:r>
        <w:rPr>
          <w:rFonts w:hint="eastAsia" w:ascii="宋体" w:hAnsi="宋体" w:eastAsia="宋体" w:cs="宋体"/>
          <w:sz w:val="24"/>
          <w:szCs w:val="24"/>
          <w:lang w:eastAsia="zh-CN"/>
        </w:rPr>
        <w:t>；</w:t>
      </w:r>
      <w:r>
        <w:rPr>
          <w:rFonts w:ascii="宋体" w:hAnsi="宋体" w:eastAsia="宋体" w:cs="宋体"/>
          <w:sz w:val="24"/>
          <w:szCs w:val="24"/>
        </w:rPr>
        <w:t>(2)一票否决制。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8.2绩效表现</w:t>
      </w:r>
      <w:r>
        <w:rPr>
          <w:rFonts w:hint="eastAsia" w:ascii="宋体" w:hAnsi="宋体" w:eastAsia="宋体" w:cs="宋体"/>
          <w:sz w:val="24"/>
          <w:szCs w:val="24"/>
          <w:lang w:eastAsia="zh-CN"/>
        </w:rPr>
        <w:t>——</w:t>
      </w:r>
      <w:r>
        <w:rPr>
          <w:rFonts w:ascii="宋体" w:hAnsi="宋体" w:eastAsia="宋体" w:cs="宋体"/>
          <w:sz w:val="24"/>
          <w:szCs w:val="24"/>
        </w:rPr>
        <w:t>绩效评估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8.2.1年度绩效评估指标表现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各激励对象都有3-5个绩效考评指标(详见各岗位《年度重要任务呈现表》)，用于评估该激励对象的年度绩效表现，根据各激励对象绩效评估得分得出其绩效评估系数。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8.2.2年度绩效评估系数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口85分≤绩效评分，绩效评估系数为1</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口75分≤绩效评分&lt;85分，绩效评估系数为0.8</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口65分≤绩效评分&lt;75分，绩效评估系数为0.6</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口60分≤绩效评分&lt;65分，绩效评估系数为0.5</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口绩效评分&lt;60分，绩效评估系数为0。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8.3行为表现</w:t>
      </w:r>
      <w:r>
        <w:rPr>
          <w:rFonts w:hint="eastAsia" w:ascii="宋体" w:hAnsi="宋体" w:eastAsia="宋体" w:cs="宋体"/>
          <w:sz w:val="24"/>
          <w:szCs w:val="24"/>
          <w:lang w:eastAsia="zh-CN"/>
        </w:rPr>
        <w:t>——</w:t>
      </w:r>
      <w:r>
        <w:rPr>
          <w:rFonts w:ascii="宋体" w:hAnsi="宋体" w:eastAsia="宋体" w:cs="宋体"/>
          <w:sz w:val="24"/>
          <w:szCs w:val="24"/>
        </w:rPr>
        <w:t>自律项评估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评分标准:(1)违纪次数不超过10次，系数为1</w:t>
      </w:r>
      <w:r>
        <w:rPr>
          <w:rFonts w:hint="eastAsia" w:ascii="宋体" w:hAnsi="宋体" w:eastAsia="宋体" w:cs="宋体"/>
          <w:sz w:val="24"/>
          <w:szCs w:val="24"/>
          <w:lang w:eastAsia="zh-CN"/>
        </w:rPr>
        <w:t>；</w:t>
      </w:r>
      <w:r>
        <w:rPr>
          <w:rFonts w:ascii="宋体" w:hAnsi="宋体" w:eastAsia="宋体" w:cs="宋体"/>
          <w:sz w:val="24"/>
          <w:szCs w:val="24"/>
        </w:rPr>
        <w:t>(2)违纪次数超标，一票否决制，系数为0。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8.4道德表率</w:t>
      </w:r>
      <w:r>
        <w:rPr>
          <w:rFonts w:hint="eastAsia" w:ascii="宋体" w:hAnsi="宋体" w:eastAsia="宋体" w:cs="宋体"/>
          <w:sz w:val="24"/>
          <w:szCs w:val="24"/>
          <w:lang w:eastAsia="zh-CN"/>
        </w:rPr>
        <w:t>——</w:t>
      </w:r>
      <w:r>
        <w:rPr>
          <w:rFonts w:ascii="宋体" w:hAnsi="宋体" w:eastAsia="宋体" w:cs="宋体"/>
          <w:sz w:val="24"/>
          <w:szCs w:val="24"/>
        </w:rPr>
        <w:t>品德项评估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评分标准:(1)员工支持率不低于85%，系数为1</w:t>
      </w:r>
      <w:r>
        <w:rPr>
          <w:rFonts w:hint="eastAsia" w:ascii="宋体" w:hAnsi="宋体" w:eastAsia="宋体" w:cs="宋体"/>
          <w:sz w:val="24"/>
          <w:szCs w:val="24"/>
          <w:lang w:eastAsia="zh-CN"/>
        </w:rPr>
        <w:t>；</w:t>
      </w:r>
      <w:r>
        <w:rPr>
          <w:rFonts w:ascii="宋体" w:hAnsi="宋体" w:eastAsia="宋体" w:cs="宋体"/>
          <w:sz w:val="24"/>
          <w:szCs w:val="24"/>
        </w:rPr>
        <w:t>(2)支持率不达标</w:t>
      </w:r>
      <w:r>
        <w:rPr>
          <w:rFonts w:hint="eastAsia" w:ascii="宋体" w:hAnsi="宋体" w:eastAsia="宋体" w:cs="宋体"/>
          <w:sz w:val="24"/>
          <w:szCs w:val="24"/>
          <w:lang w:eastAsia="zh-CN"/>
        </w:rPr>
        <w:t>，一</w:t>
      </w:r>
      <w:r>
        <w:rPr>
          <w:rFonts w:ascii="宋体" w:hAnsi="宋体" w:eastAsia="宋体" w:cs="宋体"/>
          <w:sz w:val="24"/>
          <w:szCs w:val="24"/>
        </w:rPr>
        <w:t>票否决制，系数为0。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8.5学习成长</w:t>
      </w:r>
      <w:r>
        <w:rPr>
          <w:rFonts w:hint="eastAsia" w:ascii="宋体" w:hAnsi="宋体" w:eastAsia="宋体" w:cs="宋体"/>
          <w:sz w:val="24"/>
          <w:szCs w:val="24"/>
          <w:lang w:eastAsia="zh-CN"/>
        </w:rPr>
        <w:t>——</w:t>
      </w:r>
      <w:r>
        <w:rPr>
          <w:rFonts w:ascii="宋体" w:hAnsi="宋体" w:eastAsia="宋体" w:cs="宋体"/>
          <w:sz w:val="24"/>
          <w:szCs w:val="24"/>
        </w:rPr>
        <w:t>学习项评估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评分标准:(1)学习投资等于或高于收入的5%,系数为1</w:t>
      </w:r>
      <w:r>
        <w:rPr>
          <w:rFonts w:hint="eastAsia" w:ascii="宋体" w:hAnsi="宋体" w:eastAsia="宋体" w:cs="宋体"/>
          <w:sz w:val="24"/>
          <w:szCs w:val="24"/>
          <w:lang w:eastAsia="zh-CN"/>
        </w:rPr>
        <w:t>；</w:t>
      </w:r>
      <w:r>
        <w:rPr>
          <w:rFonts w:ascii="宋体" w:hAnsi="宋体" w:eastAsia="宋体" w:cs="宋体"/>
          <w:sz w:val="24"/>
          <w:szCs w:val="24"/>
        </w:rPr>
        <w:t>(2)学习投资每降低1%,成长项系数降低0.05</w:t>
      </w:r>
      <w:r>
        <w:rPr>
          <w:rFonts w:hint="eastAsia" w:ascii="宋体" w:hAnsi="宋体" w:eastAsia="宋体" w:cs="宋体"/>
          <w:sz w:val="24"/>
          <w:szCs w:val="24"/>
          <w:lang w:eastAsia="zh-CN"/>
        </w:rPr>
        <w:t>；</w:t>
      </w:r>
      <w:r>
        <w:rPr>
          <w:rFonts w:ascii="宋体" w:hAnsi="宋体" w:eastAsia="宋体" w:cs="宋体"/>
          <w:sz w:val="24"/>
          <w:szCs w:val="24"/>
        </w:rPr>
        <w:t>(3)成长项系数最低为0.80。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8.6人才培养育人项评估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评分标准:上下浮动制(有保底系数)。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根据公司发展需要，设定每个激励岗位年度人才培养目标:人才级别及数量</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举例:客服副总经理人才培养目标为:客服总监2名</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每少培养一名，育人项系数降低0.1</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育人项系数最低为0.80。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vertAlign w:val="baseline"/>
        </w:rPr>
      </w:pPr>
      <w:r>
        <w:rPr>
          <w:rFonts w:ascii="宋体" w:hAnsi="宋体" w:eastAsia="宋体" w:cs="宋体"/>
          <w:sz w:val="24"/>
          <w:szCs w:val="24"/>
        </w:rPr>
        <w:t>8.7股权激励分红评估表</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1310"/>
        <w:gridCol w:w="4769"/>
        <w:gridCol w:w="1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default"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NO.</w:t>
            </w:r>
          </w:p>
        </w:tc>
        <w:tc>
          <w:tcPr>
            <w:tcW w:w="1310"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评估项目</w:t>
            </w:r>
          </w:p>
        </w:tc>
        <w:tc>
          <w:tcPr>
            <w:tcW w:w="4769"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评估标准</w:t>
            </w:r>
          </w:p>
        </w:tc>
        <w:tc>
          <w:tcPr>
            <w:tcW w:w="1877"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A</w:t>
            </w:r>
          </w:p>
        </w:tc>
        <w:tc>
          <w:tcPr>
            <w:tcW w:w="131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激励对象</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B</w:t>
            </w:r>
          </w:p>
        </w:tc>
        <w:tc>
          <w:tcPr>
            <w:tcW w:w="131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担任职位</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C</w:t>
            </w:r>
          </w:p>
        </w:tc>
        <w:tc>
          <w:tcPr>
            <w:tcW w:w="131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级别工龄</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D</w:t>
            </w:r>
          </w:p>
        </w:tc>
        <w:tc>
          <w:tcPr>
            <w:tcW w:w="131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应激励额度</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根据岗位价值评估结果、可分配虚拟股数量、</w:t>
            </w:r>
            <w:r>
              <w:rPr>
                <w:rFonts w:hint="eastAsia" w:ascii="宋体" w:hAnsi="宋体" w:eastAsia="宋体" w:cs="宋体"/>
                <w:sz w:val="18"/>
                <w:szCs w:val="18"/>
                <w:lang w:eastAsia="zh-CN"/>
              </w:rPr>
              <w:t>岗</w:t>
            </w:r>
            <w:r>
              <w:rPr>
                <w:rFonts w:ascii="宋体" w:hAnsi="宋体" w:eastAsia="宋体" w:cs="宋体"/>
                <w:sz w:val="18"/>
                <w:szCs w:val="18"/>
              </w:rPr>
              <w:br w:type="textWrapping"/>
            </w:r>
            <w:r>
              <w:rPr>
                <w:rFonts w:ascii="宋体" w:hAnsi="宋体" w:eastAsia="宋体" w:cs="宋体"/>
                <w:sz w:val="18"/>
                <w:szCs w:val="18"/>
              </w:rPr>
              <w:t>位系数及工龄系数确定</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E</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评估日期</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春节前</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F</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价值观</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(1)要求价值观与公司保持一致</w:t>
            </w:r>
            <w:r>
              <w:rPr>
                <w:rFonts w:hint="eastAsia" w:ascii="宋体" w:hAnsi="宋体" w:eastAsia="宋体" w:cs="宋体"/>
                <w:sz w:val="18"/>
                <w:szCs w:val="18"/>
                <w:lang w:eastAsia="zh-CN"/>
              </w:rPr>
              <w:t>；</w:t>
            </w:r>
            <w:r>
              <w:rPr>
                <w:rFonts w:ascii="宋体" w:hAnsi="宋体" w:eastAsia="宋体" w:cs="宋体"/>
                <w:sz w:val="18"/>
                <w:szCs w:val="18"/>
              </w:rPr>
              <w:br w:type="textWrapping"/>
            </w:r>
            <w:r>
              <w:rPr>
                <w:rFonts w:ascii="宋体" w:hAnsi="宋体" w:eastAsia="宋体" w:cs="宋体"/>
                <w:sz w:val="18"/>
                <w:szCs w:val="18"/>
              </w:rPr>
              <w:t>(2)一票否决制。</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G</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绩效表现</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w:t>
            </w:r>
            <w:r>
              <w:rPr>
                <w:rFonts w:ascii="宋体" w:hAnsi="宋体" w:eastAsia="宋体" w:cs="宋体"/>
                <w:sz w:val="18"/>
                <w:szCs w:val="18"/>
              </w:rPr>
              <w:br w:type="textWrapping"/>
            </w:r>
            <w:r>
              <w:rPr>
                <w:rFonts w:ascii="宋体" w:hAnsi="宋体" w:eastAsia="宋体" w:cs="宋体"/>
                <w:sz w:val="18"/>
                <w:szCs w:val="18"/>
              </w:rPr>
              <w:t>(1) 85%≤公司指标完成率，系数为1</w:t>
            </w:r>
            <w:r>
              <w:rPr>
                <w:rFonts w:hint="eastAsia" w:ascii="宋体" w:hAnsi="宋体" w:eastAsia="宋体" w:cs="宋体"/>
                <w:sz w:val="18"/>
                <w:szCs w:val="18"/>
                <w:lang w:eastAsia="zh-CN"/>
              </w:rPr>
              <w:t>；</w:t>
            </w:r>
            <w:r>
              <w:rPr>
                <w:rFonts w:ascii="宋体" w:hAnsi="宋体" w:eastAsia="宋体" w:cs="宋体"/>
                <w:sz w:val="18"/>
                <w:szCs w:val="18"/>
              </w:rPr>
              <w:br w:type="textWrapping"/>
            </w:r>
            <w:r>
              <w:rPr>
                <w:rFonts w:ascii="宋体" w:hAnsi="宋体" w:eastAsia="宋体" w:cs="宋体"/>
                <w:sz w:val="18"/>
                <w:szCs w:val="18"/>
              </w:rPr>
              <w:t>(2) 75%≤公司指标完成率&lt;85%，系数为0.8</w:t>
            </w:r>
            <w:r>
              <w:rPr>
                <w:rFonts w:hint="eastAsia" w:ascii="宋体" w:hAnsi="宋体" w:eastAsia="宋体" w:cs="宋体"/>
                <w:sz w:val="18"/>
                <w:szCs w:val="18"/>
                <w:lang w:eastAsia="zh-CN"/>
              </w:rPr>
              <w:t>；</w:t>
            </w:r>
            <w:r>
              <w:rPr>
                <w:rFonts w:ascii="宋体" w:hAnsi="宋体" w:eastAsia="宋体" w:cs="宋体"/>
                <w:sz w:val="18"/>
                <w:szCs w:val="18"/>
              </w:rPr>
              <w:br w:type="textWrapping"/>
            </w:r>
            <w:r>
              <w:rPr>
                <w:rFonts w:ascii="宋体" w:hAnsi="宋体" w:eastAsia="宋体" w:cs="宋体"/>
                <w:sz w:val="18"/>
                <w:szCs w:val="18"/>
              </w:rPr>
              <w:t>(3) 65%≤公司指标完成率&lt;75%,系数为0.6</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(4) 60%≤公司指标完成率&lt;65%，系数为0.5</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(5)公司指标完成率&lt;60%，系数为0。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H</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自律项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w:t>
            </w:r>
            <w:r>
              <w:rPr>
                <w:rFonts w:ascii="宋体" w:hAnsi="宋体" w:eastAsia="宋体" w:cs="宋体"/>
                <w:sz w:val="18"/>
                <w:szCs w:val="18"/>
              </w:rPr>
              <w:br w:type="textWrapping"/>
            </w:r>
            <w:r>
              <w:rPr>
                <w:rFonts w:ascii="宋体" w:hAnsi="宋体" w:eastAsia="宋体" w:cs="宋体"/>
                <w:sz w:val="18"/>
                <w:szCs w:val="18"/>
              </w:rPr>
              <w:t>(1)违纪次数不超过10次，系数为1</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(2)违纪次数超标，</w:t>
            </w:r>
            <w:r>
              <w:rPr>
                <w:rFonts w:hint="eastAsia" w:ascii="宋体" w:hAnsi="宋体" w:eastAsia="宋体" w:cs="宋体"/>
                <w:sz w:val="18"/>
                <w:szCs w:val="18"/>
                <w:lang w:eastAsia="zh-CN"/>
              </w:rPr>
              <w:t>一</w:t>
            </w:r>
            <w:r>
              <w:rPr>
                <w:rFonts w:ascii="宋体" w:hAnsi="宋体" w:eastAsia="宋体" w:cs="宋体"/>
                <w:sz w:val="18"/>
                <w:szCs w:val="18"/>
              </w:rPr>
              <w:t>票否决制，系数为0。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default"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I</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品德项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评分标准:</w:t>
            </w:r>
            <w:r>
              <w:rPr>
                <w:rFonts w:ascii="宋体" w:hAnsi="宋体" w:eastAsia="宋体" w:cs="宋体"/>
                <w:sz w:val="18"/>
                <w:szCs w:val="18"/>
              </w:rPr>
              <w:br w:type="textWrapping"/>
            </w:r>
            <w:r>
              <w:rPr>
                <w:rFonts w:ascii="宋体" w:hAnsi="宋体" w:eastAsia="宋体" w:cs="宋体"/>
                <w:sz w:val="18"/>
                <w:szCs w:val="18"/>
              </w:rPr>
              <w:t>(1)员工支持率不低于85%，系数为1</w:t>
            </w:r>
            <w:r>
              <w:rPr>
                <w:rFonts w:hint="eastAsia" w:ascii="宋体" w:hAnsi="宋体" w:eastAsia="宋体" w:cs="宋体"/>
                <w:sz w:val="18"/>
                <w:szCs w:val="18"/>
                <w:lang w:eastAsia="zh-CN"/>
              </w:rPr>
              <w:t>；</w:t>
            </w:r>
            <w:r>
              <w:rPr>
                <w:rFonts w:ascii="宋体" w:hAnsi="宋体" w:eastAsia="宋体" w:cs="宋体"/>
                <w:sz w:val="18"/>
                <w:szCs w:val="18"/>
              </w:rPr>
              <w:br w:type="textWrapping"/>
            </w:r>
            <w:r>
              <w:rPr>
                <w:rFonts w:ascii="宋体" w:hAnsi="宋体" w:eastAsia="宋体" w:cs="宋体"/>
                <w:sz w:val="18"/>
                <w:szCs w:val="18"/>
              </w:rPr>
              <w:t>(2)支持率不达标，一票否决制，系数为0。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J</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成长项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w:t>
            </w:r>
            <w:r>
              <w:rPr>
                <w:rFonts w:ascii="宋体" w:hAnsi="宋体" w:eastAsia="宋体" w:cs="宋体"/>
                <w:sz w:val="18"/>
                <w:szCs w:val="18"/>
              </w:rPr>
              <w:br w:type="textWrapping"/>
            </w:r>
            <w:r>
              <w:rPr>
                <w:rFonts w:ascii="宋体" w:hAnsi="宋体" w:eastAsia="宋体" w:cs="宋体"/>
                <w:sz w:val="18"/>
                <w:szCs w:val="18"/>
              </w:rPr>
              <w:t>(1)学习投资等于或高于收入的5%，系数为1</w:t>
            </w:r>
            <w:r>
              <w:rPr>
                <w:rFonts w:hint="eastAsia" w:ascii="宋体" w:hAnsi="宋体" w:eastAsia="宋体" w:cs="宋体"/>
                <w:sz w:val="18"/>
                <w:szCs w:val="18"/>
                <w:lang w:eastAsia="zh-CN"/>
              </w:rPr>
              <w:t>；</w:t>
            </w:r>
            <w:r>
              <w:rPr>
                <w:rFonts w:ascii="宋体" w:hAnsi="宋体" w:eastAsia="宋体" w:cs="宋体"/>
                <w:sz w:val="18"/>
                <w:szCs w:val="18"/>
              </w:rPr>
              <w:br w:type="textWrapping"/>
            </w:r>
            <w:r>
              <w:rPr>
                <w:rFonts w:ascii="宋体" w:hAnsi="宋体" w:eastAsia="宋体" w:cs="宋体"/>
                <w:sz w:val="18"/>
                <w:szCs w:val="18"/>
              </w:rPr>
              <w:t>(2)学习投资每降低1%，成长项系数降低0.05</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(3)成长项系数最低为0.80</w:t>
            </w:r>
            <w:r>
              <w:rPr>
                <w:rFonts w:hint="eastAsia" w:ascii="宋体" w:hAnsi="宋体" w:eastAsia="宋体" w:cs="宋体"/>
                <w:sz w:val="18"/>
                <w:szCs w:val="18"/>
                <w:lang w:eastAsia="zh-CN"/>
              </w:rPr>
              <w:t>。</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K</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育人项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val="en-US" w:eastAsia="zh-CN"/>
              </w:rPr>
            </w:pPr>
            <w:r>
              <w:rPr>
                <w:rFonts w:ascii="宋体" w:hAnsi="宋体" w:eastAsia="宋体" w:cs="宋体"/>
                <w:sz w:val="18"/>
                <w:szCs w:val="18"/>
              </w:rPr>
              <w:t>评分标准:</w:t>
            </w:r>
            <w:r>
              <w:rPr>
                <w:rFonts w:ascii="宋体" w:hAnsi="宋体" w:eastAsia="宋体" w:cs="宋体"/>
                <w:sz w:val="18"/>
                <w:szCs w:val="18"/>
              </w:rPr>
              <w:br w:type="textWrapping"/>
            </w:r>
            <w:r>
              <w:rPr>
                <w:rFonts w:ascii="宋体" w:hAnsi="宋体" w:eastAsia="宋体" w:cs="宋体"/>
                <w:sz w:val="18"/>
                <w:szCs w:val="18"/>
              </w:rPr>
              <w:t>(1)每少培养一名，育人项系数降低0.</w:t>
            </w:r>
            <w:r>
              <w:rPr>
                <w:rFonts w:hint="eastAsia" w:ascii="宋体" w:hAnsi="宋体" w:eastAsia="宋体" w:cs="宋体"/>
                <w:sz w:val="18"/>
                <w:szCs w:val="18"/>
                <w:lang w:val="en-US" w:eastAsia="zh-CN"/>
              </w:rPr>
              <w:t>1；</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(2)育人项系数最低为0.80。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L</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rPr>
            </w:pPr>
            <w:r>
              <w:rPr>
                <w:rFonts w:ascii="宋体" w:hAnsi="宋体" w:eastAsia="宋体" w:cs="宋体"/>
                <w:sz w:val="18"/>
                <w:szCs w:val="18"/>
              </w:rPr>
              <w:t>激励额度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评估结果</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r>
              <w:rPr>
                <w:rFonts w:ascii="宋体" w:hAnsi="宋体" w:eastAsia="宋体" w:cs="宋体"/>
                <w:sz w:val="18"/>
                <w:szCs w:val="18"/>
              </w:rPr>
              <w:t>实际激励额度=应激励额度</w:t>
            </w:r>
            <w:r>
              <w:rPr>
                <w:rFonts w:hint="eastAsia" w:ascii="宋体" w:hAnsi="宋体" w:eastAsia="宋体" w:cs="宋体"/>
                <w:sz w:val="18"/>
                <w:szCs w:val="18"/>
              </w:rPr>
              <w:t>×</w:t>
            </w:r>
            <w:r>
              <w:rPr>
                <w:rFonts w:ascii="宋体" w:hAnsi="宋体" w:eastAsia="宋体" w:cs="宋体"/>
                <w:sz w:val="18"/>
                <w:szCs w:val="18"/>
              </w:rPr>
              <w:t>价值观系数</w:t>
            </w:r>
            <w:r>
              <w:rPr>
                <w:rFonts w:hint="eastAsia" w:ascii="宋体" w:hAnsi="宋体" w:eastAsia="宋体" w:cs="宋体"/>
                <w:sz w:val="18"/>
                <w:szCs w:val="18"/>
              </w:rPr>
              <w:t>×</w:t>
            </w:r>
            <w:r>
              <w:rPr>
                <w:rFonts w:ascii="宋体" w:hAnsi="宋体" w:eastAsia="宋体" w:cs="宋体"/>
                <w:sz w:val="18"/>
                <w:szCs w:val="18"/>
              </w:rPr>
              <w:t>公司指标系数</w:t>
            </w:r>
            <w:r>
              <w:rPr>
                <w:rFonts w:hint="eastAsia" w:ascii="宋体" w:hAnsi="宋体" w:eastAsia="宋体" w:cs="宋体"/>
                <w:sz w:val="18"/>
                <w:szCs w:val="18"/>
              </w:rPr>
              <w:t>×</w:t>
            </w:r>
            <w:r>
              <w:rPr>
                <w:rFonts w:ascii="宋体" w:hAnsi="宋体" w:eastAsia="宋体" w:cs="宋体"/>
                <w:sz w:val="18"/>
                <w:szCs w:val="18"/>
              </w:rPr>
              <w:t>自律项系数</w:t>
            </w:r>
            <w:r>
              <w:rPr>
                <w:rFonts w:hint="eastAsia" w:ascii="宋体" w:hAnsi="宋体" w:eastAsia="宋体" w:cs="宋体"/>
                <w:sz w:val="18"/>
                <w:szCs w:val="18"/>
              </w:rPr>
              <w:t>×</w:t>
            </w:r>
            <w:r>
              <w:rPr>
                <w:rFonts w:ascii="宋体" w:hAnsi="宋体" w:eastAsia="宋体" w:cs="宋体"/>
                <w:sz w:val="18"/>
                <w:szCs w:val="18"/>
              </w:rPr>
              <w:t>品德项系数</w:t>
            </w:r>
            <w:r>
              <w:rPr>
                <w:rFonts w:hint="eastAsia" w:ascii="宋体" w:hAnsi="宋体" w:eastAsia="宋体" w:cs="宋体"/>
                <w:sz w:val="18"/>
                <w:szCs w:val="18"/>
              </w:rPr>
              <w:t>×</w:t>
            </w:r>
            <w:r>
              <w:rPr>
                <w:rFonts w:ascii="宋体" w:hAnsi="宋体" w:eastAsia="宋体" w:cs="宋体"/>
                <w:sz w:val="18"/>
                <w:szCs w:val="18"/>
              </w:rPr>
              <w:t>成长项系数</w:t>
            </w:r>
            <w:r>
              <w:rPr>
                <w:rFonts w:hint="eastAsia" w:ascii="宋体" w:hAnsi="宋体" w:eastAsia="宋体" w:cs="宋体"/>
                <w:sz w:val="18"/>
                <w:szCs w:val="18"/>
              </w:rPr>
              <w:t>×</w:t>
            </w:r>
            <w:r>
              <w:rPr>
                <w:rFonts w:ascii="宋体" w:hAnsi="宋体" w:eastAsia="宋体" w:cs="宋体"/>
                <w:sz w:val="18"/>
                <w:szCs w:val="18"/>
              </w:rPr>
              <w:t>育人项系数</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both"/>
              <w:textAlignment w:val="auto"/>
              <w:rPr>
                <w:rFonts w:ascii="宋体" w:hAnsi="宋体" w:eastAsia="宋体" w:cs="宋体"/>
                <w:kern w:val="2"/>
                <w:sz w:val="18"/>
                <w:szCs w:val="18"/>
                <w:vertAlign w:val="baseline"/>
                <w:lang w:val="en-US" w:eastAsia="zh-CN" w:bidi="ar-SA"/>
              </w:rPr>
            </w:pPr>
          </w:p>
        </w:tc>
      </w:tr>
    </w:tbl>
    <w:p>
      <w:pPr>
        <w:pStyle w:val="2"/>
        <w:bidi w:val="0"/>
        <w:rPr>
          <w:rFonts w:ascii="宋体" w:hAnsi="宋体" w:eastAsia="宋体" w:cs="宋体"/>
          <w:sz w:val="24"/>
          <w:szCs w:val="24"/>
        </w:rPr>
      </w:pPr>
      <w:bookmarkStart w:id="8" w:name="_Toc16914"/>
      <w:r>
        <w:rPr>
          <w:rStyle w:val="9"/>
          <w:b w:val="0"/>
        </w:rPr>
        <w:t>分红支付方式</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(1)若激励对象上年度的在职分红金额低于5万元，则该激励奖金</w:t>
      </w:r>
      <w:r>
        <w:rPr>
          <w:rFonts w:hint="eastAsia" w:ascii="宋体" w:hAnsi="宋体" w:eastAsia="宋体" w:cs="宋体"/>
          <w:sz w:val="24"/>
          <w:szCs w:val="24"/>
          <w:lang w:eastAsia="zh-CN"/>
        </w:rPr>
        <w:t>一</w:t>
      </w:r>
      <w:r>
        <w:rPr>
          <w:rFonts w:ascii="宋体" w:hAnsi="宋体" w:eastAsia="宋体" w:cs="宋体"/>
          <w:sz w:val="24"/>
          <w:szCs w:val="24"/>
        </w:rPr>
        <w:t>次性发放</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(2)若激励对象上年度的在职分红金额大于5万元，则采用5:3:2原则分三次递延支付(即在三年内，评估期结束后的第一年发放50%，第二年发30%，第三年发20%)</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(3)在公司按照本激励方案的规定向激励对象实际发放激励分红时，激励对象必须在岗在职;对于实际发放时已经不在岗在职的人员，则无权再按照本激励方案的规定享受激励分红</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(4)本激励方案项下的分红在评估当年的春节前发放，公司在向激励对象发放分红时(以工资的形式发放)，有权按照相关法律的规定代扣代缴相应的个人所得税。</w:t>
      </w:r>
    </w:p>
    <w:p>
      <w:pPr>
        <w:pStyle w:val="2"/>
        <w:bidi w:val="0"/>
      </w:pPr>
      <w:bookmarkStart w:id="9" w:name="_Toc23217"/>
      <w:r>
        <w:t>退出机制</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在本激励方案有效期内，激励对象如发生以下事由(包括但不限于)之一，自情况经公司董事会核实之日起即丧失激励资格，无权再参与本激励方案项下的在职分红激励，并取消截止当年尚未发放的在职分红激励奖金</w:t>
      </w:r>
      <w:r>
        <w:rPr>
          <w:rFonts w:hint="eastAsia" w:ascii="宋体" w:hAnsi="宋体" w:eastAsia="宋体" w:cs="宋体"/>
          <w:sz w:val="24"/>
          <w:szCs w:val="24"/>
          <w:lang w:eastAsia="zh-CN"/>
        </w:rPr>
        <w:t>；</w:t>
      </w:r>
      <w:r>
        <w:rPr>
          <w:rFonts w:ascii="宋体" w:hAnsi="宋体" w:eastAsia="宋体" w:cs="宋体"/>
          <w:sz w:val="24"/>
          <w:szCs w:val="24"/>
        </w:rPr>
        <w:t>情节严重的，公司依法追究其赔偿责任，并有权根据公司规章制度给予其相应处罚(相应处罚包括但不限于停止参与公司--切激励计划、取消职位资格甚至解除劳动合同关系)</w:t>
      </w:r>
      <w:r>
        <w:rPr>
          <w:rFonts w:hint="eastAsia" w:ascii="宋体" w:hAnsi="宋体" w:eastAsia="宋体" w:cs="宋体"/>
          <w:sz w:val="24"/>
          <w:szCs w:val="24"/>
          <w:lang w:eastAsia="zh-CN"/>
        </w:rPr>
        <w:t>；</w:t>
      </w:r>
      <w:r>
        <w:rPr>
          <w:rFonts w:ascii="宋体" w:hAnsi="宋体" w:eastAsia="宋体" w:cs="宋体"/>
          <w:sz w:val="24"/>
          <w:szCs w:val="24"/>
        </w:rPr>
        <w:t>构成犯罪的，公司应将其移送司法机关追究刑事责任。</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因不能胜任工作岗位(职位)、违背职业道德、失职渎职等行为损害公司利益或声誉而导致的降职、调岗、解除劳动合同关系</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公司有足够的证据证明激励对象在公司任职期间，由于受贿索贿、贪污盗窃、泄漏公司经营和技术秘密、损害公司声誉等行为，给公司造成损失的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以任何形式(直接或间接)从事与公司及/或其下属公司或关联公司相同或相近的业务</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自行离职或被公司辞退</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死亡或宣告死亡</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严重违反公司规章制度、保密制度、与公司签署的廉洁协议、保密协议及竞业限制协议的行为</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违反国家法律法规并被行政处罚、刑事处罚的其它行为</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其它被公司董事会认定的不当行为。</w:t>
      </w:r>
    </w:p>
    <w:p>
      <w:pPr>
        <w:pStyle w:val="2"/>
        <w:numPr>
          <w:ilvl w:val="0"/>
          <w:numId w:val="0"/>
        </w:numPr>
        <w:bidi w:val="0"/>
        <w:ind w:leftChars="0"/>
        <w:jc w:val="center"/>
      </w:pPr>
      <w:bookmarkStart w:id="10" w:name="_Toc4674"/>
      <w:r>
        <w:t>附则</w:t>
      </w:r>
      <w:bookmarkEnd w:id="10"/>
    </w:p>
    <w:p>
      <w:pPr>
        <w:keepNext w:val="0"/>
        <w:keepLines w:val="0"/>
        <w:pageBreakBefore w:val="0"/>
        <w:widowControl w:val="0"/>
        <w:numPr>
          <w:ilvl w:val="0"/>
          <w:numId w:val="7"/>
        </w:numPr>
        <w:tabs>
          <w:tab w:val="left" w:pos="420"/>
          <w:tab w:val="clear" w:pos="312"/>
        </w:tabs>
        <w:kinsoku/>
        <w:wordWrap/>
        <w:overflowPunct/>
        <w:topLinePunct w:val="0"/>
        <w:autoSpaceDE/>
        <w:autoSpaceDN/>
        <w:bidi w:val="0"/>
        <w:adjustRightInd/>
        <w:snapToGrid/>
        <w:spacing w:afterAutospacing="0" w:line="360" w:lineRule="auto"/>
        <w:ind w:left="420" w:leftChars="200" w:firstLine="60" w:firstLineChars="25"/>
        <w:jc w:val="both"/>
        <w:textAlignment w:val="auto"/>
        <w:rPr>
          <w:rFonts w:ascii="宋体" w:hAnsi="宋体" w:eastAsia="宋体" w:cs="宋体"/>
          <w:sz w:val="24"/>
          <w:szCs w:val="24"/>
        </w:rPr>
      </w:pPr>
      <w:r>
        <w:rPr>
          <w:rFonts w:ascii="宋体" w:hAnsi="宋体" w:eastAsia="宋体" w:cs="宋体"/>
          <w:sz w:val="24"/>
          <w:szCs w:val="24"/>
        </w:rPr>
        <w:t>本激励方案由公司股东会审议批准，并由公司董事会负责解释及实施。</w:t>
      </w:r>
    </w:p>
    <w:p>
      <w:pPr>
        <w:keepNext w:val="0"/>
        <w:keepLines w:val="0"/>
        <w:pageBreakBefore w:val="0"/>
        <w:widowControl w:val="0"/>
        <w:numPr>
          <w:ilvl w:val="0"/>
          <w:numId w:val="7"/>
        </w:numPr>
        <w:tabs>
          <w:tab w:val="left" w:pos="420"/>
          <w:tab w:val="clear" w:pos="312"/>
        </w:tabs>
        <w:kinsoku/>
        <w:wordWrap/>
        <w:overflowPunct/>
        <w:topLinePunct w:val="0"/>
        <w:autoSpaceDE/>
        <w:autoSpaceDN/>
        <w:bidi w:val="0"/>
        <w:adjustRightInd/>
        <w:snapToGrid/>
        <w:spacing w:afterAutospacing="0" w:line="360" w:lineRule="auto"/>
        <w:ind w:left="420" w:leftChars="200" w:firstLine="60" w:firstLineChars="25"/>
        <w:jc w:val="both"/>
        <w:textAlignment w:val="auto"/>
        <w:rPr>
          <w:rFonts w:ascii="宋体" w:hAnsi="宋体" w:eastAsia="宋体" w:cs="宋体"/>
          <w:sz w:val="24"/>
          <w:szCs w:val="24"/>
        </w:rPr>
      </w:pPr>
      <w:r>
        <w:rPr>
          <w:rFonts w:ascii="宋体" w:hAnsi="宋体" w:eastAsia="宋体" w:cs="宋体"/>
          <w:sz w:val="24"/>
          <w:szCs w:val="24"/>
        </w:rPr>
        <w:t>参与本方案的激励对象与公司签订以下文件: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1" w:name="_Toc14705"/>
      <w:r>
        <w:rPr>
          <w:sz w:val="24"/>
          <w:szCs w:val="24"/>
        </w:rPr>
        <w:t>附件一:《股权激励(虚拟股)协议书》</w:t>
      </w:r>
      <w:bookmarkEnd w:id="1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2" w:name="_Toc9130"/>
      <w:r>
        <w:rPr>
          <w:sz w:val="24"/>
          <w:szCs w:val="24"/>
        </w:rPr>
        <w:t>附件二:《声明书》</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3" w:name="_Toc10593"/>
      <w:r>
        <w:rPr>
          <w:sz w:val="24"/>
          <w:szCs w:val="24"/>
        </w:rPr>
        <w:t>附件三:《股权激励( 虚拟股)分红评估表》</w:t>
      </w:r>
      <w:bookmarkEnd w:id="1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4" w:name="_Toc24585"/>
      <w:r>
        <w:rPr>
          <w:sz w:val="24"/>
          <w:szCs w:val="24"/>
        </w:rPr>
        <w:t>附件四:《年度重要任务呈现表》</w:t>
      </w:r>
      <w:bookmarkEnd w:id="1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5" w:name="_Toc26071"/>
      <w:r>
        <w:rPr>
          <w:sz w:val="24"/>
          <w:szCs w:val="24"/>
        </w:rPr>
        <w:t>附件五:《保密协议》</w:t>
      </w:r>
      <w:bookmarkEnd w:id="1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bookmarkStart w:id="16" w:name="_Toc5008"/>
      <w:r>
        <w:rPr>
          <w:sz w:val="24"/>
          <w:szCs w:val="24"/>
        </w:rPr>
        <w:t>附件六:《廉洁协议》</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bookmarkStart w:id="17" w:name="_Toc22442"/>
      <w:r>
        <w:rPr>
          <w:sz w:val="24"/>
          <w:szCs w:val="24"/>
        </w:rPr>
        <w:t>附件七:《竞业限制协议》</w:t>
      </w:r>
      <w:bookmarkEnd w:id="17"/>
      <w:bookmarkStart w:id="18" w:name="_GoBack"/>
      <w:bookmarkEnd w:id="18"/>
    </w:p>
    <w:sectPr>
      <w:footerReference r:id="rId4" w:type="default"/>
      <w:pgSz w:w="11906" w:h="16838"/>
      <w:pgMar w:top="1440" w:right="1800" w:bottom="1318" w:left="1800" w:header="851" w:footer="992" w:gutter="0"/>
      <w:pgNumType w:fmt="decimal" w:start="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hint="default" w:eastAsiaTheme="minorEastAsia"/>
        <w:lang w:val="en-US" w:eastAsia="zh-CN"/>
      </w:rPr>
    </w:pPr>
    <w:r>
      <w:rPr>
        <w:rFonts w:hint="eastAsia"/>
        <w:lang w:val="en-US" w:eastAsia="zh-CN"/>
      </w:rPr>
      <w:t>XXX有限责任公司20XX年员工在职分红激励方案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E00135"/>
    <w:multiLevelType w:val="singleLevel"/>
    <w:tmpl w:val="8AE00135"/>
    <w:lvl w:ilvl="0" w:tentative="0">
      <w:start w:val="1"/>
      <w:numFmt w:val="decimal"/>
      <w:lvlText w:val="%1."/>
      <w:lvlJc w:val="left"/>
      <w:pPr>
        <w:tabs>
          <w:tab w:val="left" w:pos="312"/>
        </w:tabs>
      </w:pPr>
    </w:lvl>
  </w:abstractNum>
  <w:abstractNum w:abstractNumId="1">
    <w:nsid w:val="D524938F"/>
    <w:multiLevelType w:val="singleLevel"/>
    <w:tmpl w:val="D524938F"/>
    <w:lvl w:ilvl="0" w:tentative="0">
      <w:start w:val="1"/>
      <w:numFmt w:val="decimal"/>
      <w:pStyle w:val="2"/>
      <w:lvlText w:val="%1."/>
      <w:lvlJc w:val="left"/>
      <w:pPr>
        <w:tabs>
          <w:tab w:val="left" w:pos="420"/>
        </w:tabs>
        <w:ind w:left="425" w:leftChars="0" w:hanging="425" w:firstLineChars="0"/>
      </w:pPr>
      <w:rPr>
        <w:rFonts w:hint="default" w:ascii="宋体" w:hAnsi="宋体" w:cs="宋体"/>
        <w:b/>
        <w:bCs/>
        <w:sz w:val="28"/>
        <w:szCs w:val="24"/>
      </w:rPr>
    </w:lvl>
  </w:abstractNum>
  <w:abstractNum w:abstractNumId="2">
    <w:nsid w:val="EEA87B9C"/>
    <w:multiLevelType w:val="singleLevel"/>
    <w:tmpl w:val="EEA87B9C"/>
    <w:lvl w:ilvl="0" w:tentative="0">
      <w:start w:val="1"/>
      <w:numFmt w:val="decimal"/>
      <w:lvlText w:val="%1."/>
      <w:lvlJc w:val="left"/>
      <w:pPr>
        <w:tabs>
          <w:tab w:val="left" w:pos="312"/>
        </w:tabs>
      </w:pPr>
    </w:lvl>
  </w:abstractNum>
  <w:abstractNum w:abstractNumId="3">
    <w:nsid w:val="FFF4AA72"/>
    <w:multiLevelType w:val="singleLevel"/>
    <w:tmpl w:val="FFF4AA72"/>
    <w:lvl w:ilvl="0" w:tentative="0">
      <w:start w:val="1"/>
      <w:numFmt w:val="bullet"/>
      <w:lvlText w:val=""/>
      <w:lvlJc w:val="left"/>
      <w:pPr>
        <w:ind w:left="420" w:hanging="420"/>
      </w:pPr>
      <w:rPr>
        <w:rFonts w:hint="default" w:ascii="Wingdings" w:hAnsi="Wingdings"/>
      </w:rPr>
    </w:lvl>
  </w:abstractNum>
  <w:abstractNum w:abstractNumId="4">
    <w:nsid w:val="152694E1"/>
    <w:multiLevelType w:val="singleLevel"/>
    <w:tmpl w:val="152694E1"/>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5">
    <w:nsid w:val="1C6BB0A1"/>
    <w:multiLevelType w:val="singleLevel"/>
    <w:tmpl w:val="1C6BB0A1"/>
    <w:lvl w:ilvl="0" w:tentative="0">
      <w:start w:val="1"/>
      <w:numFmt w:val="decimal"/>
      <w:lvlText w:val="(%1)"/>
      <w:lvlJc w:val="left"/>
      <w:pPr>
        <w:ind w:left="425" w:hanging="425"/>
      </w:pPr>
      <w:rPr>
        <w:rFonts w:hint="default"/>
      </w:rPr>
    </w:lvl>
  </w:abstractNum>
  <w:abstractNum w:abstractNumId="6">
    <w:nsid w:val="455D16D9"/>
    <w:multiLevelType w:val="singleLevel"/>
    <w:tmpl w:val="455D16D9"/>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6"/>
  </w:num>
  <w:num w:numId="4">
    <w:abstractNumId w:val="4"/>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D74939"/>
    <w:rsid w:val="0B0B5D0E"/>
    <w:rsid w:val="0DFD1FDD"/>
    <w:rsid w:val="34075421"/>
    <w:rsid w:val="78144556"/>
    <w:rsid w:val="782C27D0"/>
    <w:rsid w:val="7F175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numPr>
        <w:ilvl w:val="0"/>
        <w:numId w:val="1"/>
      </w:numPr>
      <w:spacing w:before="100" w:beforeLines="100" w:beforeAutospacing="0" w:afterLines="0" w:afterAutospacing="0" w:line="360" w:lineRule="auto"/>
      <w:jc w:val="center"/>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Theme="minorAscii" w:hAnsiTheme="minorAscii" w:eastAsiaTheme="minorEastAsia"/>
      <w:b/>
      <w:kern w:val="44"/>
      <w:sz w:val="28"/>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