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lang w:val="en-US" w:eastAsia="zh-CN"/>
        </w:rPr>
      </w:pPr>
    </w:p>
    <w:p>
      <w:pPr>
        <w:jc w:val="center"/>
        <w:rPr>
          <w:rFonts w:hint="eastAsia" w:eastAsiaTheme="minorEastAsia"/>
          <w:b/>
          <w:bCs/>
          <w:sz w:val="36"/>
          <w:szCs w:val="36"/>
          <w:lang w:val="en-US" w:eastAsia="zh-CN"/>
        </w:rPr>
      </w:pPr>
      <w:r>
        <w:rPr>
          <w:rFonts w:hint="eastAsia"/>
          <w:b/>
          <w:bCs/>
          <w:sz w:val="36"/>
          <w:szCs w:val="36"/>
          <w:lang w:val="en-US" w:eastAsia="zh-CN"/>
        </w:rPr>
        <w:t>股权激励保密协议范本</w:t>
      </w:r>
    </w:p>
    <w:p>
      <w:pPr>
        <w:rPr>
          <w:rFonts w:hint="eastAsia"/>
          <w:lang w:val="en-US" w:eastAsia="zh-CN"/>
        </w:rPr>
      </w:pPr>
    </w:p>
    <w:p>
      <w:pPr>
        <w:jc w:val="center"/>
        <w:rPr>
          <w:rFonts w:hint="eastAsia"/>
          <w:lang w:val="en-US" w:eastAsia="zh-CN"/>
        </w:rPr>
      </w:pPr>
      <w:r>
        <w:rPr>
          <w:rFonts w:hint="eastAsia"/>
          <w:sz w:val="28"/>
          <w:szCs w:val="28"/>
          <w:lang w:val="en-US" w:eastAsia="zh-CN"/>
        </w:rPr>
        <w:t>文件编号</w:t>
      </w: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sz w:val="36"/>
          <w:szCs w:val="36"/>
          <w:lang w:val="en-US" w:eastAsia="zh-CN"/>
        </w:rPr>
      </w:pPr>
      <w:r>
        <w:rPr>
          <w:rFonts w:hint="eastAsia"/>
          <w:b/>
          <w:bCs/>
          <w:sz w:val="36"/>
          <w:szCs w:val="36"/>
          <w:lang w:val="en-US" w:eastAsia="zh-CN"/>
        </w:rPr>
        <w:t>制订/修订记录</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704"/>
        <w:gridCol w:w="1137"/>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420" w:type="dxa"/>
          </w:tcPr>
          <w:p>
            <w:pPr>
              <w:jc w:val="center"/>
              <w:rPr>
                <w:rFonts w:hint="default"/>
                <w:vertAlign w:val="baseline"/>
                <w:lang w:val="en-US" w:eastAsia="zh-CN"/>
              </w:rPr>
            </w:pPr>
            <w:r>
              <w:rPr>
                <w:rFonts w:hint="eastAsia"/>
                <w:vertAlign w:val="baseline"/>
                <w:lang w:val="en-US" w:eastAsia="zh-CN"/>
              </w:rPr>
              <w:t>时间</w:t>
            </w:r>
          </w:p>
        </w:tc>
        <w:tc>
          <w:tcPr>
            <w:tcW w:w="1420" w:type="dxa"/>
          </w:tcPr>
          <w:p>
            <w:pPr>
              <w:jc w:val="center"/>
              <w:rPr>
                <w:rFonts w:hint="default"/>
                <w:vertAlign w:val="baseline"/>
                <w:lang w:val="en-US" w:eastAsia="zh-CN"/>
              </w:rPr>
            </w:pPr>
            <w:r>
              <w:rPr>
                <w:rFonts w:hint="eastAsia"/>
                <w:vertAlign w:val="baseline"/>
                <w:lang w:val="en-US" w:eastAsia="zh-CN"/>
              </w:rPr>
              <w:t>版本号</w:t>
            </w:r>
          </w:p>
        </w:tc>
        <w:tc>
          <w:tcPr>
            <w:tcW w:w="1420" w:type="dxa"/>
          </w:tcPr>
          <w:p>
            <w:pPr>
              <w:jc w:val="center"/>
              <w:rPr>
                <w:rFonts w:hint="default"/>
                <w:vertAlign w:val="baseline"/>
                <w:lang w:val="en-US" w:eastAsia="zh-CN"/>
              </w:rPr>
            </w:pPr>
            <w:r>
              <w:rPr>
                <w:rFonts w:hint="eastAsia"/>
                <w:vertAlign w:val="baseline"/>
                <w:lang w:val="en-US" w:eastAsia="zh-CN"/>
              </w:rPr>
              <w:t>修订号</w:t>
            </w:r>
          </w:p>
        </w:tc>
        <w:tc>
          <w:tcPr>
            <w:tcW w:w="1704" w:type="dxa"/>
          </w:tcPr>
          <w:p>
            <w:pPr>
              <w:jc w:val="center"/>
              <w:rPr>
                <w:rFonts w:hint="default"/>
                <w:vertAlign w:val="baseline"/>
                <w:lang w:val="en-US" w:eastAsia="zh-CN"/>
              </w:rPr>
            </w:pPr>
            <w:r>
              <w:rPr>
                <w:rFonts w:hint="eastAsia"/>
                <w:vertAlign w:val="baseline"/>
                <w:lang w:val="en-US" w:eastAsia="zh-CN"/>
              </w:rPr>
              <w:t>制定/修订内容</w:t>
            </w:r>
          </w:p>
        </w:tc>
        <w:tc>
          <w:tcPr>
            <w:tcW w:w="1137" w:type="dxa"/>
          </w:tcPr>
          <w:p>
            <w:pPr>
              <w:jc w:val="center"/>
              <w:rPr>
                <w:rFonts w:hint="default"/>
                <w:vertAlign w:val="baseline"/>
                <w:lang w:val="en-US" w:eastAsia="zh-CN"/>
              </w:rPr>
            </w:pPr>
            <w:r>
              <w:rPr>
                <w:rFonts w:hint="eastAsia"/>
                <w:vertAlign w:val="baseline"/>
                <w:lang w:val="en-US" w:eastAsia="zh-CN"/>
              </w:rPr>
              <w:t>编制</w:t>
            </w:r>
          </w:p>
        </w:tc>
        <w:tc>
          <w:tcPr>
            <w:tcW w:w="1421" w:type="dxa"/>
          </w:tcPr>
          <w:p>
            <w:pPr>
              <w:jc w:val="center"/>
              <w:rPr>
                <w:rFonts w:hint="default"/>
                <w:vertAlign w:val="baseline"/>
                <w:lang w:val="en-US" w:eastAsia="zh-CN"/>
              </w:rPr>
            </w:pPr>
            <w:r>
              <w:rPr>
                <w:rFonts w:hint="eastAsia"/>
                <w:vertAlign w:val="baseline"/>
                <w:lang w:val="en-US" w:eastAsia="zh-CN"/>
              </w:rPr>
              <w:t>审定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bl>
    <w:p>
      <w:pPr>
        <w:rPr>
          <w:rFonts w:hint="default"/>
          <w:lang w:val="en-US" w:eastAsia="zh-CN"/>
        </w:rPr>
        <w:sectPr>
          <w:headerReference r:id="rId3" w:type="default"/>
          <w:pgSz w:w="11906" w:h="16838"/>
          <w:pgMar w:top="1440" w:right="1800" w:bottom="1440" w:left="1800" w:header="851" w:footer="992" w:gutter="0"/>
          <w:cols w:space="425" w:num="1"/>
          <w:docGrid w:type="lines" w:linePitch="312" w:charSpace="0"/>
        </w:sectPr>
      </w:pPr>
    </w:p>
    <w:p>
      <w:pPr>
        <w:jc w:val="center"/>
        <w:rPr>
          <w:rFonts w:hint="eastAsia" w:ascii="宋体" w:hAnsi="宋体" w:eastAsia="宋体" w:cs="宋体"/>
          <w:b/>
          <w:bCs/>
          <w:sz w:val="24"/>
          <w:szCs w:val="24"/>
          <w:lang w:eastAsia="zh-CN"/>
        </w:rPr>
      </w:pPr>
      <w:r>
        <w:rPr>
          <w:rFonts w:hint="eastAsia" w:ascii="宋体" w:hAnsi="宋体" w:eastAsia="宋体" w:cs="宋体"/>
          <w:b/>
          <w:bCs/>
          <w:sz w:val="28"/>
          <w:szCs w:val="28"/>
          <w:lang w:eastAsia="zh-CN"/>
        </w:rPr>
        <w:t>保密协议</w:t>
      </w:r>
    </w:p>
    <w:p>
      <w:pPr>
        <w:rPr>
          <w:rFonts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ascii="宋体" w:hAnsi="宋体" w:eastAsia="宋体" w:cs="宋体"/>
          <w:b/>
          <w:bCs/>
          <w:sz w:val="24"/>
          <w:szCs w:val="24"/>
        </w:rPr>
        <w:t>甲方</w:t>
      </w:r>
      <w:r>
        <w:rPr>
          <w:rFonts w:hint="eastAsia" w:ascii="宋体" w:hAnsi="宋体" w:eastAsia="宋体" w:cs="宋体"/>
          <w:b/>
          <w:bCs/>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eastAsia="zh-CN"/>
        </w:rPr>
        <w:t>法定代表人：</w:t>
      </w:r>
      <w:r>
        <w:rPr>
          <w:rFonts w:ascii="宋体" w:hAnsi="宋体" w:eastAsia="宋体" w:cs="宋体"/>
          <w:sz w:val="24"/>
          <w:szCs w:val="24"/>
        </w:rPr>
        <w:br w:type="textWrapping"/>
      </w:r>
      <w:r>
        <w:rPr>
          <w:rFonts w:ascii="宋体" w:hAnsi="宋体" w:eastAsia="宋体" w:cs="宋体"/>
          <w:sz w:val="24"/>
          <w:szCs w:val="24"/>
        </w:rPr>
        <w:t>地址</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电话</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传真</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b/>
          <w:bCs/>
          <w:sz w:val="24"/>
          <w:szCs w:val="24"/>
        </w:rPr>
        <w:t>乙方</w:t>
      </w:r>
      <w:r>
        <w:rPr>
          <w:rFonts w:hint="eastAsia" w:ascii="宋体" w:hAnsi="宋体" w:eastAsia="宋体" w:cs="宋体"/>
          <w:b/>
          <w:bCs/>
          <w:sz w:val="24"/>
          <w:szCs w:val="24"/>
          <w:lang w:eastAsia="zh-CN"/>
        </w:rPr>
        <w:t>：</w:t>
      </w:r>
      <w:r>
        <w:rPr>
          <w:rFonts w:ascii="宋体" w:hAnsi="宋体" w:eastAsia="宋体" w:cs="宋体"/>
          <w:sz w:val="24"/>
          <w:szCs w:val="24"/>
        </w:rPr>
        <w:br w:type="textWrapping"/>
      </w:r>
      <w:r>
        <w:rPr>
          <w:rFonts w:ascii="宋体" w:hAnsi="宋体" w:eastAsia="宋体" w:cs="宋体"/>
          <w:sz w:val="24"/>
          <w:szCs w:val="24"/>
        </w:rPr>
        <w:t>身份证号码</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身份证地址</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现住地址</w:t>
      </w:r>
      <w:r>
        <w:rPr>
          <w:rFonts w:hint="eastAsia" w:ascii="宋体" w:hAnsi="宋体" w:eastAsia="宋体" w:cs="宋体"/>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ascii="宋体" w:hAnsi="宋体" w:eastAsia="宋体" w:cs="宋体"/>
          <w:sz w:val="24"/>
          <w:szCs w:val="24"/>
        </w:rPr>
        <w:t>联系电话</w:t>
      </w:r>
      <w:r>
        <w:rPr>
          <w:rFonts w:hint="eastAsia" w:ascii="宋体" w:hAnsi="宋体" w:eastAsia="宋体" w:cs="宋体"/>
          <w:sz w:val="24"/>
          <w:szCs w:val="24"/>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甲方已于</w:t>
      </w:r>
      <w:r>
        <w:rPr>
          <w:rFonts w:hint="eastAsia" w:ascii="宋体" w:hAnsi="宋体" w:eastAsia="宋体" w:cs="宋体"/>
          <w:sz w:val="24"/>
          <w:szCs w:val="24"/>
          <w:u w:val="none"/>
          <w:lang w:val="en-US" w:eastAsia="zh-CN"/>
        </w:rPr>
        <w:t>年</w:t>
      </w:r>
      <w:r>
        <w:rPr>
          <w:rFonts w:ascii="宋体" w:hAnsi="宋体" w:eastAsia="宋体" w:cs="宋体"/>
          <w:sz w:val="24"/>
          <w:szCs w:val="24"/>
        </w:rPr>
        <w:t>月日与乙方签订《劳动合同》，甲方聘请乙方为其工作。</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乙方在甲方任职，将获得甲方支付的相应报酬，有义务保守甲方商业机密。</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经友好协商，甲乙双方就乙方在任职期间及离职以后保守商业机密的有关事项，订定下列条款，以共同遵守:</w:t>
      </w:r>
    </w:p>
    <w:p>
      <w:pPr>
        <w:pStyle w:val="2"/>
        <w:numPr>
          <w:ilvl w:val="0"/>
          <w:numId w:val="2"/>
        </w:numPr>
        <w:bidi w:val="0"/>
      </w:pPr>
      <w:r>
        <w:t>商业机密的范围</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本协议所称商业机密是指不为公众所知悉，能为甲方带来经济利益的技术信息和经营信息，或泄漏后对甲方造成名誉及经济利益损失的信息。包括:</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指甲方及甲方的员工、客户/供应商以口头、书面、电子文本或其他载体形式对外披露的、任何在披露时标注或被陈述为“机密”、“秘密”或“绝密”的信息。包括但不限于甲方公司的会议记录、会议纪要</w:t>
      </w:r>
      <w:r>
        <w:rPr>
          <w:rFonts w:hint="eastAsia" w:ascii="宋体" w:hAnsi="宋体" w:eastAsia="宋体" w:cs="宋体"/>
          <w:sz w:val="24"/>
          <w:szCs w:val="24"/>
          <w:lang w:eastAsia="zh-CN"/>
        </w:rPr>
        <w:t>；</w:t>
      </w:r>
      <w:r>
        <w:rPr>
          <w:rFonts w:ascii="宋体" w:hAnsi="宋体" w:eastAsia="宋体" w:cs="宋体"/>
          <w:sz w:val="24"/>
          <w:szCs w:val="24"/>
        </w:rPr>
        <w:t>尚未付诸实施的战略规划、项目计划</w:t>
      </w:r>
      <w:r>
        <w:rPr>
          <w:rFonts w:hint="eastAsia" w:ascii="宋体" w:hAnsi="宋体" w:eastAsia="宋体" w:cs="宋体"/>
          <w:sz w:val="24"/>
          <w:szCs w:val="24"/>
          <w:lang w:eastAsia="zh-CN"/>
        </w:rPr>
        <w:t>；</w:t>
      </w:r>
      <w:r>
        <w:rPr>
          <w:rFonts w:ascii="宋体" w:hAnsi="宋体" w:eastAsia="宋体" w:cs="宋体"/>
          <w:sz w:val="24"/>
          <w:szCs w:val="24"/>
        </w:rPr>
        <w:t>客户/供应商的情报</w:t>
      </w:r>
      <w:r>
        <w:rPr>
          <w:rFonts w:hint="eastAsia" w:ascii="宋体" w:hAnsi="宋体" w:eastAsia="宋体" w:cs="宋体"/>
          <w:sz w:val="24"/>
          <w:szCs w:val="24"/>
          <w:lang w:eastAsia="zh-CN"/>
        </w:rPr>
        <w:t>；</w:t>
      </w:r>
      <w:r>
        <w:rPr>
          <w:rFonts w:ascii="宋体" w:hAnsi="宋体" w:eastAsia="宋体" w:cs="宋体"/>
          <w:sz w:val="24"/>
          <w:szCs w:val="24"/>
        </w:rPr>
        <w:t>营销计划</w:t>
      </w:r>
      <w:r>
        <w:rPr>
          <w:rFonts w:hint="eastAsia" w:ascii="宋体" w:hAnsi="宋体" w:eastAsia="宋体" w:cs="宋体"/>
          <w:sz w:val="24"/>
          <w:szCs w:val="24"/>
          <w:lang w:eastAsia="zh-CN"/>
        </w:rPr>
        <w:t>；</w:t>
      </w:r>
      <w:r>
        <w:rPr>
          <w:rFonts w:ascii="宋体" w:hAnsi="宋体" w:eastAsia="宋体" w:cs="宋体"/>
          <w:sz w:val="24"/>
          <w:szCs w:val="24"/>
        </w:rPr>
        <w:t>采购资料</w:t>
      </w:r>
      <w:r>
        <w:rPr>
          <w:rFonts w:hint="eastAsia" w:ascii="宋体" w:hAnsi="宋体" w:eastAsia="宋体" w:cs="宋体"/>
          <w:sz w:val="24"/>
          <w:szCs w:val="24"/>
          <w:lang w:eastAsia="zh-CN"/>
        </w:rPr>
        <w:t>；</w:t>
      </w:r>
      <w:r>
        <w:rPr>
          <w:rFonts w:ascii="宋体" w:hAnsi="宋体" w:eastAsia="宋体" w:cs="宋体"/>
          <w:sz w:val="24"/>
          <w:szCs w:val="24"/>
        </w:rPr>
        <w:t>价格方案</w:t>
      </w:r>
      <w:r>
        <w:rPr>
          <w:rFonts w:hint="eastAsia" w:ascii="宋体" w:hAnsi="宋体" w:eastAsia="宋体" w:cs="宋体"/>
          <w:sz w:val="24"/>
          <w:szCs w:val="24"/>
          <w:lang w:eastAsia="zh-CN"/>
        </w:rPr>
        <w:t>；</w:t>
      </w:r>
      <w:r>
        <w:rPr>
          <w:rFonts w:ascii="宋体" w:hAnsi="宋体" w:eastAsia="宋体" w:cs="宋体"/>
          <w:sz w:val="24"/>
          <w:szCs w:val="24"/>
        </w:rPr>
        <w:t>分配方案</w:t>
      </w:r>
      <w:r>
        <w:rPr>
          <w:rFonts w:hint="eastAsia" w:ascii="宋体" w:hAnsi="宋体" w:eastAsia="宋体" w:cs="宋体"/>
          <w:sz w:val="24"/>
          <w:szCs w:val="24"/>
          <w:lang w:eastAsia="zh-CN"/>
        </w:rPr>
        <w:t>；</w:t>
      </w:r>
      <w:r>
        <w:rPr>
          <w:rFonts w:ascii="宋体" w:hAnsi="宋体" w:eastAsia="宋体" w:cs="宋体"/>
          <w:sz w:val="24"/>
          <w:szCs w:val="24"/>
        </w:rPr>
        <w:t>财务资料</w:t>
      </w:r>
      <w:r>
        <w:rPr>
          <w:rFonts w:hint="eastAsia" w:ascii="宋体" w:hAnsi="宋体" w:eastAsia="宋体" w:cs="宋体"/>
          <w:sz w:val="24"/>
          <w:szCs w:val="24"/>
          <w:lang w:eastAsia="zh-CN"/>
        </w:rPr>
        <w:t>；</w:t>
      </w:r>
      <w:r>
        <w:rPr>
          <w:rFonts w:ascii="宋体" w:hAnsi="宋体" w:eastAsia="宋体" w:cs="宋体"/>
          <w:sz w:val="24"/>
          <w:szCs w:val="24"/>
        </w:rPr>
        <w:t>管理制度及方法</w:t>
      </w:r>
      <w:r>
        <w:rPr>
          <w:rFonts w:hint="eastAsia" w:ascii="宋体" w:hAnsi="宋体" w:eastAsia="宋体" w:cs="宋体"/>
          <w:sz w:val="24"/>
          <w:szCs w:val="24"/>
          <w:lang w:eastAsia="zh-CN"/>
        </w:rPr>
        <w:t>；</w:t>
      </w:r>
      <w:r>
        <w:rPr>
          <w:rFonts w:ascii="宋体" w:hAnsi="宋体" w:eastAsia="宋体" w:cs="宋体"/>
          <w:sz w:val="24"/>
          <w:szCs w:val="24"/>
        </w:rPr>
        <w:t>企业发展规划</w:t>
      </w:r>
      <w:r>
        <w:rPr>
          <w:rFonts w:hint="eastAsia" w:ascii="宋体" w:hAnsi="宋体" w:eastAsia="宋体" w:cs="宋体"/>
          <w:sz w:val="24"/>
          <w:szCs w:val="24"/>
          <w:lang w:eastAsia="zh-CN"/>
        </w:rPr>
        <w:t>；</w:t>
      </w:r>
      <w:r>
        <w:rPr>
          <w:rFonts w:ascii="宋体" w:hAnsi="宋体" w:eastAsia="宋体" w:cs="宋体"/>
          <w:sz w:val="24"/>
          <w:szCs w:val="24"/>
        </w:rPr>
        <w:t>协议、合同、意向书及可行性分析及报告</w:t>
      </w:r>
      <w:r>
        <w:rPr>
          <w:rFonts w:hint="eastAsia" w:ascii="宋体" w:hAnsi="宋体" w:eastAsia="宋体" w:cs="宋体"/>
          <w:sz w:val="24"/>
          <w:szCs w:val="24"/>
          <w:lang w:eastAsia="zh-CN"/>
        </w:rPr>
        <w:t>；</w:t>
      </w:r>
      <w:r>
        <w:rPr>
          <w:rFonts w:ascii="宋体" w:hAnsi="宋体" w:eastAsia="宋体" w:cs="宋体"/>
          <w:sz w:val="24"/>
          <w:szCs w:val="24"/>
        </w:rPr>
        <w:t>合作渠道及合作伙伴的名称、联系方式等。 </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信息在披露时虽没有标注或被陈述为“机密”、“秘密”或“绝密”，但乙方清楚此信息的泄漏会对甲方、甲方的客户/供应商造成损失。</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ascii="宋体" w:hAnsi="宋体" w:eastAsia="宋体" w:cs="宋体"/>
          <w:sz w:val="24"/>
          <w:szCs w:val="24"/>
        </w:rPr>
        <w:t>本协议提及的其他商业机密，包括甲方依照法律规定或者有关协议的约定，对外承担保密义务的事项。</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ascii="宋体" w:hAnsi="宋体" w:eastAsia="宋体" w:cs="宋体"/>
          <w:sz w:val="24"/>
          <w:szCs w:val="24"/>
        </w:rPr>
        <w:t>上述商业信息，无论甲方是否采取保密措施，均不影响其商业机密的构成。</w:t>
      </w:r>
    </w:p>
    <w:p>
      <w:pPr>
        <w:pStyle w:val="2"/>
        <w:numPr>
          <w:ilvl w:val="0"/>
          <w:numId w:val="2"/>
        </w:numPr>
        <w:bidi w:val="0"/>
        <w:rPr>
          <w:rFonts w:hint="eastAsia"/>
          <w:lang w:eastAsia="zh-CN"/>
        </w:rPr>
      </w:pPr>
      <w:r>
        <w:t>协议双方同意将以下信息排除在商业机密信息范围之外</w:t>
      </w:r>
      <w:r>
        <w:rPr>
          <w:rFonts w:hint="eastAsia"/>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200"/>
        <w:textAlignment w:val="auto"/>
        <w:rPr>
          <w:rFonts w:hint="eastAsia" w:ascii="宋体" w:hAnsi="宋体" w:eastAsia="宋体" w:cs="宋体"/>
          <w:sz w:val="24"/>
          <w:szCs w:val="24"/>
          <w:lang w:eastAsia="zh-CN"/>
        </w:rPr>
      </w:pPr>
      <w:r>
        <w:rPr>
          <w:rFonts w:ascii="宋体" w:hAnsi="宋体" w:eastAsia="宋体" w:cs="宋体"/>
          <w:sz w:val="24"/>
          <w:szCs w:val="24"/>
        </w:rPr>
        <w:t>在披露前，信息接受方已经知道的信息</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200"/>
        <w:textAlignment w:val="auto"/>
        <w:rPr>
          <w:rFonts w:hint="default" w:ascii="宋体" w:hAnsi="宋体" w:eastAsia="宋体" w:cs="宋体"/>
          <w:sz w:val="24"/>
          <w:szCs w:val="24"/>
          <w:lang w:val="en-US" w:eastAsia="zh-CN"/>
        </w:rPr>
      </w:pPr>
      <w:r>
        <w:rPr>
          <w:rFonts w:ascii="宋体" w:hAnsi="宋体" w:eastAsia="宋体" w:cs="宋体"/>
          <w:sz w:val="24"/>
          <w:szCs w:val="24"/>
        </w:rPr>
        <w:t>乙方从不承担保密义务的第三方处合法获得的信息</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200"/>
        <w:textAlignment w:val="auto"/>
        <w:rPr>
          <w:rFonts w:hint="default" w:ascii="宋体" w:hAnsi="宋体" w:eastAsia="宋体" w:cs="宋体"/>
          <w:sz w:val="24"/>
          <w:szCs w:val="24"/>
          <w:lang w:val="en-US" w:eastAsia="zh-CN"/>
        </w:rPr>
      </w:pPr>
      <w:r>
        <w:rPr>
          <w:rFonts w:ascii="宋体" w:hAnsi="宋体" w:eastAsia="宋体" w:cs="宋体"/>
          <w:sz w:val="24"/>
          <w:szCs w:val="24"/>
        </w:rPr>
        <w:t>非经甲方披露，已为公众获悉的信息</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200"/>
        <w:textAlignment w:val="auto"/>
        <w:rPr>
          <w:rFonts w:hint="default" w:ascii="宋体" w:hAnsi="宋体" w:eastAsia="宋体" w:cs="宋体"/>
          <w:sz w:val="24"/>
          <w:szCs w:val="24"/>
          <w:lang w:val="en-US" w:eastAsia="zh-CN"/>
        </w:rPr>
      </w:pPr>
      <w:r>
        <w:rPr>
          <w:rFonts w:ascii="宋体" w:hAnsi="宋体" w:eastAsia="宋体" w:cs="宋体"/>
          <w:sz w:val="24"/>
          <w:szCs w:val="24"/>
        </w:rPr>
        <w:t>甲方自行向乙方披露、且并未要求乙方进行保密的信息。</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遇到上述情况，乙方应在接受到该类信息时毫不延迟地、以最便捷的方式通知甲方，以排除本方对该类信息的保密责任，并在之后3日内以书面形式向甲方正式确认。</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无论在何种情况下，如乙方未向甲方按前款的要求提出通知并以书面形式正式确认，则视为其已经自动排除本方适用本条款排除保密信息的权利。</w:t>
      </w:r>
    </w:p>
    <w:p>
      <w:pPr>
        <w:pStyle w:val="2"/>
        <w:numPr>
          <w:ilvl w:val="0"/>
          <w:numId w:val="2"/>
        </w:numPr>
        <w:bidi w:val="0"/>
      </w:pPr>
      <w:r>
        <w:t>知识产权归属</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乙方因履行职务或主要是利用甲方的物质条件、技术条件、业务信息等产生的发明创造、出版物、技术秘密或其他秘密信息等，有关的知识产权均归属甲方享有。甲方可以自由地利用这些发明创造、技术秘密或其他秘密信息，进行生产、经营。且在甲方获取相关知识产权的过程中，乙方应当依甲方的要求，提供必要的信息和采取必要的行动，包括申请、注册、登记等，协助甲方取得和行使有关的知识产权。</w:t>
      </w:r>
    </w:p>
    <w:p>
      <w:pPr>
        <w:pStyle w:val="2"/>
        <w:numPr>
          <w:ilvl w:val="0"/>
          <w:numId w:val="2"/>
        </w:numPr>
        <w:bidi w:val="0"/>
      </w:pPr>
      <w:r>
        <w:t>保密行为</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未经甲方书面授权，乙方不得以打印、复印、拷贝、电子数据传输、告知、公布、发布、出版、传授、出借、赠与、出租、转让或者其他任何方式向第三方(指除甲乙双方外的任何第三方，如甲方的其他员工、乙方的亲属师友等都属于第三方)泄露本协议规定的商业机密、技术秘密或其他秘密信息等。未经甲方同意，乙方不得更改、删除商业机密、技术秘密或其他秘密信息，不得将甲方商业机密用于与履行职务无关的事项，亦不得擅自实施可能侵犯他人知识产权的行为。</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ascii="宋体" w:hAnsi="宋体" w:eastAsia="宋体" w:cs="宋体"/>
          <w:sz w:val="24"/>
          <w:szCs w:val="24"/>
        </w:rPr>
        <w:t>甲方的保密规章、制度没有规定或者规定不明确之处，乙方亦应本着谨慎、诚实的态度，采取任何必要、合理的措施，维护其于任职期间知悉或者持有的任何属于甲方或者虽属于第三方但甲方承诺有保密义务的商业机密。</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ascii="宋体" w:hAnsi="宋体" w:eastAsia="宋体" w:cs="宋体"/>
          <w:sz w:val="24"/>
          <w:szCs w:val="24"/>
        </w:rPr>
        <w:t>乙方应当于离职时或甲方提出请求时，返还全部属于甲方的记载着甲方秘密信息的一切载体。但当记录着秘密信息的载体是由乙方自备的，且秘密信息可以从载体上消除或复制出来时，可由甲方将秘密信息复制到甲方享有所有权的其他载体上，并把原载体上的秘密信息消除。此种情况下甲方无须将载体返还，甲方也无须给予乙方经济补偿</w:t>
      </w:r>
      <w:r>
        <w:rPr>
          <w:rFonts w:hint="eastAsia" w:ascii="宋体" w:hAnsi="宋体" w:eastAsia="宋体" w:cs="宋体"/>
          <w:sz w:val="24"/>
          <w:szCs w:val="24"/>
          <w:lang w:eastAsia="zh-CN"/>
        </w:rPr>
        <w:t>。</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ascii="宋体" w:hAnsi="宋体" w:eastAsia="宋体" w:cs="宋体"/>
          <w:sz w:val="24"/>
          <w:szCs w:val="24"/>
        </w:rPr>
        <w:t>乙方</w:t>
      </w:r>
      <w:r>
        <w:rPr>
          <w:rFonts w:hint="eastAsia" w:ascii="宋体" w:hAnsi="宋体" w:eastAsia="宋体" w:cs="宋体"/>
          <w:sz w:val="24"/>
          <w:szCs w:val="24"/>
          <w:lang w:eastAsia="zh-CN"/>
        </w:rPr>
        <w:t>离</w:t>
      </w:r>
      <w:r>
        <w:rPr>
          <w:rFonts w:ascii="宋体" w:hAnsi="宋体" w:eastAsia="宋体" w:cs="宋体"/>
          <w:sz w:val="24"/>
          <w:szCs w:val="24"/>
        </w:rPr>
        <w:t>职后仍对其在甲方任职期间接触知悉的属于甲方或者虽属于第三方但甲方承</w:t>
      </w:r>
      <w:r>
        <w:rPr>
          <w:rFonts w:hint="eastAsia" w:ascii="宋体" w:hAnsi="宋体" w:eastAsia="宋体" w:cs="宋体"/>
          <w:sz w:val="24"/>
          <w:szCs w:val="24"/>
          <w:lang w:eastAsia="zh-CN"/>
        </w:rPr>
        <w:t>诺</w:t>
      </w:r>
      <w:r>
        <w:rPr>
          <w:rFonts w:ascii="宋体" w:hAnsi="宋体" w:eastAsia="宋体" w:cs="宋体"/>
          <w:sz w:val="24"/>
          <w:szCs w:val="24"/>
        </w:rPr>
        <w:t>有</w:t>
      </w:r>
      <w:r>
        <w:rPr>
          <w:rFonts w:hint="eastAsia" w:ascii="宋体" w:hAnsi="宋体" w:eastAsia="宋体" w:cs="宋体"/>
          <w:sz w:val="24"/>
          <w:szCs w:val="24"/>
          <w:lang w:eastAsia="zh-CN"/>
        </w:rPr>
        <w:t>保密</w:t>
      </w:r>
      <w:r>
        <w:rPr>
          <w:rFonts w:ascii="宋体" w:hAnsi="宋体" w:eastAsia="宋体" w:cs="宋体"/>
          <w:sz w:val="24"/>
          <w:szCs w:val="24"/>
        </w:rPr>
        <w:t>义务的商业机密、技术秘密和其他秘密信息，承担如同任职期</w:t>
      </w:r>
      <w:r>
        <w:rPr>
          <w:rFonts w:hint="eastAsia" w:ascii="宋体" w:hAnsi="宋体" w:eastAsia="宋体" w:cs="宋体"/>
          <w:sz w:val="24"/>
          <w:szCs w:val="24"/>
          <w:lang w:eastAsia="zh-CN"/>
        </w:rPr>
        <w:t>间</w:t>
      </w:r>
      <w:r>
        <w:rPr>
          <w:rFonts w:ascii="宋体" w:hAnsi="宋体" w:eastAsia="宋体" w:cs="宋体"/>
          <w:sz w:val="24"/>
          <w:szCs w:val="24"/>
        </w:rPr>
        <w:t>一样的保密义务和不擅自使用有关秘密信息的义务，而无论乙方因何种原因离职。</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ascii="宋体" w:hAnsi="宋体" w:eastAsia="宋体" w:cs="宋体"/>
          <w:sz w:val="24"/>
          <w:szCs w:val="24"/>
        </w:rPr>
        <w:t>劳动合同到期或任方提出解除劳动合同时，在解除劳动合同后2年内，乙方不得在与甲方生产、经营同类产品或提供同类服务的其他企业、事业单位、社会团体内担任任何职务，也不得自己生产与甲方同类产品或经营同类业务。</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ascii="宋体" w:hAnsi="宋体" w:eastAsia="宋体" w:cs="宋体"/>
          <w:sz w:val="24"/>
          <w:szCs w:val="24"/>
        </w:rPr>
        <w:t>乙方认可，甲方在支付乙方的工资报酬时，已考虑了乙方离职后需要承担的保密义务，故无须在乙方离职时另外支付保密费。</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ascii="宋体" w:hAnsi="宋体" w:eastAsia="宋体" w:cs="宋体"/>
          <w:sz w:val="24"/>
          <w:szCs w:val="24"/>
        </w:rPr>
        <w:t>除法律有其他强制性规定外，乙方离职后承担保密义务的期限为乙方离职之次日起至终身或直至甲方宣布解密或秘密信息实际上已经公开。</w:t>
      </w:r>
    </w:p>
    <w:p>
      <w:pPr>
        <w:pStyle w:val="2"/>
        <w:numPr>
          <w:ilvl w:val="0"/>
          <w:numId w:val="2"/>
        </w:numPr>
        <w:bidi w:val="0"/>
      </w:pPr>
      <w:r>
        <w:t>保密经济赔偿及违约责任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乙方泄密造成甲方经济损失的，应赔偿甲方全部损失，且甲方有权不经预告立即解除与乙方的劳动关系。赔偿标准为</w:t>
      </w:r>
      <w:r>
        <w:rPr>
          <w:rFonts w:hint="eastAsia" w:ascii="宋体" w:hAnsi="宋体" w:eastAsia="宋体" w:cs="宋体"/>
          <w:sz w:val="24"/>
          <w:szCs w:val="24"/>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包括甲方为开发、培植有关商业秘密所投入的费用，因乙方的违约行为导致甲方服务或产品销售量减少的金额，以及依靠商业秘密取得的利润减少金额等。</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ascii="宋体" w:hAnsi="宋体" w:eastAsia="宋体" w:cs="宋体"/>
          <w:sz w:val="24"/>
          <w:szCs w:val="24"/>
        </w:rPr>
        <w:t>依照(1)款计算方法难以计算的，损失赔偿额为乙方因违约行为所获得的全部利益; 按乙方所获全部利益仍难以计算的，则按</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万元计算。</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ascii="宋体" w:hAnsi="宋体" w:eastAsia="宋体" w:cs="宋体"/>
          <w:sz w:val="24"/>
          <w:szCs w:val="24"/>
        </w:rPr>
        <w:t>甲方因调查乙方违约行为而支付的合理费用，以及 甲方因追究乙方违约责任、 侵权责任而支付的诉讼费、律师费、公证费、取证费、交通费等一切相关费用，由乙方承担。若乙方违反承诺而导致甲方遭受第三方的侵权指控时，乙方应当承担甲方为应诉而支付的一切费用(包含且不限于各类赔偿、补偿、诉讼费、仲裁费、鉴定费、评估费、公告费、律师代理费及差旅费等):甲方因此而承担侵权赔偿责任时，有权向乙方追偿。上述应诉费用和侵权赔偿可从乙方的工资报酬中扣除。若赔偿金额较大，甲方将和第三方一起以侵犯秘密罪提起刑事附带民事诉讼，追究其法律责任。</w:t>
      </w:r>
    </w:p>
    <w:p>
      <w:pPr>
        <w:pStyle w:val="2"/>
        <w:numPr>
          <w:ilvl w:val="0"/>
          <w:numId w:val="2"/>
        </w:numPr>
        <w:bidi w:val="0"/>
      </w:pPr>
      <w:r>
        <w:t>法律效力及争议解决方法</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本协议的订立、效力、解释、履行、修改和终止等，均适用中华人民共和国法律。</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ascii="宋体" w:hAnsi="宋体" w:eastAsia="宋体" w:cs="宋体"/>
          <w:sz w:val="24"/>
          <w:szCs w:val="24"/>
        </w:rPr>
        <w:t>因本协议引起的或与本协议有关的任何争议，甲乙双方首先应通过友好协商解决，协商不成的，任何一方有权向法定机构申请处理。</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ascii="宋体" w:hAnsi="宋体" w:eastAsia="宋体" w:cs="宋体"/>
          <w:sz w:val="24"/>
          <w:szCs w:val="24"/>
        </w:rPr>
        <w:t>任何一方因不可抗力不能履行本协议，根据不可抗力的影响，部分或者全部免除责任。受不可抗力影响的一方应当即刻向另方发出具体书面通知并说明有关原因。</w:t>
      </w:r>
    </w:p>
    <w:p>
      <w:pPr>
        <w:pStyle w:val="2"/>
        <w:numPr>
          <w:ilvl w:val="0"/>
          <w:numId w:val="2"/>
        </w:numPr>
        <w:bidi w:val="0"/>
        <w:rPr>
          <w:rFonts w:hint="eastAsia"/>
          <w:lang w:val="en-US" w:eastAsia="zh-CN"/>
        </w:rPr>
      </w:pPr>
      <w:r>
        <w:rPr>
          <w:rFonts w:hint="eastAsia"/>
          <w:lang w:val="en-US" w:eastAsia="zh-CN"/>
        </w:rPr>
        <w:t>其他</w:t>
      </w:r>
      <w:bookmarkStart w:id="0" w:name="_GoBack"/>
      <w:bookmarkEnd w:id="0"/>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本协议如与双方之前的口头或书面协议有冲突，以本协议为准。</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本协议一式两份，甲乙双方各执一份，具有同等法律效力。</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本协议经甲方盖章签字、乙方签字后生效。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（以下无正文）</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甲方（盖章）：</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授权代表（签字）：</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vertAlign w:val="baseli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vertAlign w:val="baseli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vertAlign w:val="baseline"/>
                <w:lang w:val="en-US" w:eastAsia="zh-CN"/>
              </w:rPr>
            </w:pP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乙方（签字）：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日期：   年   月   日</w:t>
            </w: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日期：   年    月    日</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A00002EF" w:usb1="4000207B"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1"/>
      </w:pBdr>
      <w:jc w:val="center"/>
      <w:rPr>
        <w:rFonts w:hint="eastAsia" w:eastAsiaTheme="minorEastAsia"/>
        <w:lang w:eastAsia="zh-CN"/>
      </w:rPr>
    </w:pPr>
    <w:r>
      <w:rPr>
        <w:rFonts w:hint="eastAsia"/>
        <w:lang w:eastAsia="zh-CN"/>
      </w:rPr>
      <w:t>股权激励保密协议范本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4EE4EB7"/>
    <w:multiLevelType w:val="singleLevel"/>
    <w:tmpl w:val="94EE4EB7"/>
    <w:lvl w:ilvl="0" w:tentative="0">
      <w:start w:val="1"/>
      <w:numFmt w:val="decimal"/>
      <w:suff w:val="nothing"/>
      <w:lvlText w:val="%1、"/>
      <w:lvlJc w:val="left"/>
    </w:lvl>
  </w:abstractNum>
  <w:abstractNum w:abstractNumId="1">
    <w:nsid w:val="C72EA63C"/>
    <w:multiLevelType w:val="singleLevel"/>
    <w:tmpl w:val="C72EA63C"/>
    <w:lvl w:ilvl="0" w:tentative="0">
      <w:start w:val="1"/>
      <w:numFmt w:val="chineseCounting"/>
      <w:suff w:val="space"/>
      <w:lvlText w:val="第%1条"/>
      <w:lvlJc w:val="left"/>
      <w:rPr>
        <w:rFonts w:hint="eastAsia"/>
      </w:rPr>
    </w:lvl>
  </w:abstractNum>
  <w:abstractNum w:abstractNumId="2">
    <w:nsid w:val="E588513D"/>
    <w:multiLevelType w:val="singleLevel"/>
    <w:tmpl w:val="E588513D"/>
    <w:lvl w:ilvl="0" w:tentative="0">
      <w:start w:val="1"/>
      <w:numFmt w:val="chineseCounting"/>
      <w:suff w:val="nothing"/>
      <w:lvlText w:val="（%1）"/>
      <w:lvlJc w:val="left"/>
      <w:rPr>
        <w:rFonts w:hint="eastAsia"/>
      </w:rPr>
    </w:lvl>
  </w:abstractNum>
  <w:abstractNum w:abstractNumId="3">
    <w:nsid w:val="045E9947"/>
    <w:multiLevelType w:val="singleLevel"/>
    <w:tmpl w:val="045E9947"/>
    <w:lvl w:ilvl="0" w:tentative="0">
      <w:start w:val="1"/>
      <w:numFmt w:val="decimal"/>
      <w:suff w:val="nothing"/>
      <w:lvlText w:val="%1、"/>
      <w:lvlJc w:val="left"/>
    </w:lvl>
  </w:abstractNum>
  <w:abstractNum w:abstractNumId="4">
    <w:nsid w:val="31862D5B"/>
    <w:multiLevelType w:val="singleLevel"/>
    <w:tmpl w:val="31862D5B"/>
    <w:lvl w:ilvl="0" w:tentative="0">
      <w:start w:val="1"/>
      <w:numFmt w:val="decimal"/>
      <w:suff w:val="nothing"/>
      <w:lvlText w:val="%1、"/>
      <w:lvlJc w:val="left"/>
    </w:lvl>
  </w:abstractNum>
  <w:abstractNum w:abstractNumId="5">
    <w:nsid w:val="372AC45C"/>
    <w:multiLevelType w:val="singleLevel"/>
    <w:tmpl w:val="372AC45C"/>
    <w:lvl w:ilvl="0" w:tentative="0">
      <w:start w:val="1"/>
      <w:numFmt w:val="decimal"/>
      <w:suff w:val="nothing"/>
      <w:lvlText w:val="%1、"/>
      <w:lvlJc w:val="left"/>
    </w:lvl>
  </w:abstractNum>
  <w:abstractNum w:abstractNumId="6">
    <w:nsid w:val="73719841"/>
    <w:multiLevelType w:val="singleLevel"/>
    <w:tmpl w:val="73719841"/>
    <w:lvl w:ilvl="0" w:tentative="0">
      <w:start w:val="1"/>
      <w:numFmt w:val="decimal"/>
      <w:suff w:val="nothing"/>
      <w:lvlText w:val="%1、"/>
      <w:lvlJc w:val="left"/>
    </w:lvl>
  </w:abstractNum>
  <w:abstractNum w:abstractNumId="7">
    <w:nsid w:val="76BD3596"/>
    <w:multiLevelType w:val="singleLevel"/>
    <w:tmpl w:val="76BD3596"/>
    <w:lvl w:ilvl="0" w:tentative="0">
      <w:start w:val="1"/>
      <w:numFmt w:val="decimal"/>
      <w:suff w:val="nothing"/>
      <w:lvlText w:val="%1、"/>
      <w:lvlJc w:val="left"/>
    </w:lvl>
  </w:abstractNum>
  <w:num w:numId="1">
    <w:abstractNumId w:val="2"/>
  </w:num>
  <w:num w:numId="2">
    <w:abstractNumId w:val="1"/>
  </w:num>
  <w:num w:numId="3">
    <w:abstractNumId w:val="7"/>
  </w:num>
  <w:num w:numId="4">
    <w:abstractNumId w:val="5"/>
  </w:num>
  <w:num w:numId="5">
    <w:abstractNumId w:val="4"/>
  </w:num>
  <w:num w:numId="6">
    <w:abstractNumId w:val="3"/>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4C2839"/>
    <w:rsid w:val="369E0EE6"/>
    <w:rsid w:val="3CEC3139"/>
    <w:rsid w:val="65823423"/>
    <w:rsid w:val="782C27D0"/>
    <w:rsid w:val="78565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ind w:firstLine="723" w:firstLineChars="200"/>
      <w:jc w:val="left"/>
      <w:outlineLvl w:val="0"/>
    </w:pPr>
    <w:rPr>
      <w:rFonts w:asciiTheme="minorAscii" w:hAnsiTheme="minorAscii"/>
      <w:b/>
      <w:kern w:val="44"/>
      <w:sz w:val="24"/>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2021-07-20T01:19:00Z</dcterms:created>
  <dc:creator>Administrator</dc:creator>
  <cp:lastModifiedBy>Cynthia</cp:lastModifiedBy>
  <dcterms:modified xsi:type="dcterms:W3CDTF">2021-07-27T08:11:37Z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