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p>
    <w:p>
      <w:pPr>
        <w:jc w:val="center"/>
        <w:rPr>
          <w:rFonts w:hint="eastAsia"/>
          <w:b/>
          <w:bCs/>
          <w:sz w:val="36"/>
          <w:szCs w:val="36"/>
          <w:lang w:val="en-US" w:eastAsia="zh-CN"/>
        </w:rPr>
      </w:pPr>
    </w:p>
    <w:p>
      <w:pPr>
        <w:jc w:val="center"/>
        <w:rPr>
          <w:rFonts w:hint="eastAsia"/>
          <w:b/>
          <w:bCs/>
          <w:sz w:val="36"/>
          <w:szCs w:val="36"/>
          <w:lang w:val="en-US" w:eastAsia="zh-CN"/>
        </w:rPr>
      </w:pPr>
      <w:r>
        <w:rPr>
          <w:rFonts w:hint="eastAsia"/>
          <w:b/>
          <w:bCs/>
          <w:sz w:val="36"/>
          <w:szCs w:val="36"/>
          <w:lang w:val="en-US" w:eastAsia="zh-CN"/>
        </w:rPr>
        <w:t>股权激励廉洁协议</w:t>
      </w:r>
    </w:p>
    <w:p>
      <w:pPr>
        <w:rPr>
          <w:rFonts w:hint="eastAsia"/>
          <w:lang w:val="en-US" w:eastAsia="zh-CN"/>
        </w:rPr>
      </w:pPr>
    </w:p>
    <w:p>
      <w:pPr>
        <w:jc w:val="center"/>
        <w:rPr>
          <w:rFonts w:hint="eastAsia"/>
          <w:lang w:val="en-US" w:eastAsia="zh-CN"/>
        </w:rPr>
      </w:pPr>
      <w:r>
        <w:rPr>
          <w:rFonts w:hint="eastAsia"/>
          <w:sz w:val="28"/>
          <w:szCs w:val="28"/>
          <w:lang w:val="en-US" w:eastAsia="zh-CN"/>
        </w:rPr>
        <w:t>文件编号</w:t>
      </w:r>
      <w:r>
        <w:rPr>
          <w:rFonts w:hint="eastAsia"/>
          <w:lang w:val="en-US" w:eastAsia="zh-CN"/>
        </w:rPr>
        <w:t>：</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sz w:val="36"/>
          <w:szCs w:val="36"/>
          <w:lang w:val="en-US" w:eastAsia="zh-CN"/>
        </w:rPr>
      </w:pPr>
      <w:r>
        <w:rPr>
          <w:rFonts w:hint="eastAsia"/>
          <w:b/>
          <w:bCs/>
          <w:sz w:val="36"/>
          <w:szCs w:val="36"/>
          <w:lang w:val="en-US" w:eastAsia="zh-CN"/>
        </w:rPr>
        <w:t>制订/修订记录</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704"/>
        <w:gridCol w:w="1137"/>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420" w:type="dxa"/>
          </w:tcPr>
          <w:p>
            <w:pPr>
              <w:jc w:val="center"/>
              <w:rPr>
                <w:rFonts w:hint="default"/>
                <w:vertAlign w:val="baseline"/>
                <w:lang w:val="en-US" w:eastAsia="zh-CN"/>
              </w:rPr>
            </w:pPr>
            <w:r>
              <w:rPr>
                <w:rFonts w:hint="eastAsia"/>
                <w:vertAlign w:val="baseline"/>
                <w:lang w:val="en-US" w:eastAsia="zh-CN"/>
              </w:rPr>
              <w:t>时间</w:t>
            </w:r>
          </w:p>
        </w:tc>
        <w:tc>
          <w:tcPr>
            <w:tcW w:w="1420" w:type="dxa"/>
          </w:tcPr>
          <w:p>
            <w:pPr>
              <w:jc w:val="center"/>
              <w:rPr>
                <w:rFonts w:hint="default"/>
                <w:vertAlign w:val="baseline"/>
                <w:lang w:val="en-US" w:eastAsia="zh-CN"/>
              </w:rPr>
            </w:pPr>
            <w:r>
              <w:rPr>
                <w:rFonts w:hint="eastAsia"/>
                <w:vertAlign w:val="baseline"/>
                <w:lang w:val="en-US" w:eastAsia="zh-CN"/>
              </w:rPr>
              <w:t>版本号</w:t>
            </w:r>
          </w:p>
        </w:tc>
        <w:tc>
          <w:tcPr>
            <w:tcW w:w="1420" w:type="dxa"/>
          </w:tcPr>
          <w:p>
            <w:pPr>
              <w:jc w:val="center"/>
              <w:rPr>
                <w:rFonts w:hint="default"/>
                <w:vertAlign w:val="baseline"/>
                <w:lang w:val="en-US" w:eastAsia="zh-CN"/>
              </w:rPr>
            </w:pPr>
            <w:r>
              <w:rPr>
                <w:rFonts w:hint="eastAsia"/>
                <w:vertAlign w:val="baseline"/>
                <w:lang w:val="en-US" w:eastAsia="zh-CN"/>
              </w:rPr>
              <w:t>修订号</w:t>
            </w:r>
          </w:p>
        </w:tc>
        <w:tc>
          <w:tcPr>
            <w:tcW w:w="1704" w:type="dxa"/>
          </w:tcPr>
          <w:p>
            <w:pPr>
              <w:jc w:val="center"/>
              <w:rPr>
                <w:rFonts w:hint="default"/>
                <w:vertAlign w:val="baseline"/>
                <w:lang w:val="en-US" w:eastAsia="zh-CN"/>
              </w:rPr>
            </w:pPr>
            <w:r>
              <w:rPr>
                <w:rFonts w:hint="eastAsia"/>
                <w:vertAlign w:val="baseline"/>
                <w:lang w:val="en-US" w:eastAsia="zh-CN"/>
              </w:rPr>
              <w:t>制定/修订内容</w:t>
            </w:r>
          </w:p>
        </w:tc>
        <w:tc>
          <w:tcPr>
            <w:tcW w:w="1137" w:type="dxa"/>
          </w:tcPr>
          <w:p>
            <w:pPr>
              <w:jc w:val="center"/>
              <w:rPr>
                <w:rFonts w:hint="default"/>
                <w:vertAlign w:val="baseline"/>
                <w:lang w:val="en-US" w:eastAsia="zh-CN"/>
              </w:rPr>
            </w:pPr>
            <w:r>
              <w:rPr>
                <w:rFonts w:hint="eastAsia"/>
                <w:vertAlign w:val="baseline"/>
                <w:lang w:val="en-US" w:eastAsia="zh-CN"/>
              </w:rPr>
              <w:t>编制</w:t>
            </w:r>
          </w:p>
        </w:tc>
        <w:tc>
          <w:tcPr>
            <w:tcW w:w="1421" w:type="dxa"/>
          </w:tcPr>
          <w:p>
            <w:pPr>
              <w:jc w:val="center"/>
              <w:rPr>
                <w:rFonts w:hint="default"/>
                <w:vertAlign w:val="baseline"/>
                <w:lang w:val="en-US" w:eastAsia="zh-CN"/>
              </w:rPr>
            </w:pPr>
            <w:r>
              <w:rPr>
                <w:rFonts w:hint="eastAsia"/>
                <w:vertAlign w:val="baseline"/>
                <w:lang w:val="en-US" w:eastAsia="zh-CN"/>
              </w:rPr>
              <w:t>审定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420" w:type="dxa"/>
          </w:tcPr>
          <w:p>
            <w:pPr>
              <w:rPr>
                <w:rFonts w:hint="default"/>
                <w:vertAlign w:val="baseline"/>
                <w:lang w:val="en-US" w:eastAsia="zh-CN"/>
              </w:rPr>
            </w:pPr>
          </w:p>
        </w:tc>
        <w:tc>
          <w:tcPr>
            <w:tcW w:w="1704" w:type="dxa"/>
          </w:tcPr>
          <w:p>
            <w:pPr>
              <w:rPr>
                <w:rFonts w:hint="default"/>
                <w:vertAlign w:val="baseline"/>
                <w:lang w:val="en-US" w:eastAsia="zh-CN"/>
              </w:rPr>
            </w:pPr>
          </w:p>
        </w:tc>
        <w:tc>
          <w:tcPr>
            <w:tcW w:w="1137" w:type="dxa"/>
          </w:tcPr>
          <w:p>
            <w:pPr>
              <w:rPr>
                <w:rFonts w:hint="default"/>
                <w:vertAlign w:val="baseline"/>
                <w:lang w:val="en-US" w:eastAsia="zh-CN"/>
              </w:rPr>
            </w:pPr>
          </w:p>
        </w:tc>
        <w:tc>
          <w:tcPr>
            <w:tcW w:w="1421" w:type="dxa"/>
          </w:tcPr>
          <w:p>
            <w:pPr>
              <w:rPr>
                <w:rFonts w:hint="default"/>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sectPr>
          <w:headerReference r:id="rId3"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jc w:val="both"/>
        <w:textAlignment w:val="auto"/>
        <w:rPr>
          <w:rFonts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rPr>
          <w:rFonts w:ascii="宋体" w:hAnsi="宋体" w:eastAsia="宋体" w:cs="宋体"/>
          <w:sz w:val="24"/>
          <w:szCs w:val="24"/>
        </w:rPr>
        <w:sectPr>
          <w:type w:val="continuous"/>
          <w:pgSz w:w="11906" w:h="16838"/>
          <w:pgMar w:top="1440" w:right="1800" w:bottom="1440" w:left="1800" w:header="851" w:footer="992" w:gutter="0"/>
          <w:cols w:space="425" w:num="1"/>
          <w:docGrid w:type="lines" w:linePitch="312" w:charSpace="0"/>
        </w:sectPr>
      </w:pPr>
      <w:r>
        <w:rPr>
          <w:rFonts w:ascii="宋体" w:hAnsi="宋体" w:eastAsia="宋体" w:cs="宋体"/>
          <w:b/>
          <w:bCs/>
          <w:sz w:val="24"/>
          <w:szCs w:val="24"/>
        </w:rPr>
        <w:t>廉洁协议</w:t>
      </w:r>
      <w:r>
        <w:rPr>
          <w:rFonts w:ascii="宋体" w:hAnsi="宋体" w:eastAsia="宋体" w:cs="宋体"/>
          <w:sz w:val="24"/>
          <w:szCs w:val="24"/>
        </w:rPr>
        <w:br w:type="textWrapping"/>
      </w:r>
      <w:r>
        <w:rPr>
          <w:rFonts w:ascii="宋体" w:hAnsi="宋体" w:eastAsia="宋体" w:cs="宋体"/>
          <w:sz w:val="24"/>
          <w:szCs w:val="24"/>
        </w:rPr>
        <w:br w:type="textWrapping"/>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w:t>
      </w:r>
      <w:r>
        <w:rPr>
          <w:rFonts w:ascii="宋体" w:hAnsi="宋体" w:eastAsia="宋体" w:cs="宋体"/>
          <w:sz w:val="24"/>
          <w:szCs w:val="24"/>
        </w:rPr>
        <w:br w:type="textWrapping"/>
      </w:r>
      <w:r>
        <w:rPr>
          <w:rFonts w:ascii="宋体" w:hAnsi="宋体" w:eastAsia="宋体" w:cs="宋体"/>
          <w:sz w:val="24"/>
          <w:szCs w:val="24"/>
        </w:rPr>
        <w:t>法人:</w:t>
      </w:r>
      <w:r>
        <w:rPr>
          <w:rFonts w:ascii="宋体" w:hAnsi="宋体" w:eastAsia="宋体" w:cs="宋体"/>
          <w:sz w:val="24"/>
          <w:szCs w:val="24"/>
        </w:rPr>
        <w:br w:type="textWrapping"/>
      </w:r>
      <w:r>
        <w:rPr>
          <w:rFonts w:ascii="宋体" w:hAnsi="宋体" w:eastAsia="宋体" w:cs="宋体"/>
          <w:sz w:val="24"/>
          <w:szCs w:val="24"/>
        </w:rPr>
        <w:t>地址:</w:t>
      </w:r>
      <w:r>
        <w:rPr>
          <w:rFonts w:ascii="宋体" w:hAnsi="宋体" w:eastAsia="宋体" w:cs="宋体"/>
          <w:sz w:val="24"/>
          <w:szCs w:val="24"/>
        </w:rPr>
        <w:br w:type="textWrapping"/>
      </w:r>
      <w:r>
        <w:rPr>
          <w:rFonts w:ascii="宋体" w:hAnsi="宋体" w:eastAsia="宋体" w:cs="宋体"/>
          <w:sz w:val="24"/>
          <w:szCs w:val="24"/>
        </w:rPr>
        <w:t>电话:</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br w:type="textWrapping"/>
      </w:r>
      <w:r>
        <w:rPr>
          <w:rFonts w:ascii="宋体" w:hAnsi="宋体" w:eastAsia="宋体" w:cs="宋体"/>
          <w:sz w:val="24"/>
          <w:szCs w:val="24"/>
        </w:rPr>
        <w:t>乙方:</w:t>
      </w:r>
      <w:r>
        <w:rPr>
          <w:rFonts w:ascii="宋体" w:hAnsi="宋体" w:eastAsia="宋体" w:cs="宋体"/>
          <w:sz w:val="24"/>
          <w:szCs w:val="24"/>
        </w:rPr>
        <w:br w:type="textWrapping"/>
      </w:r>
      <w:r>
        <w:rPr>
          <w:rFonts w:ascii="宋体" w:hAnsi="宋体" w:eastAsia="宋体" w:cs="宋体"/>
          <w:sz w:val="24"/>
          <w:szCs w:val="24"/>
        </w:rPr>
        <w:t>身份证号码:</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身份证地址: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现住地址:</w:t>
      </w:r>
    </w:p>
    <w:p>
      <w:pPr>
        <w:keepNext w:val="0"/>
        <w:keepLines w:val="0"/>
        <w:pageBreakBefore w:val="0"/>
        <w:widowControl w:val="0"/>
        <w:kinsoku/>
        <w:wordWrap/>
        <w:overflowPunct/>
        <w:topLinePunct w:val="0"/>
        <w:autoSpaceDE/>
        <w:autoSpaceDN/>
        <w:bidi w:val="0"/>
        <w:adjustRightInd/>
        <w:snapToGrid/>
        <w:spacing w:afterAutospacing="0" w:line="360" w:lineRule="auto"/>
        <w:textAlignment w:val="auto"/>
        <w:rPr>
          <w:rFonts w:hint="eastAsia" w:ascii="宋体" w:hAnsi="宋体" w:eastAsia="宋体" w:cs="宋体"/>
          <w:sz w:val="24"/>
          <w:szCs w:val="24"/>
          <w:lang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ascii="宋体" w:hAnsi="宋体" w:eastAsia="宋体" w:cs="宋体"/>
          <w:sz w:val="24"/>
          <w:szCs w:val="24"/>
        </w:rPr>
        <w:t>联系电话</w:t>
      </w:r>
      <w:r>
        <w:rPr>
          <w:rFonts w:hint="eastAsia" w:ascii="宋体" w:hAnsi="宋体" w:eastAsia="宋体" w:cs="宋体"/>
          <w:sz w:val="24"/>
          <w:szCs w:val="24"/>
          <w:lang w:eastAsia="zh-CN"/>
        </w:rPr>
        <w:t>：</w:t>
      </w:r>
    </w:p>
    <w:p>
      <w:pPr>
        <w:keepNext w:val="0"/>
        <w:keepLines w:val="0"/>
        <w:pageBreakBefore w:val="0"/>
        <w:widowControl w:val="0"/>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为加强廉洁建设，维护甲乙双方的利益，甲乙双方经协商签定本协议，作为双方共同遵守的廉洁行为准则。</w:t>
      </w:r>
    </w:p>
    <w:p>
      <w:pPr>
        <w:pStyle w:val="2"/>
        <w:bidi w:val="0"/>
        <w:rPr>
          <w:rFonts w:ascii="宋体" w:hAnsi="宋体" w:eastAsia="宋体" w:cs="宋体"/>
          <w:sz w:val="24"/>
          <w:szCs w:val="24"/>
        </w:rPr>
      </w:pPr>
      <w:r>
        <w:rPr>
          <w:rStyle w:val="8"/>
          <w:b/>
          <w:bCs/>
        </w:rPr>
        <w:t>乙方保证不利用职权和工作上的便利谋取不正当利益。</w:t>
      </w:r>
      <w:r>
        <w:rPr>
          <w:rFonts w:ascii="宋体" w:hAnsi="宋体" w:eastAsia="宋体" w:cs="宋体"/>
          <w:sz w:val="24"/>
          <w:szCs w:val="24"/>
        </w:rPr>
        <w:t>不做下列行为:</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索取、接受或者以借为名占交易(或合作或服务)对象以及其他与行使职权有关的单位或者个人的钱财、物品、购物券、有价证券等财物</w:t>
      </w:r>
      <w:r>
        <w:rPr>
          <w:rFonts w:hint="eastAsia" w:ascii="宋体" w:hAnsi="宋体" w:eastAsia="宋体" w:cs="宋体"/>
          <w:sz w:val="24"/>
          <w:szCs w:val="24"/>
          <w:lang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接受可能影响公正办理业务的礼品、宴请，或旅游、桑拿、沐足、按摩娱乐等活动，或各种娱乐场所的VIP卡、金卡、银卡等，以及收受各种名义的提成、回扣</w:t>
      </w:r>
      <w:r>
        <w:rPr>
          <w:rFonts w:hint="eastAsia" w:ascii="宋体" w:hAnsi="宋体" w:eastAsia="宋体" w:cs="宋体"/>
          <w:sz w:val="24"/>
          <w:szCs w:val="24"/>
          <w:lang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default"/>
          <w:lang w:val="en-US" w:eastAsia="zh-CN"/>
        </w:rPr>
      </w:pPr>
      <w:r>
        <w:rPr>
          <w:rFonts w:ascii="宋体" w:hAnsi="宋体" w:eastAsia="宋体" w:cs="宋体"/>
          <w:sz w:val="24"/>
          <w:szCs w:val="24"/>
        </w:rPr>
        <w:t>在公司各项验收、表彰、竞赛等活动中弄虚作假、收受礼金和各种有价证券、支付凭证</w:t>
      </w:r>
      <w:r>
        <w:rPr>
          <w:rFonts w:hint="eastAsia" w:ascii="宋体" w:hAnsi="宋体" w:eastAsia="宋体" w:cs="宋体"/>
          <w:sz w:val="24"/>
          <w:szCs w:val="24"/>
          <w:lang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利用知悉或者掌握的资金、技术、价格、招投标、客户资源等公司内幕信息谋取个人利益</w:t>
      </w:r>
      <w:r>
        <w:rPr>
          <w:rFonts w:hint="eastAsia" w:ascii="宋体" w:hAnsi="宋体" w:eastAsia="宋体" w:cs="宋体"/>
          <w:sz w:val="24"/>
          <w:szCs w:val="24"/>
          <w:lang w:eastAsia="zh-CN"/>
        </w:rPr>
        <w:t>；</w:t>
      </w:r>
    </w:p>
    <w:p>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在业务、营销、采购、技术、运营、售后、财务、后勤等环节内外勾结，串通作弊，损害公司利益，从中谋取个人私利。</w:t>
      </w:r>
    </w:p>
    <w:p>
      <w:pPr>
        <w:pStyle w:val="2"/>
        <w:bidi w:val="0"/>
        <w:rPr>
          <w:rFonts w:hint="eastAsia" w:ascii="宋体" w:hAnsi="宋体" w:eastAsia="宋体" w:cs="宋体"/>
          <w:sz w:val="24"/>
          <w:szCs w:val="24"/>
          <w:lang w:eastAsia="zh-CN"/>
        </w:rPr>
      </w:pPr>
      <w:r>
        <w:rPr>
          <w:rStyle w:val="8"/>
          <w:b/>
          <w:bCs/>
        </w:rPr>
        <w:t>乙方保证不以任何方式侵占公司财物</w:t>
      </w:r>
      <w:r>
        <w:rPr>
          <w:rFonts w:ascii="宋体" w:hAnsi="宋体" w:eastAsia="宋体" w:cs="宋体"/>
          <w:b/>
          <w:bCs/>
          <w:sz w:val="24"/>
          <w:szCs w:val="24"/>
        </w:rPr>
        <w:t>。</w:t>
      </w:r>
      <w:r>
        <w:rPr>
          <w:rFonts w:ascii="宋体" w:hAnsi="宋体" w:eastAsia="宋体" w:cs="宋体"/>
          <w:sz w:val="24"/>
          <w:szCs w:val="24"/>
        </w:rPr>
        <w:t>不做下列行为:</w:t>
      </w:r>
    </w:p>
    <w:p>
      <w:pPr>
        <w:keepNext w:val="0"/>
        <w:keepLines w:val="0"/>
        <w:pageBreakBefore w:val="0"/>
        <w:widowControl w:val="0"/>
        <w:numPr>
          <w:ilvl w:val="0"/>
          <w:numId w:val="3"/>
        </w:numPr>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将合法管理、使用、经手的公司、企业或其他单位的财物非法占为已有。包括但不限于:私自用掉、转卖、赠人、扣留、应上交而隐匿不交、应支付而不支付或者应入账而不入账</w:t>
      </w:r>
      <w:r>
        <w:rPr>
          <w:rFonts w:hint="eastAsia" w:ascii="宋体" w:hAnsi="宋体" w:eastAsia="宋体" w:cs="宋体"/>
          <w:sz w:val="24"/>
          <w:szCs w:val="24"/>
          <w:lang w:eastAsia="zh-CN"/>
        </w:rPr>
        <w:t>；</w:t>
      </w:r>
    </w:p>
    <w:p>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用秘密窃取的方法，将自已合法管理使用的本单位财物非法古为己有，即监守自盗</w:t>
      </w:r>
      <w:r>
        <w:rPr>
          <w:rFonts w:hint="eastAsia" w:ascii="宋体" w:hAnsi="宋体" w:eastAsia="宋体" w:cs="宋体"/>
          <w:sz w:val="24"/>
          <w:szCs w:val="24"/>
          <w:lang w:eastAsia="zh-CN"/>
        </w:rPr>
        <w:t>；</w:t>
      </w:r>
    </w:p>
    <w:p>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使用欺骗的方法，虚构事实，隐瞒真相，非法占有公司财物。包括但不限于:虚假交易、开假支票到银行提取现金，伪造、涂改单据，虚报冒领差旅费等</w:t>
      </w:r>
      <w:r>
        <w:rPr>
          <w:rFonts w:hint="eastAsia" w:ascii="宋体" w:hAnsi="宋体" w:eastAsia="宋体" w:cs="宋体"/>
          <w:sz w:val="24"/>
          <w:szCs w:val="24"/>
          <w:lang w:eastAsia="zh-CN"/>
        </w:rPr>
        <w:t>；</w:t>
      </w:r>
    </w:p>
    <w:p>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采用包括侵吞、窃取、骗取在内的任何方法非法占有本公司财物。</w:t>
      </w:r>
    </w:p>
    <w:p>
      <w:pPr>
        <w:pStyle w:val="2"/>
        <w:bidi w:val="0"/>
        <w:rPr>
          <w:rFonts w:ascii="宋体" w:hAnsi="宋体" w:eastAsia="宋体" w:cs="宋体"/>
          <w:sz w:val="24"/>
          <w:szCs w:val="24"/>
        </w:rPr>
      </w:pPr>
      <w:r>
        <w:rPr>
          <w:rStyle w:val="8"/>
          <w:b/>
          <w:bCs/>
        </w:rPr>
        <w:t>乙方保证不利用职权和职务上的便利为亲属、朋友及公司的工作人员谋取不正当利益</w:t>
      </w:r>
      <w:r>
        <w:rPr>
          <w:rFonts w:ascii="宋体" w:hAnsi="宋体" w:eastAsia="宋体" w:cs="宋体"/>
          <w:b/>
          <w:bCs/>
          <w:sz w:val="24"/>
          <w:szCs w:val="24"/>
        </w:rPr>
        <w:t>。</w:t>
      </w:r>
      <w:r>
        <w:rPr>
          <w:rFonts w:ascii="宋体" w:hAnsi="宋体" w:eastAsia="宋体" w:cs="宋体"/>
          <w:sz w:val="24"/>
          <w:szCs w:val="24"/>
        </w:rPr>
        <w:t>不做下列行为:</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未经申报并获得上级或者权力机关同意，私自聘用亲属为公司工作</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利用职务之便，为他人谋取利益，其父母、配偶、子女、子女的配偶以及其他特定关系人收受对方财物</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默许、纵容、授意配偶、子女、子女的配偶、其他亲属以及身边工作人员以本人名义谋取私利</w:t>
      </w:r>
      <w:r>
        <w:rPr>
          <w:rFonts w:hint="eastAsia" w:ascii="宋体" w:hAnsi="宋体" w:eastAsia="宋体" w:cs="宋体"/>
          <w:sz w:val="24"/>
          <w:szCs w:val="24"/>
          <w:lang w:eastAsia="zh-CN"/>
        </w:rPr>
        <w:t>；</w:t>
      </w:r>
    </w:p>
    <w:p>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default"/>
          <w:lang w:val="en-US" w:eastAsia="zh-CN"/>
        </w:rPr>
      </w:pPr>
      <w:r>
        <w:rPr>
          <w:rFonts w:ascii="宋体" w:hAnsi="宋体" w:eastAsia="宋体" w:cs="宋体"/>
          <w:sz w:val="24"/>
          <w:szCs w:val="24"/>
        </w:rPr>
        <w:t>允许、纵容配偶、子女、子女的配偶，在本人管辖的业务范围内从事可能与公司利益发生冲突的业务活动。</w:t>
      </w:r>
    </w:p>
    <w:p>
      <w:pPr>
        <w:pStyle w:val="2"/>
        <w:bidi w:val="0"/>
        <w:rPr>
          <w:rFonts w:hint="default"/>
          <w:lang w:val="en-US" w:eastAsia="zh-CN"/>
        </w:rPr>
      </w:pPr>
      <w:r>
        <w:t>廉洁自律是对管理人员的基本要求，违反本协议的行为构成严重违反甲方规章制度。</w:t>
      </w:r>
    </w:p>
    <w:p>
      <w:pPr>
        <w:pStyle w:val="2"/>
        <w:bidi w:val="0"/>
      </w:pPr>
      <w:r>
        <w:t>乙方保证严格执行本协议书全部内容，以身作则，严于律己，模范遵守承诺，自觉接受监督。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如有违反以上内容，乙方自愿接受甲方做出的任何处理决定，包括但不限于:</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索取、接受除本条前述之外的其他不当利益，或本协议约定的视为存在不当利益的情形，均属严重情形，甲方有权直接解除其劳动合同，且无需给予经济补偿</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乙方违反协议，或谋取不正当利益的，由此给甲方造成的损失，应向甲方赔偿</w:t>
      </w:r>
      <w:r>
        <w:rPr>
          <w:rFonts w:hint="eastAsia" w:ascii="宋体" w:hAnsi="宋体" w:eastAsia="宋体" w:cs="宋体"/>
          <w:sz w:val="24"/>
          <w:szCs w:val="24"/>
          <w:lang w:eastAsia="zh-CN"/>
        </w:rPr>
        <w:t>；</w:t>
      </w:r>
      <w:r>
        <w:rPr>
          <w:rFonts w:ascii="宋体" w:hAnsi="宋体" w:eastAsia="宋体" w:cs="宋体"/>
          <w:sz w:val="24"/>
          <w:szCs w:val="24"/>
        </w:rPr>
        <w:t>情节严重构成犯罪的，移交司法机关处理</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乙方反本协议，股权激励资格自动取消，已确权的激励股权应当按照不高于确权时的乙方支付的价格转让给公司指定的人员</w:t>
      </w:r>
      <w:r>
        <w:rPr>
          <w:rFonts w:hint="eastAsia" w:ascii="宋体" w:hAnsi="宋体" w:eastAsia="宋体" w:cs="宋体"/>
          <w:sz w:val="24"/>
          <w:szCs w:val="24"/>
          <w:lang w:eastAsia="zh-CN"/>
        </w:rPr>
        <w:t>；</w:t>
      </w:r>
    </w:p>
    <w:p>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afterAutospacing="0" w:line="360" w:lineRule="auto"/>
        <w:ind w:left="0" w:leftChars="0" w:firstLine="420" w:firstLineChars="0"/>
        <w:textAlignment w:val="auto"/>
        <w:rPr>
          <w:rFonts w:ascii="宋体" w:hAnsi="宋体" w:eastAsia="宋体" w:cs="宋体"/>
          <w:sz w:val="24"/>
          <w:szCs w:val="24"/>
        </w:rPr>
      </w:pPr>
      <w:r>
        <w:rPr>
          <w:rFonts w:ascii="宋体" w:hAnsi="宋体" w:eastAsia="宋体" w:cs="宋体"/>
          <w:sz w:val="24"/>
          <w:szCs w:val="24"/>
        </w:rPr>
        <w:t>如果违反本协议给公司造成损失的，除上述处理外，还应赔偿甲方的全部损失，甲方有权直接从乙方的工资、奖金、提成等中扣除相关损失。</w:t>
      </w:r>
    </w:p>
    <w:p>
      <w:pPr>
        <w:pStyle w:val="2"/>
        <w:bidi w:val="0"/>
      </w:pPr>
      <w:r>
        <w:t>有效期</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本协议自双方签章时生效，并从甲乙双方建立劳动关系之时至双方劳动合同期满或解除劳动合同之日起一年内有效。</w:t>
      </w:r>
    </w:p>
    <w:p>
      <w:pPr>
        <w:pStyle w:val="2"/>
        <w:bidi w:val="0"/>
      </w:pPr>
      <w:r>
        <w:t>其他约</w:t>
      </w:r>
      <w:bookmarkStart w:id="0" w:name="_GoBack"/>
      <w:bookmarkEnd w:id="0"/>
      <w:r>
        <w:t>定</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因本协议产生的成与本的议有关的一切争议，双方应协商解决，协商不成，任何一方均有权向甲方所在地人民法院提起诉讼。</w:t>
      </w:r>
    </w:p>
    <w:p>
      <w:pPr>
        <w:keepNext w:val="0"/>
        <w:keepLines w:val="0"/>
        <w:pageBreakBefore w:val="0"/>
        <w:widowControl w:val="0"/>
        <w:numPr>
          <w:ilvl w:val="0"/>
          <w:numId w:val="6"/>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本协议一式两份，甲乙双方各执一份，具有同等法律效力。</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ind w:firstLine="480" w:firstLineChars="200"/>
        <w:textAlignment w:val="auto"/>
        <w:rPr>
          <w:rFonts w:ascii="宋体" w:hAnsi="宋体" w:eastAsia="宋体" w:cs="宋体"/>
          <w:sz w:val="24"/>
          <w:szCs w:val="24"/>
          <w:vertAlign w:val="baseline"/>
        </w:rPr>
      </w:pPr>
      <w:r>
        <w:rPr>
          <w:rFonts w:ascii="宋体" w:hAnsi="宋体" w:eastAsia="宋体" w:cs="宋体"/>
          <w:sz w:val="24"/>
          <w:szCs w:val="24"/>
        </w:rPr>
        <w:t>(以下无正文)</w:t>
      </w:r>
      <w:r>
        <w:rPr>
          <w:rFonts w:ascii="宋体" w:hAnsi="宋体" w:eastAsia="宋体" w:cs="宋体"/>
          <w:sz w:val="24"/>
          <w:szCs w:val="24"/>
        </w:rPr>
        <w:br w:type="textWrapp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甲方(盖章):</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r>
              <w:rPr>
                <w:rFonts w:ascii="宋体" w:hAnsi="宋体" w:eastAsia="宋体" w:cs="宋体"/>
                <w:sz w:val="24"/>
                <w:szCs w:val="24"/>
              </w:rPr>
              <w:t>授权代表(签字):</w:t>
            </w:r>
            <w:r>
              <w:rPr>
                <w:rFonts w:ascii="宋体" w:hAnsi="宋体" w:eastAsia="宋体" w:cs="宋体"/>
                <w:sz w:val="24"/>
                <w:szCs w:val="24"/>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rPr>
            </w:pP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乙方(签字)</w:t>
            </w:r>
            <w:r>
              <w:rPr>
                <w:rFonts w:hint="eastAsia" w:ascii="宋体" w:hAnsi="宋体" w:eastAsia="宋体" w:cs="宋体"/>
                <w:sz w:val="24"/>
                <w:szCs w:val="24"/>
                <w:lang w:eastAsia="zh-CN"/>
              </w:rPr>
              <w:t>：</w:t>
            </w:r>
            <w:r>
              <w:rPr>
                <w:rFonts w:ascii="宋体" w:hAnsi="宋体" w:eastAsia="宋体" w:cs="宋体"/>
                <w:sz w:val="24"/>
                <w:szCs w:val="24"/>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c>
          <w:tcPr>
            <w:tcW w:w="4261" w:type="dxa"/>
          </w:tcPr>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ascii="宋体" w:hAnsi="宋体" w:eastAsia="宋体" w:cs="宋体"/>
                <w:sz w:val="24"/>
                <w:szCs w:val="24"/>
                <w:vertAlign w:val="baseline"/>
              </w:rPr>
            </w:pPr>
            <w:r>
              <w:rPr>
                <w:rFonts w:ascii="宋体" w:hAnsi="宋体" w:eastAsia="宋体" w:cs="宋体"/>
                <w:sz w:val="24"/>
                <w:szCs w:val="24"/>
              </w:rPr>
              <w:t>日期:</w:t>
            </w:r>
            <w:r>
              <w:rPr>
                <w:rFonts w:hint="eastAsia" w:ascii="宋体" w:hAnsi="宋体" w:eastAsia="宋体" w:cs="宋体"/>
                <w:sz w:val="24"/>
                <w:szCs w:val="24"/>
                <w:lang w:val="en-US" w:eastAsia="zh-CN"/>
              </w:rPr>
              <w:t xml:space="preserve">    </w:t>
            </w:r>
            <w:r>
              <w:rPr>
                <w:rFonts w:ascii="宋体" w:hAnsi="宋体" w:eastAsia="宋体" w:cs="宋体"/>
                <w:sz w:val="24"/>
                <w:szCs w:val="24"/>
              </w:rPr>
              <w:t>年</w:t>
            </w:r>
            <w:r>
              <w:rPr>
                <w:rFonts w:hint="eastAsia" w:ascii="宋体" w:hAnsi="宋体" w:eastAsia="宋体" w:cs="宋体"/>
                <w:sz w:val="24"/>
                <w:szCs w:val="24"/>
                <w:lang w:val="en-US" w:eastAsia="zh-CN"/>
              </w:rPr>
              <w:t xml:space="preserve">   </w:t>
            </w:r>
            <w:r>
              <w:rPr>
                <w:rFonts w:ascii="宋体" w:hAnsi="宋体" w:eastAsia="宋体" w:cs="宋体"/>
                <w:sz w:val="24"/>
                <w:szCs w:val="24"/>
              </w:rPr>
              <w:t>月</w:t>
            </w:r>
            <w:r>
              <w:rPr>
                <w:rFonts w:hint="eastAsia" w:ascii="宋体" w:hAnsi="宋体" w:eastAsia="宋体" w:cs="宋体"/>
                <w:sz w:val="24"/>
                <w:szCs w:val="24"/>
                <w:lang w:val="en-US" w:eastAsia="zh-CN"/>
              </w:rPr>
              <w:t xml:space="preserve">   </w:t>
            </w:r>
            <w:r>
              <w:rPr>
                <w:rFonts w:ascii="宋体" w:hAnsi="宋体" w:eastAsia="宋体" w:cs="宋体"/>
                <w:sz w:val="24"/>
                <w:szCs w:val="24"/>
              </w:rPr>
              <w:t>日</w:t>
            </w:r>
          </w:p>
        </w:tc>
      </w:tr>
    </w:tbl>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360" w:lineRule="auto"/>
        <w:textAlignment w:val="auto"/>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A00002EF" w:usb1="4000207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4" w:space="1"/>
      </w:pBdr>
      <w:jc w:val="center"/>
      <w:rPr>
        <w:rFonts w:hint="eastAsia" w:eastAsiaTheme="minorEastAsia"/>
        <w:lang w:val="en-US" w:eastAsia="zh-CN"/>
      </w:rPr>
    </w:pPr>
    <w:r>
      <w:rPr>
        <w:rFonts w:hint="eastAsia"/>
        <w:lang w:val="en-US" w:eastAsia="zh-CN"/>
      </w:rPr>
      <w:t>股权激励—廉洁协议—范本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4638259"/>
    <w:multiLevelType w:val="singleLevel"/>
    <w:tmpl w:val="C4638259"/>
    <w:lvl w:ilvl="0" w:tentative="0">
      <w:start w:val="1"/>
      <w:numFmt w:val="chineseCounting"/>
      <w:suff w:val="nothing"/>
      <w:lvlText w:val="（%1）"/>
      <w:lvlJc w:val="left"/>
      <w:pPr>
        <w:ind w:left="0" w:firstLine="420"/>
      </w:pPr>
      <w:rPr>
        <w:rFonts w:hint="eastAsia"/>
      </w:rPr>
    </w:lvl>
  </w:abstractNum>
  <w:abstractNum w:abstractNumId="1">
    <w:nsid w:val="C878C009"/>
    <w:multiLevelType w:val="singleLevel"/>
    <w:tmpl w:val="C878C009"/>
    <w:lvl w:ilvl="0" w:tentative="0">
      <w:start w:val="1"/>
      <w:numFmt w:val="chineseCounting"/>
      <w:suff w:val="nothing"/>
      <w:lvlText w:val="（%1）"/>
      <w:lvlJc w:val="left"/>
      <w:pPr>
        <w:ind w:left="0" w:firstLine="420"/>
      </w:pPr>
      <w:rPr>
        <w:rFonts w:hint="eastAsia"/>
      </w:rPr>
    </w:lvl>
  </w:abstractNum>
  <w:abstractNum w:abstractNumId="2">
    <w:nsid w:val="024064DA"/>
    <w:multiLevelType w:val="singleLevel"/>
    <w:tmpl w:val="024064DA"/>
    <w:lvl w:ilvl="0" w:tentative="0">
      <w:start w:val="1"/>
      <w:numFmt w:val="chineseCounting"/>
      <w:suff w:val="nothing"/>
      <w:lvlText w:val="（%1）"/>
      <w:lvlJc w:val="left"/>
      <w:pPr>
        <w:ind w:left="0" w:firstLine="420"/>
      </w:pPr>
      <w:rPr>
        <w:rFonts w:hint="eastAsia"/>
      </w:rPr>
    </w:lvl>
  </w:abstractNum>
  <w:abstractNum w:abstractNumId="3">
    <w:nsid w:val="2E4DFF56"/>
    <w:multiLevelType w:val="singleLevel"/>
    <w:tmpl w:val="2E4DFF56"/>
    <w:lvl w:ilvl="0" w:tentative="0">
      <w:start w:val="1"/>
      <w:numFmt w:val="chineseCounting"/>
      <w:suff w:val="nothing"/>
      <w:lvlText w:val="（%1）"/>
      <w:lvlJc w:val="left"/>
      <w:pPr>
        <w:ind w:left="0" w:firstLine="420"/>
      </w:pPr>
      <w:rPr>
        <w:rFonts w:hint="eastAsia"/>
      </w:rPr>
    </w:lvl>
  </w:abstractNum>
  <w:abstractNum w:abstractNumId="4">
    <w:nsid w:val="76C32D9C"/>
    <w:multiLevelType w:val="singleLevel"/>
    <w:tmpl w:val="76C32D9C"/>
    <w:lvl w:ilvl="0" w:tentative="0">
      <w:start w:val="1"/>
      <w:numFmt w:val="chineseCounting"/>
      <w:suff w:val="nothing"/>
      <w:lvlText w:val="（%1）"/>
      <w:lvlJc w:val="left"/>
      <w:rPr>
        <w:rFonts w:hint="eastAsia"/>
      </w:rPr>
    </w:lvl>
  </w:abstractNum>
  <w:abstractNum w:abstractNumId="5">
    <w:nsid w:val="76E7490F"/>
    <w:multiLevelType w:val="singleLevel"/>
    <w:tmpl w:val="76E7490F"/>
    <w:lvl w:ilvl="0" w:tentative="0">
      <w:start w:val="1"/>
      <w:numFmt w:val="chineseCounting"/>
      <w:pStyle w:val="2"/>
      <w:suff w:val="space"/>
      <w:lvlText w:val="第%1条"/>
      <w:lvlJc w:val="left"/>
      <w:pPr>
        <w:tabs>
          <w:tab w:val="left" w:pos="0"/>
        </w:tabs>
      </w:pPr>
      <w:rPr>
        <w:rFonts w:hint="eastAsia" w:cs="宋体"/>
        <w:bCs/>
        <w:szCs w:val="24"/>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785E20"/>
    <w:rsid w:val="3D2E0043"/>
    <w:rsid w:val="739C5603"/>
    <w:rsid w:val="77916A45"/>
    <w:rsid w:val="782C2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8"/>
    <w:qFormat/>
    <w:uiPriority w:val="0"/>
    <w:pPr>
      <w:keepNext/>
      <w:keepLines/>
      <w:numPr>
        <w:ilvl w:val="0"/>
        <w:numId w:val="1"/>
      </w:numPr>
      <w:spacing w:beforeLines="0" w:beforeAutospacing="0" w:afterLines="0" w:afterAutospacing="0" w:line="360" w:lineRule="auto"/>
      <w:ind w:firstLine="723" w:firstLineChars="200"/>
      <w:jc w:val="left"/>
      <w:outlineLvl w:val="0"/>
    </w:pPr>
    <w:rPr>
      <w:rFonts w:asciiTheme="minorAscii" w:hAnsiTheme="minorAscii"/>
      <w:b/>
      <w:kern w:val="44"/>
      <w:sz w:val="24"/>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1 Char"/>
    <w:link w:val="2"/>
    <w:uiPriority w:val="0"/>
    <w:rPr>
      <w:rFonts w:asciiTheme="minorAscii" w:hAnsiTheme="minorAscii" w:eastAsiaTheme="minorEastAsia"/>
      <w:b/>
      <w:kern w:val="44"/>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2021-07-20T01:19:00Z</dcterms:created>
  <dc:creator>Administrator</dc:creator>
  <cp:lastModifiedBy>Cynthia</cp:lastModifiedBy>
  <dcterms:modified xsi:type="dcterms:W3CDTF">2021-07-27T08:23:14Z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