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page" w:horzAnchor="page" w:tblpX="1770" w:tblpY="19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jc w:val="center"/>
              <w:rPr>
                <w:rFonts w:hint="default"/>
                <w:b/>
                <w:bCs/>
                <w:sz w:val="36"/>
                <w:szCs w:val="36"/>
                <w:vertAlign w:val="baseline"/>
                <w:lang w:val="en-US" w:eastAsia="zh-CN"/>
              </w:rPr>
            </w:pPr>
          </w:p>
          <w:p>
            <w:pPr>
              <w:jc w:val="center"/>
              <w:rPr>
                <w:rFonts w:hint="eastAsia"/>
                <w:b/>
                <w:bCs/>
                <w:sz w:val="36"/>
                <w:szCs w:val="36"/>
                <w:vertAlign w:val="baseline"/>
                <w:lang w:val="en-US" w:eastAsia="zh-CN"/>
              </w:rPr>
            </w:pPr>
          </w:p>
          <w:p>
            <w:pPr>
              <w:jc w:val="center"/>
              <w:rPr>
                <w:rFonts w:hint="eastAsia"/>
                <w:b/>
                <w:bCs/>
                <w:sz w:val="36"/>
                <w:szCs w:val="36"/>
                <w:vertAlign w:val="baseline"/>
                <w:lang w:val="en-US" w:eastAsia="zh-CN"/>
              </w:rPr>
            </w:pPr>
            <w:r>
              <w:rPr>
                <w:rFonts w:hint="eastAsia"/>
                <w:b/>
                <w:bCs/>
                <w:sz w:val="36"/>
                <w:szCs w:val="36"/>
                <w:vertAlign w:val="baseline"/>
                <w:lang w:val="en-US" w:eastAsia="zh-CN"/>
              </w:rPr>
              <w:t>135股权激励表格</w:t>
            </w:r>
          </w:p>
          <w:p>
            <w:pPr>
              <w:jc w:val="center"/>
              <w:rPr>
                <w:rFonts w:hint="default"/>
                <w:b/>
                <w:bCs/>
                <w:sz w:val="36"/>
                <w:szCs w:val="36"/>
                <w:vertAlign w:val="baseline"/>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jc w:val="center"/>
              <w:rPr>
                <w:rFonts w:hint="eastAsia"/>
                <w:lang w:val="en-US" w:eastAsia="zh-CN"/>
              </w:rPr>
            </w:pPr>
          </w:p>
          <w:p>
            <w:pPr>
              <w:jc w:val="center"/>
              <w:rPr>
                <w:rFonts w:hint="eastAsia"/>
                <w:lang w:val="en-US" w:eastAsia="zh-CN"/>
              </w:rPr>
            </w:pPr>
          </w:p>
          <w:p>
            <w:pPr>
              <w:jc w:val="center"/>
              <w:rPr>
                <w:rFonts w:hint="eastAsia"/>
                <w:lang w:val="en-US" w:eastAsia="zh-CN"/>
              </w:rPr>
            </w:pPr>
          </w:p>
          <w:p>
            <w:pPr>
              <w:jc w:val="cente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5"/>
              <w:tblW w:w="85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418"/>
              <w:gridCol w:w="1418"/>
              <w:gridCol w:w="1700"/>
              <w:gridCol w:w="1140"/>
              <w:gridCol w:w="1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1418" w:type="dxa"/>
                  <w:tcBorders>
                    <w:top w:val="single" w:color="auto" w:sz="12" w:space="0"/>
                    <w:bottom w:val="dashSmallGap" w:color="auto" w:sz="4" w:space="0"/>
                    <w:right w:val="dashSmallGap" w:color="auto" w:sz="4" w:space="0"/>
                  </w:tcBorders>
                </w:tcPr>
                <w:p>
                  <w:pPr>
                    <w:jc w:val="center"/>
                    <w:rPr>
                      <w:rFonts w:hint="default"/>
                      <w:vertAlign w:val="baseline"/>
                      <w:lang w:val="en-US" w:eastAsia="zh-CN"/>
                    </w:rPr>
                  </w:pPr>
                  <w:r>
                    <w:rPr>
                      <w:rFonts w:hint="eastAsia"/>
                      <w:vertAlign w:val="baseline"/>
                      <w:lang w:val="en-US" w:eastAsia="zh-CN"/>
                    </w:rPr>
                    <w:t>时间</w:t>
                  </w:r>
                </w:p>
              </w:tc>
              <w:tc>
                <w:tcPr>
                  <w:tcW w:w="1418" w:type="dxa"/>
                  <w:tcBorders>
                    <w:top w:val="single" w:color="auto" w:sz="12" w:space="0"/>
                    <w:left w:val="dashSmallGap" w:color="auto" w:sz="4" w:space="0"/>
                    <w:bottom w:val="dashSmallGap" w:color="auto" w:sz="4" w:space="0"/>
                    <w:right w:val="dashSmallGap" w:color="auto" w:sz="4" w:space="0"/>
                  </w:tcBorders>
                </w:tcPr>
                <w:p>
                  <w:pPr>
                    <w:jc w:val="center"/>
                    <w:rPr>
                      <w:rFonts w:hint="default"/>
                      <w:vertAlign w:val="baseline"/>
                      <w:lang w:val="en-US" w:eastAsia="zh-CN"/>
                    </w:rPr>
                  </w:pPr>
                  <w:r>
                    <w:rPr>
                      <w:rFonts w:hint="eastAsia"/>
                      <w:vertAlign w:val="baseline"/>
                      <w:lang w:val="en-US" w:eastAsia="zh-CN"/>
                    </w:rPr>
                    <w:t>版本号</w:t>
                  </w:r>
                </w:p>
              </w:tc>
              <w:tc>
                <w:tcPr>
                  <w:tcW w:w="1418" w:type="dxa"/>
                  <w:tcBorders>
                    <w:top w:val="single" w:color="auto" w:sz="12" w:space="0"/>
                    <w:left w:val="dashSmallGap" w:color="auto" w:sz="4" w:space="0"/>
                    <w:bottom w:val="dashSmallGap" w:color="auto" w:sz="4" w:space="0"/>
                    <w:right w:val="dashSmallGap" w:color="auto" w:sz="4" w:space="0"/>
                  </w:tcBorders>
                </w:tcPr>
                <w:p>
                  <w:pPr>
                    <w:jc w:val="center"/>
                    <w:rPr>
                      <w:rFonts w:hint="default"/>
                      <w:vertAlign w:val="baseline"/>
                      <w:lang w:val="en-US" w:eastAsia="zh-CN"/>
                    </w:rPr>
                  </w:pPr>
                  <w:r>
                    <w:rPr>
                      <w:rFonts w:hint="eastAsia"/>
                      <w:vertAlign w:val="baseline"/>
                      <w:lang w:val="en-US" w:eastAsia="zh-CN"/>
                    </w:rPr>
                    <w:t>修订号</w:t>
                  </w:r>
                </w:p>
              </w:tc>
              <w:tc>
                <w:tcPr>
                  <w:tcW w:w="1700" w:type="dxa"/>
                  <w:tcBorders>
                    <w:top w:val="single" w:color="auto" w:sz="12" w:space="0"/>
                    <w:left w:val="dashSmallGap" w:color="auto" w:sz="4" w:space="0"/>
                    <w:bottom w:val="dashSmallGap" w:color="auto" w:sz="4" w:space="0"/>
                    <w:right w:val="dashSmallGap" w:color="auto" w:sz="4" w:space="0"/>
                  </w:tcBorders>
                </w:tcPr>
                <w:p>
                  <w:pPr>
                    <w:jc w:val="center"/>
                    <w:rPr>
                      <w:rFonts w:hint="default"/>
                      <w:vertAlign w:val="baseline"/>
                      <w:lang w:val="en-US" w:eastAsia="zh-CN"/>
                    </w:rPr>
                  </w:pPr>
                  <w:r>
                    <w:rPr>
                      <w:rFonts w:hint="eastAsia"/>
                      <w:vertAlign w:val="baseline"/>
                      <w:lang w:val="en-US" w:eastAsia="zh-CN"/>
                    </w:rPr>
                    <w:t>制定/修订内容</w:t>
                  </w:r>
                </w:p>
              </w:tc>
              <w:tc>
                <w:tcPr>
                  <w:tcW w:w="1140" w:type="dxa"/>
                  <w:tcBorders>
                    <w:top w:val="single" w:color="auto" w:sz="12" w:space="0"/>
                    <w:left w:val="dashSmallGap" w:color="auto" w:sz="4" w:space="0"/>
                    <w:bottom w:val="dashSmallGap" w:color="auto" w:sz="4" w:space="0"/>
                    <w:right w:val="dashSmallGap" w:color="auto" w:sz="4" w:space="0"/>
                  </w:tcBorders>
                </w:tcPr>
                <w:p>
                  <w:pPr>
                    <w:jc w:val="center"/>
                    <w:rPr>
                      <w:rFonts w:hint="default"/>
                      <w:vertAlign w:val="baseline"/>
                      <w:lang w:val="en-US" w:eastAsia="zh-CN"/>
                    </w:rPr>
                  </w:pPr>
                  <w:r>
                    <w:rPr>
                      <w:rFonts w:hint="eastAsia"/>
                      <w:vertAlign w:val="baseline"/>
                      <w:lang w:val="en-US" w:eastAsia="zh-CN"/>
                    </w:rPr>
                    <w:t>编制</w:t>
                  </w:r>
                </w:p>
              </w:tc>
              <w:tc>
                <w:tcPr>
                  <w:tcW w:w="1422" w:type="dxa"/>
                  <w:tcBorders>
                    <w:top w:val="single" w:color="auto" w:sz="12" w:space="0"/>
                    <w:left w:val="dashSmallGap" w:color="auto" w:sz="4" w:space="0"/>
                    <w:bottom w:val="dashSmallGap" w:color="auto" w:sz="4" w:space="0"/>
                    <w:right w:val="single" w:color="auto" w:sz="4" w:space="0"/>
                  </w:tcBorders>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1418" w:type="dxa"/>
                  <w:tcBorders>
                    <w:top w:val="dashSmallGap" w:color="auto" w:sz="4" w:space="0"/>
                    <w:left w:val="single" w:color="auto" w:sz="4" w:space="0"/>
                    <w:bottom w:val="dashSmallGap" w:color="auto" w:sz="4" w:space="0"/>
                    <w:right w:val="dashSmallGap" w:color="auto" w:sz="4" w:space="0"/>
                  </w:tcBorders>
                </w:tcPr>
                <w:p>
                  <w:pPr>
                    <w:rPr>
                      <w:rFonts w:hint="default"/>
                      <w:vertAlign w:val="baseline"/>
                      <w:lang w:val="en-US" w:eastAsia="zh-CN"/>
                    </w:rPr>
                  </w:pPr>
                </w:p>
              </w:tc>
              <w:tc>
                <w:tcPr>
                  <w:tcW w:w="1418"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418"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700"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140"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422" w:type="dxa"/>
                  <w:tcBorders>
                    <w:top w:val="dashSmallGap" w:color="auto" w:sz="4" w:space="0"/>
                    <w:left w:val="dashSmallGap" w:color="auto" w:sz="4" w:space="0"/>
                    <w:bottom w:val="dashSmallGap" w:color="auto" w:sz="4" w:space="0"/>
                    <w:right w:val="single" w:color="auto" w:sz="4" w:space="0"/>
                  </w:tcBorders>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1418" w:type="dxa"/>
                  <w:tcBorders>
                    <w:top w:val="dashSmallGap" w:color="auto" w:sz="4" w:space="0"/>
                    <w:left w:val="single" w:color="auto" w:sz="4" w:space="0"/>
                    <w:bottom w:val="dashSmallGap" w:color="auto" w:sz="4" w:space="0"/>
                    <w:right w:val="dashSmallGap" w:color="auto" w:sz="4" w:space="0"/>
                  </w:tcBorders>
                </w:tcPr>
                <w:p>
                  <w:pPr>
                    <w:rPr>
                      <w:rFonts w:hint="default"/>
                      <w:vertAlign w:val="baseline"/>
                      <w:lang w:val="en-US" w:eastAsia="zh-CN"/>
                    </w:rPr>
                  </w:pPr>
                </w:p>
              </w:tc>
              <w:tc>
                <w:tcPr>
                  <w:tcW w:w="1418"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418"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700"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140"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422" w:type="dxa"/>
                  <w:tcBorders>
                    <w:top w:val="dashSmallGap" w:color="auto" w:sz="4" w:space="0"/>
                    <w:left w:val="dashSmallGap" w:color="auto" w:sz="4" w:space="0"/>
                    <w:bottom w:val="dashSmallGap" w:color="auto" w:sz="4" w:space="0"/>
                    <w:right w:val="single" w:color="auto" w:sz="4" w:space="0"/>
                  </w:tcBorders>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1418" w:type="dxa"/>
                  <w:tcBorders>
                    <w:top w:val="dashSmallGap" w:color="auto" w:sz="4" w:space="0"/>
                    <w:left w:val="single" w:color="auto" w:sz="4" w:space="0"/>
                    <w:bottom w:val="dashSmallGap" w:color="auto" w:sz="4" w:space="0"/>
                    <w:right w:val="dashSmallGap" w:color="auto" w:sz="4" w:space="0"/>
                  </w:tcBorders>
                </w:tcPr>
                <w:p>
                  <w:pPr>
                    <w:rPr>
                      <w:rFonts w:hint="default"/>
                      <w:vertAlign w:val="baseline"/>
                      <w:lang w:val="en-US" w:eastAsia="zh-CN"/>
                    </w:rPr>
                  </w:pPr>
                </w:p>
              </w:tc>
              <w:tc>
                <w:tcPr>
                  <w:tcW w:w="1418"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418"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700"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140"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422" w:type="dxa"/>
                  <w:tcBorders>
                    <w:top w:val="dashSmallGap" w:color="auto" w:sz="4" w:space="0"/>
                    <w:left w:val="dashSmallGap" w:color="auto" w:sz="4" w:space="0"/>
                    <w:bottom w:val="dashSmallGap" w:color="auto" w:sz="4" w:space="0"/>
                    <w:right w:val="single" w:color="auto" w:sz="4" w:space="0"/>
                  </w:tcBorders>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418" w:type="dxa"/>
                  <w:tcBorders>
                    <w:top w:val="dashSmallGap" w:color="auto" w:sz="4" w:space="0"/>
                    <w:left w:val="single" w:color="auto" w:sz="4" w:space="0"/>
                    <w:bottom w:val="dashSmallGap" w:color="auto" w:sz="4" w:space="0"/>
                    <w:right w:val="dashSmallGap" w:color="auto" w:sz="4" w:space="0"/>
                  </w:tcBorders>
                </w:tcPr>
                <w:p>
                  <w:pPr>
                    <w:rPr>
                      <w:rFonts w:hint="default"/>
                      <w:vertAlign w:val="baseline"/>
                      <w:lang w:val="en-US" w:eastAsia="zh-CN"/>
                    </w:rPr>
                  </w:pPr>
                </w:p>
              </w:tc>
              <w:tc>
                <w:tcPr>
                  <w:tcW w:w="1418"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418"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700"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140" w:type="dxa"/>
                  <w:tcBorders>
                    <w:top w:val="dashSmallGap" w:color="auto" w:sz="4" w:space="0"/>
                    <w:left w:val="dashSmallGap" w:color="auto" w:sz="4" w:space="0"/>
                    <w:bottom w:val="dashSmallGap" w:color="auto" w:sz="4" w:space="0"/>
                    <w:right w:val="dashSmallGap" w:color="auto" w:sz="4" w:space="0"/>
                  </w:tcBorders>
                </w:tcPr>
                <w:p>
                  <w:pPr>
                    <w:rPr>
                      <w:rFonts w:hint="default"/>
                      <w:vertAlign w:val="baseline"/>
                      <w:lang w:val="en-US" w:eastAsia="zh-CN"/>
                    </w:rPr>
                  </w:pPr>
                </w:p>
              </w:tc>
              <w:tc>
                <w:tcPr>
                  <w:tcW w:w="1422" w:type="dxa"/>
                  <w:tcBorders>
                    <w:top w:val="dashSmallGap" w:color="auto" w:sz="4" w:space="0"/>
                    <w:left w:val="dashSmallGap" w:color="auto" w:sz="4" w:space="0"/>
                    <w:bottom w:val="dashSmallGap" w:color="auto" w:sz="4" w:space="0"/>
                    <w:right w:val="single" w:color="auto" w:sz="4" w:space="0"/>
                  </w:tcBorders>
                </w:tcPr>
                <w:p>
                  <w:pPr>
                    <w:rPr>
                      <w:rFonts w:hint="default"/>
                      <w:vertAlign w:val="baseline"/>
                      <w:lang w:val="en-US" w:eastAsia="zh-CN"/>
                    </w:rPr>
                  </w:pPr>
                </w:p>
              </w:tc>
            </w:tr>
          </w:tbl>
          <w:p>
            <w:pPr>
              <w:jc w:val="center"/>
              <w:rPr>
                <w:rFonts w:hint="eastAsia"/>
                <w:b/>
                <w:bCs/>
                <w:sz w:val="36"/>
                <w:szCs w:val="36"/>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jc w:val="center"/>
              <w:rPr>
                <w:rFonts w:hint="eastAsia"/>
                <w:b/>
                <w:bCs/>
                <w:sz w:val="36"/>
                <w:szCs w:val="36"/>
                <w:vertAlign w:val="baseline"/>
                <w:lang w:val="en-US" w:eastAsia="zh-CN"/>
              </w:rPr>
            </w:pPr>
          </w:p>
        </w:tc>
      </w:tr>
    </w:tbl>
    <w:p>
      <w:pPr>
        <w:sectPr>
          <w:pgSz w:w="11906" w:h="16838"/>
          <w:pgMar w:top="1440" w:right="1800" w:bottom="1440" w:left="1800" w:header="851" w:footer="992" w:gutter="0"/>
          <w:cols w:space="425" w:num="1"/>
          <w:docGrid w:type="lines" w:linePitch="312" w:charSpace="0"/>
        </w:sectPr>
      </w:pPr>
      <w:bookmarkStart w:id="0" w:name="_GoBack"/>
      <w:bookmarkEnd w:id="0"/>
    </w:p>
    <w:p>
      <w:pPr>
        <w:pStyle w:val="2"/>
        <w:bidi w:val="0"/>
        <w:rPr>
          <w:rFonts w:hint="eastAsia"/>
          <w:lang w:val="en-US" w:eastAsia="zh-CN"/>
        </w:rPr>
      </w:pPr>
      <w:r>
        <w:rPr>
          <w:rFonts w:hint="eastAsia"/>
          <w:lang w:val="en-US" w:eastAsia="zh-CN"/>
        </w:rPr>
        <w:t>集团CEO在职分红评估表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9"/>
        <w:gridCol w:w="1560"/>
        <w:gridCol w:w="4800"/>
        <w:gridCol w:w="15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shd w:val="clear" w:color="auto" w:fill="E7E6E6" w:themeFill="background2"/>
            <w:vAlign w:val="center"/>
          </w:tcPr>
          <w:p>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No.</w:t>
            </w:r>
          </w:p>
        </w:tc>
        <w:tc>
          <w:tcPr>
            <w:tcW w:w="1560" w:type="dxa"/>
            <w:shd w:val="clear" w:color="auto" w:fill="E7E6E6" w:themeFill="background2"/>
            <w:vAlign w:val="center"/>
          </w:tcPr>
          <w:p>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评估项目</w:t>
            </w:r>
          </w:p>
        </w:tc>
        <w:tc>
          <w:tcPr>
            <w:tcW w:w="4800" w:type="dxa"/>
            <w:shd w:val="clear" w:color="auto" w:fill="E7E6E6" w:themeFill="background2"/>
          </w:tcPr>
          <w:p>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评估标准</w:t>
            </w:r>
          </w:p>
        </w:tc>
        <w:tc>
          <w:tcPr>
            <w:tcW w:w="1553" w:type="dxa"/>
            <w:shd w:val="clear" w:color="auto" w:fill="E7E6E6" w:themeFill="background2"/>
            <w:vAlign w:val="center"/>
          </w:tcPr>
          <w:p>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评估结果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A</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被评估对象</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张三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B</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担任职位</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CEO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C</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级别工龄</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入职满一年以上</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D</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应激励额度</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董事会根据岗位价值评估与可分配股份资源及其岗位系数及工龄系数确定</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E</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评估日期</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2022/1/5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F</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价值观</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评估标准：</w:t>
            </w:r>
          </w:p>
          <w:p>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要求价值观与公司保持一致；</w:t>
            </w:r>
          </w:p>
          <w:p>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一票否决制。</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G</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公司指标</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评估内容：</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公司指标：</w:t>
            </w:r>
          </w:p>
          <w:p>
            <w:pPr>
              <w:keepNext w:val="0"/>
              <w:keepLines w:val="0"/>
              <w:pageBreakBefore w:val="0"/>
              <w:widowControl w:val="0"/>
              <w:numPr>
                <w:ilvl w:val="0"/>
                <w:numId w:val="2"/>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财务指标 权重50%</w:t>
            </w:r>
          </w:p>
          <w:p>
            <w:pPr>
              <w:keepNext w:val="0"/>
              <w:keepLines w:val="0"/>
              <w:pageBreakBefore w:val="0"/>
              <w:widowControl w:val="0"/>
              <w:numPr>
                <w:ilvl w:val="0"/>
                <w:numId w:val="2"/>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客户指标 权重20%</w:t>
            </w:r>
          </w:p>
          <w:p>
            <w:pPr>
              <w:keepNext w:val="0"/>
              <w:keepLines w:val="0"/>
              <w:pageBreakBefore w:val="0"/>
              <w:widowControl w:val="0"/>
              <w:numPr>
                <w:ilvl w:val="0"/>
                <w:numId w:val="2"/>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营运指标 权重10%</w:t>
            </w:r>
          </w:p>
          <w:p>
            <w:pPr>
              <w:keepNext w:val="0"/>
              <w:keepLines w:val="0"/>
              <w:pageBreakBefore w:val="0"/>
              <w:widowControl w:val="0"/>
              <w:numPr>
                <w:ilvl w:val="0"/>
                <w:numId w:val="2"/>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员工指标 权重20%</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1）85%≤公司指标完成率，    系数为1；</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2）70%≤公司指标完成率＜85%，系数为0.7；</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3）公司指标完成率＜70%，    系数为0</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H</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自律项</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评分标准：</w:t>
            </w:r>
          </w:p>
          <w:p>
            <w:pPr>
              <w:keepNext w:val="0"/>
              <w:keepLines w:val="0"/>
              <w:pageBreakBefore w:val="0"/>
              <w:widowControl w:val="0"/>
              <w:numPr>
                <w:ilvl w:val="0"/>
                <w:numId w:val="3"/>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违纪次数不超过规定次数；</w:t>
            </w:r>
          </w:p>
          <w:p>
            <w:pPr>
              <w:keepNext w:val="0"/>
              <w:keepLines w:val="0"/>
              <w:pageBreakBefore w:val="0"/>
              <w:widowControl w:val="0"/>
              <w:numPr>
                <w:ilvl w:val="0"/>
                <w:numId w:val="3"/>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一票否决制。</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I</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品德项</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评分标准：</w:t>
            </w:r>
          </w:p>
          <w:p>
            <w:pPr>
              <w:keepNext w:val="0"/>
              <w:keepLines w:val="0"/>
              <w:pageBreakBefore w:val="0"/>
              <w:widowControl w:val="0"/>
              <w:numPr>
                <w:ilvl w:val="0"/>
                <w:numId w:val="4"/>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全员支持率不得低于85%；</w:t>
            </w:r>
          </w:p>
          <w:p>
            <w:pPr>
              <w:keepNext w:val="0"/>
              <w:keepLines w:val="0"/>
              <w:pageBreakBefore w:val="0"/>
              <w:widowControl w:val="0"/>
              <w:numPr>
                <w:ilvl w:val="0"/>
                <w:numId w:val="4"/>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一票否决制。</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J</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成长项</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评分标准：</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学习投资等于或高于收入的5%，系数为1。</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学习投资每降低1%，成长项系数降低0.05。</w:t>
            </w:r>
          </w:p>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成长项系数最低为0.8。</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K</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激励额度评估结果</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实际激励额度=应激励额度系数×价值观系数×公司指标系数×自律项系数×品德项系数×成长项系数</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lang w:val="en-US" w:eastAsia="zh-CN"/>
        </w:rPr>
      </w:pPr>
    </w:p>
    <w:p>
      <w:pPr>
        <w:rPr>
          <w:rFonts w:hint="eastAsia"/>
          <w:sz w:val="24"/>
          <w:szCs w:val="24"/>
          <w:lang w:val="en-US" w:eastAsia="zh-CN"/>
        </w:rPr>
      </w:pPr>
      <w:r>
        <w:rPr>
          <w:rFonts w:hint="eastAsia"/>
          <w:sz w:val="24"/>
          <w:szCs w:val="24"/>
          <w:lang w:val="en-US" w:eastAsia="zh-CN"/>
        </w:rPr>
        <w:t>备注：</w:t>
      </w:r>
    </w:p>
    <w:p>
      <w:pPr>
        <w:numPr>
          <w:ilvl w:val="0"/>
          <w:numId w:val="5"/>
        </w:numPr>
        <w:rPr>
          <w:rFonts w:hint="eastAsia"/>
          <w:sz w:val="24"/>
          <w:szCs w:val="24"/>
          <w:lang w:val="en-US" w:eastAsia="zh-CN"/>
        </w:rPr>
      </w:pPr>
      <w:r>
        <w:rPr>
          <w:rFonts w:hint="eastAsia"/>
          <w:sz w:val="24"/>
          <w:szCs w:val="24"/>
          <w:lang w:val="en-US" w:eastAsia="zh-CN"/>
        </w:rPr>
        <w:t>此表格仅供参考，各企业可以根据自己的需求增加或删减评估项目。</w:t>
      </w:r>
    </w:p>
    <w:p>
      <w:pPr>
        <w:numPr>
          <w:ilvl w:val="0"/>
          <w:numId w:val="5"/>
        </w:numPr>
        <w:rPr>
          <w:rFonts w:hint="default"/>
          <w:sz w:val="24"/>
          <w:szCs w:val="24"/>
          <w:lang w:val="en-US" w:eastAsia="zh-CN"/>
        </w:rPr>
      </w:pPr>
      <w:r>
        <w:rPr>
          <w:rFonts w:hint="eastAsia"/>
          <w:sz w:val="24"/>
          <w:szCs w:val="24"/>
          <w:lang w:val="en-US" w:eastAsia="zh-CN"/>
        </w:rPr>
        <w:t>一票否决制项目，1表示合格，0表示不合格。</w:t>
      </w:r>
    </w:p>
    <w:p>
      <w:pPr>
        <w:sectPr>
          <w:pgSz w:w="11906" w:h="16838"/>
          <w:pgMar w:top="1440" w:right="1800" w:bottom="1440" w:left="1800" w:header="851" w:footer="992" w:gutter="0"/>
          <w:cols w:space="425" w:num="1"/>
          <w:docGrid w:type="lines" w:linePitch="312" w:charSpace="0"/>
        </w:sectPr>
      </w:pPr>
    </w:p>
    <w:p>
      <w:pPr>
        <w:pStyle w:val="2"/>
        <w:bidi w:val="0"/>
        <w:rPr>
          <w:rFonts w:hint="eastAsia"/>
          <w:lang w:val="en-US" w:eastAsia="zh-CN"/>
        </w:rPr>
      </w:pPr>
      <w:r>
        <w:rPr>
          <w:rFonts w:hint="eastAsia"/>
          <w:lang w:val="en-US" w:eastAsia="zh-CN"/>
        </w:rPr>
        <w:t>集团部门负责人在职分红评估表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9"/>
        <w:gridCol w:w="1560"/>
        <w:gridCol w:w="4800"/>
        <w:gridCol w:w="15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shd w:val="clear" w:color="auto" w:fill="E7E6E6" w:themeFill="background2"/>
            <w:vAlign w:val="center"/>
          </w:tcPr>
          <w:p>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No.</w:t>
            </w:r>
          </w:p>
        </w:tc>
        <w:tc>
          <w:tcPr>
            <w:tcW w:w="1560" w:type="dxa"/>
            <w:shd w:val="clear" w:color="auto" w:fill="E7E6E6" w:themeFill="background2"/>
            <w:vAlign w:val="center"/>
          </w:tcPr>
          <w:p>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评估项目</w:t>
            </w:r>
          </w:p>
        </w:tc>
        <w:tc>
          <w:tcPr>
            <w:tcW w:w="4800" w:type="dxa"/>
            <w:shd w:val="clear" w:color="auto" w:fill="E7E6E6" w:themeFill="background2"/>
          </w:tcPr>
          <w:p>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评估标准</w:t>
            </w:r>
          </w:p>
        </w:tc>
        <w:tc>
          <w:tcPr>
            <w:tcW w:w="1553" w:type="dxa"/>
            <w:shd w:val="clear" w:color="auto" w:fill="E7E6E6" w:themeFill="background2"/>
            <w:vAlign w:val="center"/>
          </w:tcPr>
          <w:p>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评估结果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A</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被评估对象</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李四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B</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担任职位</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研发部经理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C</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级别工龄</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入职满一年以上</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D</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应激励额度</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董事会根据岗位价值评估与可分配股份资源及其岗位系数及工龄系数确定</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E</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评估日期</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2022/1/5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F</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价值观</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评估标准：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（1）要求价值观与公司保持一致；</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（2）一票否决制。</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G</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公司指标</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评估内容：</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公司指标：</w:t>
            </w:r>
          </w:p>
          <w:p>
            <w:pPr>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财务指标 权重50%</w:t>
            </w:r>
          </w:p>
          <w:p>
            <w:pPr>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客户指标 权重20%</w:t>
            </w:r>
          </w:p>
          <w:p>
            <w:pPr>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营运指标 权重10%</w:t>
            </w:r>
          </w:p>
          <w:p>
            <w:pPr>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员工指标 权重20%</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1）85%≤公司指标完成率，    系数为1；</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2）70%≤公司指标完成率＜85%，系数为0.7；</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3）公司指标完成率＜70%，    系数为0</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H</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部门指标</w:t>
            </w:r>
          </w:p>
        </w:tc>
        <w:tc>
          <w:tcPr>
            <w:tcW w:w="4800" w:type="dxa"/>
          </w:tcPr>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1）85%≤公司指标完成率，    系数为1；</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2）70%≤公司指标完成率＜85%，系数为0.7；</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3）部门指标完成率＜70%，    系数为0</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I</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自律项</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（1）违纪次数不超过规定次数；</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（2）一票否决制。</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J</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客户满意</w:t>
            </w:r>
          </w:p>
        </w:tc>
        <w:tc>
          <w:tcPr>
            <w:tcW w:w="4800" w:type="dxa"/>
          </w:tcPr>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评分标准：</w:t>
            </w:r>
          </w:p>
          <w:p>
            <w:pPr>
              <w:keepNext w:val="0"/>
              <w:keepLines w:val="0"/>
              <w:pageBreakBefore w:val="0"/>
              <w:widowControl w:val="0"/>
              <w:numPr>
                <w:ilvl w:val="0"/>
                <w:numId w:val="7"/>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被投诉（成立）不能超过3次；</w:t>
            </w:r>
          </w:p>
          <w:p>
            <w:pPr>
              <w:keepNext w:val="0"/>
              <w:keepLines w:val="0"/>
              <w:pageBreakBefore w:val="0"/>
              <w:widowControl w:val="0"/>
              <w:numPr>
                <w:ilvl w:val="0"/>
                <w:numId w:val="7"/>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一票否决制。</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K</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品德项</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（1）全员支持率不得低于85%；</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（2）一票否决制。</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L</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成长项</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评分标准：</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学习投资等于或高于收入的5%，系数为1。</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学习投资每降低1%，成长项系数降低0.05。</w:t>
            </w:r>
          </w:p>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成长项系数最低为0.8。</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M</w:t>
            </w:r>
          </w:p>
        </w:tc>
        <w:tc>
          <w:tcPr>
            <w:tcW w:w="156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激励额度评估结果</w:t>
            </w:r>
          </w:p>
        </w:tc>
        <w:tc>
          <w:tcPr>
            <w:tcW w:w="4800"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实际激励额度=应激励额度系数×价值观系数×公司指标系数×自律项系数×品德项系数×成长项系数</w:t>
            </w:r>
          </w:p>
        </w:tc>
        <w:tc>
          <w:tcPr>
            <w:tcW w:w="155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4"/>
                <w:szCs w:val="24"/>
                <w:vertAlign w:val="baseline"/>
                <w:lang w:val="en-US" w:eastAsia="zh-CN"/>
              </w:rPr>
            </w:pPr>
          </w:p>
        </w:tc>
      </w:tr>
    </w:tbl>
    <w:p>
      <w:pPr>
        <w:jc w:val="left"/>
        <w:rPr>
          <w:rFonts w:hint="eastAsia"/>
          <w:sz w:val="24"/>
          <w:szCs w:val="24"/>
          <w:lang w:val="en-US" w:eastAsia="zh-CN"/>
        </w:rPr>
      </w:pPr>
      <w:r>
        <w:rPr>
          <w:rFonts w:hint="eastAsia"/>
          <w:b w:val="0"/>
          <w:bCs w:val="0"/>
          <w:sz w:val="24"/>
          <w:szCs w:val="24"/>
          <w:lang w:val="en-US" w:eastAsia="zh-CN"/>
        </w:rPr>
        <w:t>备注：</w:t>
      </w:r>
    </w:p>
    <w:p>
      <w:pPr>
        <w:numPr>
          <w:ilvl w:val="0"/>
          <w:numId w:val="0"/>
        </w:numPr>
        <w:rPr>
          <w:rFonts w:hint="eastAsia"/>
          <w:sz w:val="24"/>
          <w:szCs w:val="24"/>
          <w:lang w:val="en-US" w:eastAsia="zh-CN"/>
        </w:rPr>
      </w:pPr>
      <w:r>
        <w:rPr>
          <w:rFonts w:hint="eastAsia"/>
          <w:sz w:val="24"/>
          <w:szCs w:val="24"/>
          <w:lang w:val="en-US" w:eastAsia="zh-CN"/>
        </w:rPr>
        <w:t>1、此表格仅供参考，各企业可以根据自己的需求增加或删减评估项目。</w:t>
      </w:r>
    </w:p>
    <w:p>
      <w:pPr>
        <w:numPr>
          <w:ilvl w:val="0"/>
          <w:numId w:val="0"/>
        </w:numPr>
        <w:rPr>
          <w:rFonts w:hint="eastAsia"/>
          <w:sz w:val="24"/>
          <w:szCs w:val="24"/>
          <w:lang w:val="en-US" w:eastAsia="zh-CN"/>
        </w:rPr>
      </w:pPr>
      <w:r>
        <w:rPr>
          <w:rFonts w:hint="eastAsia"/>
          <w:sz w:val="24"/>
          <w:szCs w:val="24"/>
          <w:lang w:val="en-US" w:eastAsia="zh-CN"/>
        </w:rPr>
        <w:t>2、一票否决制项目，1表示合格，0表示不合格。</w:t>
      </w:r>
    </w:p>
    <w:p>
      <w:pPr>
        <w:pStyle w:val="2"/>
        <w:bidi w:val="0"/>
        <w:rPr>
          <w:rFonts w:hint="eastAsia"/>
          <w:lang w:val="en-US" w:eastAsia="zh-CN"/>
        </w:rPr>
      </w:pPr>
      <w:r>
        <w:rPr>
          <w:rFonts w:hint="eastAsia"/>
          <w:lang w:val="en-US" w:eastAsia="zh-CN"/>
        </w:rPr>
        <w:t>分子公司负责人在职股转注册股及增持评估表</w:t>
      </w:r>
    </w:p>
    <w:tbl>
      <w:tblPr>
        <w:tblStyle w:val="5"/>
        <w:tblpPr w:leftFromText="180" w:rightFromText="180" w:vertAnchor="text" w:horzAnchor="page" w:tblpX="1260" w:tblpY="192"/>
        <w:tblOverlap w:val="never"/>
        <w:tblW w:w="102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7"/>
        <w:gridCol w:w="1267"/>
        <w:gridCol w:w="4267"/>
        <w:gridCol w:w="1141"/>
        <w:gridCol w:w="283"/>
        <w:gridCol w:w="1267"/>
        <w:gridCol w:w="1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shd w:val="clear" w:color="auto" w:fill="E7E6E6" w:themeFill="background2"/>
            <w:vAlign w:val="center"/>
          </w:tcPr>
          <w:p>
            <w:pPr>
              <w:jc w:val="center"/>
              <w:rPr>
                <w:rFonts w:hint="default"/>
                <w:b w:val="0"/>
                <w:bCs w:val="0"/>
                <w:sz w:val="21"/>
                <w:szCs w:val="21"/>
                <w:vertAlign w:val="baseline"/>
                <w:lang w:val="en-US" w:eastAsia="zh-CN"/>
              </w:rPr>
            </w:pPr>
            <w:r>
              <w:rPr>
                <w:rFonts w:hint="eastAsia"/>
                <w:b w:val="0"/>
                <w:bCs w:val="0"/>
                <w:sz w:val="21"/>
                <w:szCs w:val="21"/>
                <w:vertAlign w:val="baseline"/>
                <w:lang w:val="en-US" w:eastAsia="zh-CN"/>
              </w:rPr>
              <w:t>No.</w:t>
            </w:r>
          </w:p>
        </w:tc>
        <w:tc>
          <w:tcPr>
            <w:tcW w:w="1267" w:type="dxa"/>
            <w:shd w:val="clear" w:color="auto" w:fill="E7E6E6" w:themeFill="background2"/>
            <w:vAlign w:val="center"/>
          </w:tcPr>
          <w:p>
            <w:pPr>
              <w:jc w:val="center"/>
              <w:rPr>
                <w:rFonts w:hint="default"/>
                <w:b w:val="0"/>
                <w:bCs w:val="0"/>
                <w:sz w:val="21"/>
                <w:szCs w:val="21"/>
                <w:vertAlign w:val="baseline"/>
                <w:lang w:val="en-US" w:eastAsia="zh-CN"/>
              </w:rPr>
            </w:pPr>
            <w:r>
              <w:rPr>
                <w:rFonts w:hint="eastAsia"/>
                <w:b w:val="0"/>
                <w:bCs w:val="0"/>
                <w:sz w:val="21"/>
                <w:szCs w:val="21"/>
                <w:vertAlign w:val="baseline"/>
                <w:lang w:val="en-US" w:eastAsia="zh-CN"/>
              </w:rPr>
              <w:t>评估项目</w:t>
            </w:r>
          </w:p>
        </w:tc>
        <w:tc>
          <w:tcPr>
            <w:tcW w:w="4267" w:type="dxa"/>
            <w:shd w:val="clear" w:color="auto" w:fill="E7E6E6" w:themeFill="background2"/>
          </w:tcPr>
          <w:p>
            <w:pPr>
              <w:jc w:val="center"/>
              <w:rPr>
                <w:rFonts w:hint="default"/>
                <w:b w:val="0"/>
                <w:bCs w:val="0"/>
                <w:sz w:val="21"/>
                <w:szCs w:val="21"/>
                <w:vertAlign w:val="baseline"/>
                <w:lang w:val="en-US" w:eastAsia="zh-CN"/>
              </w:rPr>
            </w:pPr>
            <w:r>
              <w:rPr>
                <w:rFonts w:hint="eastAsia"/>
                <w:b w:val="0"/>
                <w:bCs w:val="0"/>
                <w:sz w:val="21"/>
                <w:szCs w:val="21"/>
                <w:vertAlign w:val="baseline"/>
                <w:lang w:val="en-US" w:eastAsia="zh-CN"/>
              </w:rPr>
              <w:t>评估标准</w:t>
            </w:r>
          </w:p>
        </w:tc>
        <w:tc>
          <w:tcPr>
            <w:tcW w:w="1424" w:type="dxa"/>
            <w:gridSpan w:val="2"/>
            <w:shd w:val="clear" w:color="auto" w:fill="E7E6E6" w:themeFill="background2"/>
            <w:vAlign w:val="center"/>
          </w:tcPr>
          <w:p>
            <w:pPr>
              <w:jc w:val="center"/>
              <w:rPr>
                <w:rFonts w:hint="eastAsia"/>
                <w:b w:val="0"/>
                <w:bCs w:val="0"/>
                <w:sz w:val="21"/>
                <w:szCs w:val="21"/>
                <w:vertAlign w:val="baseline"/>
                <w:lang w:val="en-US" w:eastAsia="zh-CN"/>
              </w:rPr>
            </w:pPr>
            <w:r>
              <w:rPr>
                <w:rFonts w:hint="eastAsia"/>
                <w:b w:val="0"/>
                <w:bCs w:val="0"/>
                <w:sz w:val="21"/>
                <w:szCs w:val="21"/>
                <w:vertAlign w:val="baseline"/>
                <w:lang w:val="en-US" w:eastAsia="zh-CN"/>
              </w:rPr>
              <w:t>在职股评估</w:t>
            </w:r>
          </w:p>
        </w:tc>
        <w:tc>
          <w:tcPr>
            <w:tcW w:w="1267" w:type="dxa"/>
            <w:shd w:val="clear" w:color="auto" w:fill="E7E6E6" w:themeFill="background2"/>
            <w:vAlign w:val="center"/>
          </w:tcPr>
          <w:p>
            <w:pPr>
              <w:jc w:val="center"/>
              <w:rPr>
                <w:rFonts w:hint="eastAsia"/>
                <w:b w:val="0"/>
                <w:bCs w:val="0"/>
                <w:sz w:val="21"/>
                <w:szCs w:val="21"/>
                <w:vertAlign w:val="baseline"/>
                <w:lang w:val="en-US" w:eastAsia="zh-CN"/>
              </w:rPr>
            </w:pPr>
            <w:r>
              <w:rPr>
                <w:rFonts w:hint="eastAsia"/>
                <w:b w:val="0"/>
                <w:bCs w:val="0"/>
                <w:sz w:val="21"/>
                <w:szCs w:val="21"/>
                <w:vertAlign w:val="baseline"/>
                <w:lang w:val="en-US" w:eastAsia="zh-CN"/>
              </w:rPr>
              <w:t>在职股评估</w:t>
            </w:r>
          </w:p>
        </w:tc>
        <w:tc>
          <w:tcPr>
            <w:tcW w:w="1400" w:type="dxa"/>
            <w:shd w:val="clear" w:color="auto" w:fill="E7E6E6" w:themeFill="background2"/>
            <w:vAlign w:val="center"/>
          </w:tcPr>
          <w:p>
            <w:pPr>
              <w:jc w:val="center"/>
              <w:rPr>
                <w:rFonts w:hint="default"/>
                <w:b w:val="0"/>
                <w:bCs w:val="0"/>
                <w:sz w:val="21"/>
                <w:szCs w:val="21"/>
                <w:vertAlign w:val="baseline"/>
                <w:lang w:val="en-US" w:eastAsia="zh-CN"/>
              </w:rPr>
            </w:pPr>
            <w:r>
              <w:rPr>
                <w:rFonts w:hint="eastAsia"/>
                <w:b w:val="0"/>
                <w:bCs w:val="0"/>
                <w:sz w:val="21"/>
                <w:szCs w:val="21"/>
                <w:vertAlign w:val="baseline"/>
                <w:lang w:val="en-US" w:eastAsia="zh-CN"/>
              </w:rPr>
              <w:t>在职股评估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A</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被评估对象</w:t>
            </w:r>
          </w:p>
        </w:tc>
        <w:tc>
          <w:tcPr>
            <w:tcW w:w="4267"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1"/>
                <w:szCs w:val="21"/>
                <w:vertAlign w:val="baseline"/>
                <w:lang w:val="en-US" w:eastAsia="zh-CN"/>
              </w:rPr>
            </w:pPr>
          </w:p>
        </w:tc>
        <w:tc>
          <w:tcPr>
            <w:tcW w:w="1424" w:type="dxa"/>
            <w:gridSpan w:val="2"/>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张三</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张三</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张三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B</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担任职位</w:t>
            </w:r>
          </w:p>
        </w:tc>
        <w:tc>
          <w:tcPr>
            <w:tcW w:w="4267"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1"/>
                <w:szCs w:val="21"/>
                <w:vertAlign w:val="baseline"/>
                <w:lang w:val="en-US" w:eastAsia="zh-CN"/>
              </w:rPr>
            </w:pPr>
          </w:p>
        </w:tc>
        <w:tc>
          <w:tcPr>
            <w:tcW w:w="1424" w:type="dxa"/>
            <w:gridSpan w:val="2"/>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分公司总经理</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分公司总经理</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分公司总经理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C</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级别工龄</w:t>
            </w:r>
          </w:p>
        </w:tc>
        <w:tc>
          <w:tcPr>
            <w:tcW w:w="4267"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入职满一年以上</w:t>
            </w:r>
          </w:p>
        </w:tc>
        <w:tc>
          <w:tcPr>
            <w:tcW w:w="1424" w:type="dxa"/>
            <w:gridSpan w:val="2"/>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第一年</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第二年</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第三年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6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D</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应激励额度</w:t>
            </w:r>
          </w:p>
        </w:tc>
        <w:tc>
          <w:tcPr>
            <w:tcW w:w="4267"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董事会根据岗位价值评估与可分配股份资源及其岗位系数及工龄系数确定</w:t>
            </w:r>
          </w:p>
        </w:tc>
        <w:tc>
          <w:tcPr>
            <w:tcW w:w="1424" w:type="dxa"/>
            <w:gridSpan w:val="2"/>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E</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评估日期</w:t>
            </w:r>
          </w:p>
        </w:tc>
        <w:tc>
          <w:tcPr>
            <w:tcW w:w="4267"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1"/>
                <w:szCs w:val="21"/>
                <w:vertAlign w:val="baseline"/>
                <w:lang w:val="en-US" w:eastAsia="zh-CN"/>
              </w:rPr>
            </w:pPr>
          </w:p>
        </w:tc>
        <w:tc>
          <w:tcPr>
            <w:tcW w:w="1424" w:type="dxa"/>
            <w:gridSpan w:val="2"/>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2022/1/5</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2023/1/5</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2024/1/5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F</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价值观</w:t>
            </w:r>
          </w:p>
        </w:tc>
        <w:tc>
          <w:tcPr>
            <w:tcW w:w="4267"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评估标准：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（1）要求价值观与公司保持一致；</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（2）一票否决制。</w:t>
            </w:r>
          </w:p>
        </w:tc>
        <w:tc>
          <w:tcPr>
            <w:tcW w:w="1424" w:type="dxa"/>
            <w:gridSpan w:val="2"/>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G</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公司指标</w:t>
            </w:r>
          </w:p>
        </w:tc>
        <w:tc>
          <w:tcPr>
            <w:tcW w:w="4267"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评估内容：</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公司指标：</w:t>
            </w:r>
          </w:p>
          <w:p>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财务指标 权重50%</w:t>
            </w:r>
          </w:p>
          <w:p>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客户指标 权重20%</w:t>
            </w:r>
          </w:p>
          <w:p>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营运指标 权重10%</w:t>
            </w:r>
          </w:p>
          <w:p>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员工指标 权重20%</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1）85%≤公司指标完成率，    系数为1；</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2）70%≤公司指标完成率＜85%，系数为0.7；</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3）公司指标完成率＜70%，    系数为0</w:t>
            </w:r>
          </w:p>
        </w:tc>
        <w:tc>
          <w:tcPr>
            <w:tcW w:w="1424" w:type="dxa"/>
            <w:gridSpan w:val="2"/>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H</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自律项</w:t>
            </w:r>
          </w:p>
        </w:tc>
        <w:tc>
          <w:tcPr>
            <w:tcW w:w="4267"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（1）违纪次数不超过规定次数；</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（2）一票否决制。</w:t>
            </w:r>
          </w:p>
        </w:tc>
        <w:tc>
          <w:tcPr>
            <w:tcW w:w="1424" w:type="dxa"/>
            <w:gridSpan w:val="2"/>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I</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品德项</w:t>
            </w:r>
          </w:p>
        </w:tc>
        <w:tc>
          <w:tcPr>
            <w:tcW w:w="4267"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（1）全员支持率不得低于85%；</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（2）一票否决制。</w:t>
            </w:r>
          </w:p>
        </w:tc>
        <w:tc>
          <w:tcPr>
            <w:tcW w:w="1424" w:type="dxa"/>
            <w:gridSpan w:val="2"/>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J</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成长项</w:t>
            </w:r>
          </w:p>
        </w:tc>
        <w:tc>
          <w:tcPr>
            <w:tcW w:w="4267" w:type="dxa"/>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学习投资等于或高于收入的5%，系数为1。</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学习投资每降低1%，成长项系数降低0.05。</w:t>
            </w:r>
          </w:p>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成长项系数最低为0.8。</w:t>
            </w:r>
          </w:p>
        </w:tc>
        <w:tc>
          <w:tcPr>
            <w:tcW w:w="1424" w:type="dxa"/>
            <w:gridSpan w:val="2"/>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K</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b w:val="0"/>
                <w:bCs w:val="0"/>
                <w:sz w:val="21"/>
                <w:szCs w:val="21"/>
                <w:vertAlign w:val="baseline"/>
                <w:lang w:val="en-US" w:eastAsia="zh-CN"/>
              </w:rPr>
            </w:pPr>
            <w:r>
              <w:rPr>
                <w:rFonts w:hint="eastAsia"/>
                <w:b w:val="0"/>
                <w:bCs w:val="0"/>
                <w:sz w:val="21"/>
                <w:szCs w:val="21"/>
                <w:vertAlign w:val="baseline"/>
                <w:lang w:val="en-US" w:eastAsia="zh-CN"/>
              </w:rPr>
              <w:t>育人项</w:t>
            </w:r>
          </w:p>
        </w:tc>
        <w:tc>
          <w:tcPr>
            <w:tcW w:w="4267"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1+2</w:t>
            </w:r>
          </w:p>
        </w:tc>
        <w:tc>
          <w:tcPr>
            <w:tcW w:w="1424" w:type="dxa"/>
            <w:gridSpan w:val="2"/>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L</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阶段评估结果</w:t>
            </w:r>
          </w:p>
        </w:tc>
        <w:tc>
          <w:tcPr>
            <w:tcW w:w="4267" w:type="dxa"/>
          </w:tcPr>
          <w:p>
            <w:pPr>
              <w:keepNext w:val="0"/>
              <w:keepLines w:val="0"/>
              <w:pageBreakBefore w:val="0"/>
              <w:widowControl w:val="0"/>
              <w:kinsoku/>
              <w:wordWrap/>
              <w:overflowPunct/>
              <w:topLinePunct w:val="0"/>
              <w:autoSpaceDE/>
              <w:autoSpaceDN/>
              <w:bidi w:val="0"/>
              <w:adjustRightInd/>
              <w:snapToGrid/>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实际激励额度=应激励额度系数×价值观系数×公司指标系数×自律项系数×品德项系数×成长项系数</w:t>
            </w:r>
          </w:p>
        </w:tc>
        <w:tc>
          <w:tcPr>
            <w:tcW w:w="1424" w:type="dxa"/>
            <w:gridSpan w:val="2"/>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Borders>
              <w:left w:val="nil"/>
              <w:bottom w:val="nil"/>
              <w:right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b w:val="0"/>
                <w:bCs w:val="0"/>
                <w:sz w:val="21"/>
                <w:szCs w:val="21"/>
                <w:vertAlign w:val="baseline"/>
                <w:lang w:val="en-US" w:eastAsia="zh-CN"/>
              </w:rPr>
            </w:pPr>
          </w:p>
        </w:tc>
        <w:tc>
          <w:tcPr>
            <w:tcW w:w="1267" w:type="dxa"/>
            <w:tcBorders>
              <w:left w:val="nil"/>
              <w:bottom w:val="nil"/>
              <w:right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b w:val="0"/>
                <w:bCs w:val="0"/>
                <w:sz w:val="21"/>
                <w:szCs w:val="21"/>
                <w:vertAlign w:val="baseline"/>
                <w:lang w:val="en-US" w:eastAsia="zh-CN"/>
              </w:rPr>
            </w:pPr>
          </w:p>
        </w:tc>
        <w:tc>
          <w:tcPr>
            <w:tcW w:w="4267" w:type="dxa"/>
            <w:tcBorders>
              <w:left w:val="nil"/>
              <w:bottom w:val="nil"/>
              <w:right w:val="nil"/>
            </w:tcBorders>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p>
        </w:tc>
        <w:tc>
          <w:tcPr>
            <w:tcW w:w="1141" w:type="dxa"/>
            <w:tcBorders>
              <w:left w:val="nil"/>
              <w:bottom w:val="nil"/>
              <w:right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c>
          <w:tcPr>
            <w:tcW w:w="1550" w:type="dxa"/>
            <w:gridSpan w:val="2"/>
            <w:tcBorders>
              <w:left w:val="nil"/>
              <w:bottom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最终评估结果</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val="0"/>
                <w:bCs w:val="0"/>
                <w:sz w:val="21"/>
                <w:szCs w:val="21"/>
                <w:vertAlign w:val="baseline"/>
                <w:lang w:val="en-US" w:eastAsia="zh-CN"/>
              </w:rPr>
            </w:pPr>
          </w:p>
        </w:tc>
      </w:tr>
    </w:tbl>
    <w:p>
      <w:pPr>
        <w:jc w:val="both"/>
        <w:rPr>
          <w:rFonts w:hint="default"/>
          <w:b/>
          <w:bCs/>
          <w:sz w:val="28"/>
          <w:szCs w:val="28"/>
          <w:lang w:val="en-US" w:eastAsia="zh-CN"/>
        </w:rPr>
      </w:pPr>
    </w:p>
    <w:p>
      <w:pPr>
        <w:jc w:val="left"/>
        <w:rPr>
          <w:rFonts w:hint="eastAsia"/>
          <w:sz w:val="24"/>
          <w:szCs w:val="24"/>
          <w:lang w:val="en-US" w:eastAsia="zh-CN"/>
        </w:rPr>
      </w:pPr>
      <w:r>
        <w:rPr>
          <w:rFonts w:hint="eastAsia"/>
          <w:b w:val="0"/>
          <w:bCs w:val="0"/>
          <w:sz w:val="24"/>
          <w:szCs w:val="24"/>
          <w:lang w:val="en-US" w:eastAsia="zh-CN"/>
        </w:rPr>
        <w:t>备注：</w:t>
      </w:r>
    </w:p>
    <w:p>
      <w:pPr>
        <w:numPr>
          <w:ilvl w:val="0"/>
          <w:numId w:val="0"/>
        </w:numPr>
        <w:rPr>
          <w:rFonts w:hint="eastAsia"/>
          <w:sz w:val="24"/>
          <w:szCs w:val="24"/>
          <w:lang w:val="en-US" w:eastAsia="zh-CN"/>
        </w:rPr>
      </w:pPr>
      <w:r>
        <w:rPr>
          <w:rFonts w:hint="eastAsia"/>
          <w:sz w:val="24"/>
          <w:szCs w:val="24"/>
          <w:lang w:val="en-US" w:eastAsia="zh-CN"/>
        </w:rPr>
        <w:t>1、此表格仅供参考，各企业可以根据自己的需求增加或删减评估项目。</w:t>
      </w:r>
    </w:p>
    <w:p>
      <w:pPr>
        <w:numPr>
          <w:ilvl w:val="0"/>
          <w:numId w:val="0"/>
        </w:numPr>
        <w:rPr>
          <w:rFonts w:hint="eastAsia"/>
          <w:sz w:val="24"/>
          <w:szCs w:val="24"/>
          <w:lang w:val="en-US" w:eastAsia="zh-CN"/>
        </w:rPr>
      </w:pPr>
      <w:r>
        <w:rPr>
          <w:rFonts w:hint="eastAsia"/>
          <w:sz w:val="24"/>
          <w:szCs w:val="24"/>
          <w:lang w:val="en-US" w:eastAsia="zh-CN"/>
        </w:rPr>
        <w:t>2、一票否决制项目，1表示合格，0表示不合格。</w:t>
      </w:r>
    </w:p>
    <w:p>
      <w:pPr>
        <w:jc w:val="left"/>
        <w:rPr>
          <w:rFonts w:hint="default"/>
          <w:b w:val="0"/>
          <w:bCs w:val="0"/>
          <w:sz w:val="21"/>
          <w:szCs w:val="21"/>
          <w:lang w:val="en-US" w:eastAsia="zh-CN"/>
        </w:rPr>
      </w:pPr>
    </w:p>
    <w:p>
      <w:pPr>
        <w:sectPr>
          <w:pgSz w:w="11906" w:h="16838"/>
          <w:pgMar w:top="1240" w:right="1800" w:bottom="1098" w:left="1800" w:header="851" w:footer="992" w:gutter="0"/>
          <w:cols w:space="425" w:num="1"/>
          <w:docGrid w:type="lines" w:linePitch="312" w:charSpace="0"/>
        </w:sectPr>
      </w:pPr>
    </w:p>
    <w:p>
      <w:pPr>
        <w:pStyle w:val="2"/>
        <w:bidi w:val="0"/>
        <w:rPr>
          <w:rFonts w:hint="eastAsia"/>
          <w:lang w:val="en-US" w:eastAsia="zh-CN"/>
        </w:rPr>
      </w:pPr>
      <w:r>
        <w:rPr>
          <w:rFonts w:hint="eastAsia"/>
          <w:lang w:val="en-US" w:eastAsia="zh-CN"/>
        </w:rPr>
        <w:t>分子公司部门负责人在职股转注册股及增持评估表</w:t>
      </w:r>
    </w:p>
    <w:tbl>
      <w:tblPr>
        <w:tblStyle w:val="5"/>
        <w:tblW w:w="5958" w:type="pct"/>
        <w:tblInd w:w="-7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0"/>
        <w:gridCol w:w="1335"/>
        <w:gridCol w:w="4215"/>
        <w:gridCol w:w="1335"/>
        <w:gridCol w:w="1380"/>
        <w:gridCol w:w="1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280" w:type="pct"/>
            <w:shd w:val="clear" w:color="auto" w:fill="E7E6E6" w:themeFill="background2"/>
            <w:vAlign w:val="center"/>
          </w:tcPr>
          <w:p>
            <w:pPr>
              <w:bidi w:val="0"/>
              <w:jc w:val="center"/>
              <w:rPr>
                <w:rFonts w:hint="eastAsia"/>
                <w:lang w:val="en-US" w:eastAsia="zh-CN"/>
              </w:rPr>
            </w:pPr>
            <w:r>
              <w:rPr>
                <w:rFonts w:hint="eastAsia"/>
                <w:lang w:val="en-US" w:eastAsia="zh-CN"/>
              </w:rPr>
              <w:t>No.</w:t>
            </w:r>
          </w:p>
        </w:tc>
        <w:tc>
          <w:tcPr>
            <w:tcW w:w="657" w:type="pct"/>
            <w:shd w:val="clear" w:color="auto" w:fill="E7E6E6" w:themeFill="background2"/>
            <w:vAlign w:val="center"/>
          </w:tcPr>
          <w:p>
            <w:pPr>
              <w:bidi w:val="0"/>
              <w:jc w:val="center"/>
              <w:rPr>
                <w:rFonts w:hint="eastAsia"/>
                <w:lang w:val="en-US" w:eastAsia="zh-CN"/>
              </w:rPr>
            </w:pPr>
            <w:r>
              <w:rPr>
                <w:rFonts w:hint="eastAsia"/>
                <w:lang w:val="en-US" w:eastAsia="zh-CN"/>
              </w:rPr>
              <w:t>评估项目</w:t>
            </w:r>
          </w:p>
        </w:tc>
        <w:tc>
          <w:tcPr>
            <w:tcW w:w="2075" w:type="pct"/>
            <w:shd w:val="clear" w:color="auto" w:fill="E7E6E6" w:themeFill="background2"/>
            <w:vAlign w:val="center"/>
          </w:tcPr>
          <w:p>
            <w:pPr>
              <w:bidi w:val="0"/>
              <w:jc w:val="center"/>
              <w:rPr>
                <w:rFonts w:hint="eastAsia"/>
                <w:lang w:val="en-US" w:eastAsia="zh-CN"/>
              </w:rPr>
            </w:pPr>
            <w:r>
              <w:rPr>
                <w:rFonts w:hint="eastAsia"/>
                <w:lang w:val="en-US" w:eastAsia="zh-CN"/>
              </w:rPr>
              <w:t>评估标准</w:t>
            </w:r>
          </w:p>
        </w:tc>
        <w:tc>
          <w:tcPr>
            <w:tcW w:w="657" w:type="pct"/>
            <w:shd w:val="clear" w:color="auto" w:fill="E7E6E6" w:themeFill="background2"/>
            <w:vAlign w:val="center"/>
          </w:tcPr>
          <w:p>
            <w:pPr>
              <w:bidi w:val="0"/>
              <w:jc w:val="center"/>
              <w:rPr>
                <w:rFonts w:hint="eastAsia"/>
                <w:lang w:val="en-US" w:eastAsia="zh-CN"/>
              </w:rPr>
            </w:pPr>
            <w:r>
              <w:rPr>
                <w:rFonts w:hint="eastAsia"/>
                <w:lang w:val="en-US" w:eastAsia="zh-CN"/>
              </w:rPr>
              <w:t>在职股评估</w:t>
            </w:r>
          </w:p>
        </w:tc>
        <w:tc>
          <w:tcPr>
            <w:tcW w:w="679" w:type="pct"/>
            <w:shd w:val="clear" w:color="auto" w:fill="E7E6E6" w:themeFill="background2"/>
            <w:vAlign w:val="center"/>
          </w:tcPr>
          <w:p>
            <w:pPr>
              <w:bidi w:val="0"/>
              <w:jc w:val="center"/>
              <w:rPr>
                <w:rFonts w:hint="eastAsia"/>
                <w:lang w:val="en-US" w:eastAsia="zh-CN"/>
              </w:rPr>
            </w:pPr>
            <w:r>
              <w:rPr>
                <w:rFonts w:hint="eastAsia"/>
                <w:lang w:val="en-US" w:eastAsia="zh-CN"/>
              </w:rPr>
              <w:t>在职股评估</w:t>
            </w:r>
          </w:p>
        </w:tc>
        <w:tc>
          <w:tcPr>
            <w:tcW w:w="649" w:type="pct"/>
            <w:shd w:val="clear" w:color="auto" w:fill="E7E6E6" w:themeFill="background2"/>
            <w:vAlign w:val="center"/>
          </w:tcPr>
          <w:p>
            <w:pPr>
              <w:bidi w:val="0"/>
              <w:jc w:val="center"/>
              <w:rPr>
                <w:rFonts w:hint="eastAsia"/>
                <w:lang w:val="en-US" w:eastAsia="zh-CN"/>
              </w:rPr>
            </w:pPr>
            <w:r>
              <w:rPr>
                <w:rFonts w:hint="eastAsia"/>
                <w:lang w:val="en-US" w:eastAsia="zh-CN"/>
              </w:rPr>
              <w:t>在职股评估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A</w:t>
            </w:r>
          </w:p>
        </w:tc>
        <w:tc>
          <w:tcPr>
            <w:tcW w:w="657" w:type="pct"/>
            <w:vAlign w:val="center"/>
          </w:tcPr>
          <w:p>
            <w:pPr>
              <w:bidi w:val="0"/>
              <w:jc w:val="center"/>
              <w:rPr>
                <w:rFonts w:hint="eastAsia"/>
                <w:lang w:val="en-US" w:eastAsia="zh-CN"/>
              </w:rPr>
            </w:pPr>
            <w:r>
              <w:rPr>
                <w:rFonts w:hint="eastAsia"/>
                <w:lang w:val="en-US" w:eastAsia="zh-CN"/>
              </w:rPr>
              <w:t>被评估对象</w:t>
            </w:r>
          </w:p>
        </w:tc>
        <w:tc>
          <w:tcPr>
            <w:tcW w:w="2075" w:type="pct"/>
            <w:vAlign w:val="center"/>
          </w:tcPr>
          <w:p>
            <w:pPr>
              <w:bidi w:val="0"/>
              <w:jc w:val="center"/>
              <w:rPr>
                <w:rFonts w:hint="eastAsia"/>
                <w:lang w:val="en-US" w:eastAsia="zh-CN"/>
              </w:rPr>
            </w:pPr>
          </w:p>
        </w:tc>
        <w:tc>
          <w:tcPr>
            <w:tcW w:w="657" w:type="pct"/>
            <w:vAlign w:val="center"/>
          </w:tcPr>
          <w:p>
            <w:pPr>
              <w:bidi w:val="0"/>
              <w:jc w:val="center"/>
              <w:rPr>
                <w:rFonts w:hint="eastAsia"/>
                <w:lang w:val="en-US" w:eastAsia="zh-CN"/>
              </w:rPr>
            </w:pPr>
            <w:r>
              <w:rPr>
                <w:rFonts w:hint="eastAsia"/>
                <w:lang w:val="en-US" w:eastAsia="zh-CN"/>
              </w:rPr>
              <w:t>李四</w:t>
            </w:r>
          </w:p>
        </w:tc>
        <w:tc>
          <w:tcPr>
            <w:tcW w:w="679" w:type="pct"/>
            <w:vAlign w:val="center"/>
          </w:tcPr>
          <w:p>
            <w:pPr>
              <w:bidi w:val="0"/>
              <w:jc w:val="center"/>
              <w:rPr>
                <w:rFonts w:hint="eastAsia"/>
                <w:lang w:val="en-US" w:eastAsia="zh-CN"/>
              </w:rPr>
            </w:pPr>
            <w:r>
              <w:rPr>
                <w:rFonts w:hint="eastAsia"/>
                <w:lang w:val="en-US" w:eastAsia="zh-CN"/>
              </w:rPr>
              <w:t>李四</w:t>
            </w:r>
          </w:p>
        </w:tc>
        <w:tc>
          <w:tcPr>
            <w:tcW w:w="649" w:type="pct"/>
            <w:vAlign w:val="center"/>
          </w:tcPr>
          <w:p>
            <w:pPr>
              <w:bidi w:val="0"/>
              <w:jc w:val="center"/>
              <w:rPr>
                <w:rFonts w:hint="eastAsia"/>
                <w:lang w:val="en-US" w:eastAsia="zh-CN"/>
              </w:rPr>
            </w:pPr>
            <w:r>
              <w:rPr>
                <w:rFonts w:hint="eastAsia"/>
                <w:lang w:val="en-US" w:eastAsia="zh-CN"/>
              </w:rPr>
              <w:t>李四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B</w:t>
            </w:r>
          </w:p>
        </w:tc>
        <w:tc>
          <w:tcPr>
            <w:tcW w:w="657" w:type="pct"/>
            <w:vAlign w:val="center"/>
          </w:tcPr>
          <w:p>
            <w:pPr>
              <w:bidi w:val="0"/>
              <w:jc w:val="center"/>
              <w:rPr>
                <w:rFonts w:hint="eastAsia"/>
                <w:lang w:val="en-US" w:eastAsia="zh-CN"/>
              </w:rPr>
            </w:pPr>
            <w:r>
              <w:rPr>
                <w:rFonts w:hint="eastAsia"/>
                <w:lang w:val="en-US" w:eastAsia="zh-CN"/>
              </w:rPr>
              <w:t>担任职位</w:t>
            </w:r>
          </w:p>
        </w:tc>
        <w:tc>
          <w:tcPr>
            <w:tcW w:w="2075" w:type="pct"/>
            <w:vAlign w:val="center"/>
          </w:tcPr>
          <w:p>
            <w:pPr>
              <w:bidi w:val="0"/>
              <w:jc w:val="center"/>
              <w:rPr>
                <w:rFonts w:hint="eastAsia"/>
                <w:lang w:val="en-US" w:eastAsia="zh-CN"/>
              </w:rPr>
            </w:pPr>
          </w:p>
        </w:tc>
        <w:tc>
          <w:tcPr>
            <w:tcW w:w="657" w:type="pct"/>
            <w:vAlign w:val="center"/>
          </w:tcPr>
          <w:p>
            <w:pPr>
              <w:bidi w:val="0"/>
              <w:jc w:val="center"/>
              <w:rPr>
                <w:rFonts w:hint="eastAsia"/>
                <w:lang w:val="en-US" w:eastAsia="zh-CN"/>
              </w:rPr>
            </w:pPr>
            <w:r>
              <w:rPr>
                <w:rFonts w:hint="eastAsia"/>
                <w:lang w:val="en-US" w:eastAsia="zh-CN"/>
              </w:rPr>
              <w:t>行政部经理</w:t>
            </w:r>
          </w:p>
        </w:tc>
        <w:tc>
          <w:tcPr>
            <w:tcW w:w="679" w:type="pct"/>
            <w:vAlign w:val="center"/>
          </w:tcPr>
          <w:p>
            <w:pPr>
              <w:bidi w:val="0"/>
              <w:jc w:val="center"/>
              <w:rPr>
                <w:rFonts w:hint="eastAsia"/>
                <w:lang w:val="en-US" w:eastAsia="zh-CN"/>
              </w:rPr>
            </w:pPr>
            <w:r>
              <w:rPr>
                <w:rFonts w:hint="eastAsia"/>
                <w:lang w:val="en-US" w:eastAsia="zh-CN"/>
              </w:rPr>
              <w:t>行政部经理</w:t>
            </w:r>
          </w:p>
        </w:tc>
        <w:tc>
          <w:tcPr>
            <w:tcW w:w="649" w:type="pct"/>
            <w:vAlign w:val="center"/>
          </w:tcPr>
          <w:p>
            <w:pPr>
              <w:bidi w:val="0"/>
              <w:jc w:val="center"/>
              <w:rPr>
                <w:rFonts w:hint="eastAsia"/>
                <w:lang w:val="en-US" w:eastAsia="zh-CN"/>
              </w:rPr>
            </w:pPr>
            <w:r>
              <w:rPr>
                <w:rFonts w:hint="eastAsia"/>
                <w:lang w:val="en-US" w:eastAsia="zh-CN"/>
              </w:rPr>
              <w:t>行政部经理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C</w:t>
            </w:r>
          </w:p>
        </w:tc>
        <w:tc>
          <w:tcPr>
            <w:tcW w:w="657" w:type="pct"/>
            <w:vAlign w:val="center"/>
          </w:tcPr>
          <w:p>
            <w:pPr>
              <w:bidi w:val="0"/>
              <w:jc w:val="center"/>
              <w:rPr>
                <w:rFonts w:hint="eastAsia"/>
                <w:lang w:val="en-US" w:eastAsia="zh-CN"/>
              </w:rPr>
            </w:pPr>
            <w:r>
              <w:rPr>
                <w:rFonts w:hint="eastAsia"/>
                <w:lang w:val="en-US" w:eastAsia="zh-CN"/>
              </w:rPr>
              <w:t>级别工龄</w:t>
            </w:r>
          </w:p>
        </w:tc>
        <w:tc>
          <w:tcPr>
            <w:tcW w:w="2075" w:type="pct"/>
            <w:vAlign w:val="center"/>
          </w:tcPr>
          <w:p>
            <w:pPr>
              <w:bidi w:val="0"/>
              <w:jc w:val="left"/>
              <w:rPr>
                <w:rFonts w:hint="eastAsia"/>
                <w:lang w:val="en-US" w:eastAsia="zh-CN"/>
              </w:rPr>
            </w:pPr>
            <w:r>
              <w:rPr>
                <w:rFonts w:hint="eastAsia"/>
                <w:lang w:val="en-US" w:eastAsia="zh-CN"/>
              </w:rPr>
              <w:t>入职满一年以上</w:t>
            </w:r>
          </w:p>
        </w:tc>
        <w:tc>
          <w:tcPr>
            <w:tcW w:w="657" w:type="pct"/>
            <w:vAlign w:val="center"/>
          </w:tcPr>
          <w:p>
            <w:pPr>
              <w:bidi w:val="0"/>
              <w:jc w:val="center"/>
              <w:rPr>
                <w:rFonts w:hint="eastAsia"/>
                <w:lang w:val="en-US" w:eastAsia="zh-CN"/>
              </w:rPr>
            </w:pPr>
            <w:r>
              <w:rPr>
                <w:rFonts w:hint="eastAsia"/>
                <w:lang w:val="en-US" w:eastAsia="zh-CN"/>
              </w:rPr>
              <w:t>第一年</w:t>
            </w:r>
          </w:p>
        </w:tc>
        <w:tc>
          <w:tcPr>
            <w:tcW w:w="679" w:type="pct"/>
            <w:vAlign w:val="center"/>
          </w:tcPr>
          <w:p>
            <w:pPr>
              <w:bidi w:val="0"/>
              <w:jc w:val="center"/>
              <w:rPr>
                <w:rFonts w:hint="eastAsia"/>
                <w:lang w:val="en-US" w:eastAsia="zh-CN"/>
              </w:rPr>
            </w:pPr>
            <w:r>
              <w:rPr>
                <w:rFonts w:hint="eastAsia"/>
                <w:lang w:val="en-US" w:eastAsia="zh-CN"/>
              </w:rPr>
              <w:t>第二年</w:t>
            </w:r>
          </w:p>
        </w:tc>
        <w:tc>
          <w:tcPr>
            <w:tcW w:w="649" w:type="pct"/>
            <w:vAlign w:val="center"/>
          </w:tcPr>
          <w:p>
            <w:pPr>
              <w:bidi w:val="0"/>
              <w:jc w:val="center"/>
              <w:rPr>
                <w:rFonts w:hint="eastAsia"/>
                <w:lang w:val="en-US" w:eastAsia="zh-CN"/>
              </w:rPr>
            </w:pPr>
            <w:r>
              <w:rPr>
                <w:rFonts w:hint="eastAsia"/>
                <w:lang w:val="en-US" w:eastAsia="zh-CN"/>
              </w:rPr>
              <w:t>第三年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D</w:t>
            </w:r>
          </w:p>
        </w:tc>
        <w:tc>
          <w:tcPr>
            <w:tcW w:w="657" w:type="pct"/>
            <w:vAlign w:val="center"/>
          </w:tcPr>
          <w:p>
            <w:pPr>
              <w:bidi w:val="0"/>
              <w:jc w:val="center"/>
              <w:rPr>
                <w:rFonts w:hint="eastAsia"/>
                <w:lang w:val="en-US" w:eastAsia="zh-CN"/>
              </w:rPr>
            </w:pPr>
            <w:r>
              <w:rPr>
                <w:rFonts w:hint="eastAsia"/>
                <w:lang w:val="en-US" w:eastAsia="zh-CN"/>
              </w:rPr>
              <w:t>应激励额度</w:t>
            </w:r>
          </w:p>
        </w:tc>
        <w:tc>
          <w:tcPr>
            <w:tcW w:w="2075" w:type="pct"/>
            <w:vAlign w:val="center"/>
          </w:tcPr>
          <w:p>
            <w:pPr>
              <w:bidi w:val="0"/>
              <w:jc w:val="left"/>
              <w:rPr>
                <w:rFonts w:hint="eastAsia"/>
                <w:lang w:val="en-US" w:eastAsia="zh-CN"/>
              </w:rPr>
            </w:pPr>
            <w:r>
              <w:rPr>
                <w:rFonts w:hint="eastAsia"/>
                <w:lang w:val="en-US" w:eastAsia="zh-CN"/>
              </w:rPr>
              <w:t>董事会根据岗位价值评估与可分配股份资源及其岗位系数及工龄系数确定</w:t>
            </w:r>
          </w:p>
        </w:tc>
        <w:tc>
          <w:tcPr>
            <w:tcW w:w="657" w:type="pct"/>
            <w:vAlign w:val="center"/>
          </w:tcPr>
          <w:p>
            <w:pPr>
              <w:bidi w:val="0"/>
              <w:jc w:val="center"/>
              <w:rPr>
                <w:rFonts w:hint="eastAsia"/>
                <w:lang w:val="en-US" w:eastAsia="zh-CN"/>
              </w:rPr>
            </w:pPr>
          </w:p>
        </w:tc>
        <w:tc>
          <w:tcPr>
            <w:tcW w:w="679" w:type="pct"/>
            <w:vAlign w:val="center"/>
          </w:tcPr>
          <w:p>
            <w:pPr>
              <w:bidi w:val="0"/>
              <w:jc w:val="center"/>
              <w:rPr>
                <w:rFonts w:hint="eastAsia"/>
                <w:lang w:val="en-US" w:eastAsia="zh-CN"/>
              </w:rPr>
            </w:pPr>
          </w:p>
        </w:tc>
        <w:tc>
          <w:tcPr>
            <w:tcW w:w="649" w:type="pct"/>
            <w:vAlign w:val="center"/>
          </w:tcPr>
          <w:p>
            <w:pPr>
              <w:bidi w:val="0"/>
              <w:jc w:val="cente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E</w:t>
            </w:r>
          </w:p>
        </w:tc>
        <w:tc>
          <w:tcPr>
            <w:tcW w:w="657" w:type="pct"/>
            <w:vAlign w:val="center"/>
          </w:tcPr>
          <w:p>
            <w:pPr>
              <w:bidi w:val="0"/>
              <w:jc w:val="center"/>
              <w:rPr>
                <w:rFonts w:hint="eastAsia"/>
                <w:lang w:val="en-US" w:eastAsia="zh-CN"/>
              </w:rPr>
            </w:pPr>
            <w:r>
              <w:rPr>
                <w:rFonts w:hint="eastAsia"/>
                <w:lang w:val="en-US" w:eastAsia="zh-CN"/>
              </w:rPr>
              <w:t>评估日期</w:t>
            </w:r>
          </w:p>
        </w:tc>
        <w:tc>
          <w:tcPr>
            <w:tcW w:w="2075" w:type="pct"/>
            <w:vAlign w:val="center"/>
          </w:tcPr>
          <w:p>
            <w:pPr>
              <w:bidi w:val="0"/>
              <w:jc w:val="left"/>
              <w:rPr>
                <w:rFonts w:hint="eastAsia"/>
                <w:lang w:val="en-US" w:eastAsia="zh-CN"/>
              </w:rPr>
            </w:pPr>
          </w:p>
        </w:tc>
        <w:tc>
          <w:tcPr>
            <w:tcW w:w="657" w:type="pct"/>
            <w:vAlign w:val="center"/>
          </w:tcPr>
          <w:p>
            <w:pPr>
              <w:bidi w:val="0"/>
              <w:jc w:val="center"/>
              <w:rPr>
                <w:rFonts w:hint="eastAsia"/>
                <w:lang w:val="en-US" w:eastAsia="zh-CN"/>
              </w:rPr>
            </w:pPr>
            <w:r>
              <w:rPr>
                <w:rFonts w:hint="eastAsia"/>
                <w:lang w:val="en-US" w:eastAsia="zh-CN"/>
              </w:rPr>
              <w:t>2022/1/5</w:t>
            </w:r>
          </w:p>
        </w:tc>
        <w:tc>
          <w:tcPr>
            <w:tcW w:w="679" w:type="pct"/>
            <w:vAlign w:val="center"/>
          </w:tcPr>
          <w:p>
            <w:pPr>
              <w:bidi w:val="0"/>
              <w:jc w:val="center"/>
              <w:rPr>
                <w:rFonts w:hint="eastAsia"/>
                <w:lang w:val="en-US" w:eastAsia="zh-CN"/>
              </w:rPr>
            </w:pPr>
            <w:r>
              <w:rPr>
                <w:rFonts w:hint="eastAsia"/>
                <w:lang w:val="en-US" w:eastAsia="zh-CN"/>
              </w:rPr>
              <w:t>2023/1/5</w:t>
            </w:r>
          </w:p>
        </w:tc>
        <w:tc>
          <w:tcPr>
            <w:tcW w:w="649" w:type="pct"/>
            <w:vAlign w:val="center"/>
          </w:tcPr>
          <w:p>
            <w:pPr>
              <w:bidi w:val="0"/>
              <w:jc w:val="center"/>
              <w:rPr>
                <w:rFonts w:hint="eastAsia"/>
                <w:lang w:val="en-US" w:eastAsia="zh-CN"/>
              </w:rPr>
            </w:pPr>
            <w:r>
              <w:rPr>
                <w:rFonts w:hint="eastAsia"/>
                <w:lang w:val="en-US" w:eastAsia="zh-CN"/>
              </w:rPr>
              <w:t>2024/1/5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F</w:t>
            </w:r>
          </w:p>
        </w:tc>
        <w:tc>
          <w:tcPr>
            <w:tcW w:w="657" w:type="pct"/>
            <w:vAlign w:val="center"/>
          </w:tcPr>
          <w:p>
            <w:pPr>
              <w:bidi w:val="0"/>
              <w:jc w:val="center"/>
              <w:rPr>
                <w:rFonts w:hint="eastAsia"/>
                <w:lang w:val="en-US" w:eastAsia="zh-CN"/>
              </w:rPr>
            </w:pPr>
            <w:r>
              <w:rPr>
                <w:rFonts w:hint="eastAsia"/>
                <w:lang w:val="en-US" w:eastAsia="zh-CN"/>
              </w:rPr>
              <w:t>价值观</w:t>
            </w:r>
          </w:p>
        </w:tc>
        <w:tc>
          <w:tcPr>
            <w:tcW w:w="2075" w:type="pct"/>
            <w:vAlign w:val="center"/>
          </w:tcPr>
          <w:p>
            <w:pPr>
              <w:bidi w:val="0"/>
              <w:jc w:val="left"/>
              <w:rPr>
                <w:rFonts w:hint="eastAsia"/>
                <w:lang w:val="en-US" w:eastAsia="zh-CN"/>
              </w:rPr>
            </w:pPr>
            <w:r>
              <w:rPr>
                <w:rFonts w:hint="eastAsia"/>
                <w:lang w:val="en-US" w:eastAsia="zh-CN"/>
              </w:rPr>
              <w:t>评估标准：</w:t>
            </w:r>
          </w:p>
          <w:p>
            <w:pPr>
              <w:bidi w:val="0"/>
              <w:jc w:val="left"/>
              <w:rPr>
                <w:rFonts w:hint="eastAsia"/>
                <w:lang w:val="en-US" w:eastAsia="zh-CN"/>
              </w:rPr>
            </w:pPr>
            <w:r>
              <w:rPr>
                <w:rFonts w:hint="eastAsia"/>
                <w:lang w:val="en-US" w:eastAsia="zh-CN"/>
              </w:rPr>
              <w:t>（1）要求价值观与公司保持一致；</w:t>
            </w:r>
          </w:p>
          <w:p>
            <w:pPr>
              <w:bidi w:val="0"/>
              <w:jc w:val="left"/>
              <w:rPr>
                <w:rFonts w:hint="eastAsia"/>
                <w:lang w:val="en-US" w:eastAsia="zh-CN"/>
              </w:rPr>
            </w:pPr>
            <w:r>
              <w:rPr>
                <w:rFonts w:hint="eastAsia"/>
                <w:lang w:val="en-US" w:eastAsia="zh-CN"/>
              </w:rPr>
              <w:t>（2）一票否决制。</w:t>
            </w:r>
          </w:p>
        </w:tc>
        <w:tc>
          <w:tcPr>
            <w:tcW w:w="657" w:type="pct"/>
            <w:vAlign w:val="center"/>
          </w:tcPr>
          <w:p>
            <w:pPr>
              <w:bidi w:val="0"/>
              <w:jc w:val="center"/>
              <w:rPr>
                <w:rFonts w:hint="eastAsia"/>
                <w:lang w:val="en-US" w:eastAsia="zh-CN"/>
              </w:rPr>
            </w:pPr>
          </w:p>
        </w:tc>
        <w:tc>
          <w:tcPr>
            <w:tcW w:w="679" w:type="pct"/>
            <w:vAlign w:val="center"/>
          </w:tcPr>
          <w:p>
            <w:pPr>
              <w:bidi w:val="0"/>
              <w:jc w:val="center"/>
              <w:rPr>
                <w:rFonts w:hint="eastAsia"/>
                <w:lang w:val="en-US" w:eastAsia="zh-CN"/>
              </w:rPr>
            </w:pPr>
          </w:p>
        </w:tc>
        <w:tc>
          <w:tcPr>
            <w:tcW w:w="649" w:type="pct"/>
            <w:vAlign w:val="center"/>
          </w:tcPr>
          <w:p>
            <w:pPr>
              <w:bidi w:val="0"/>
              <w:jc w:val="cente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G</w:t>
            </w:r>
          </w:p>
        </w:tc>
        <w:tc>
          <w:tcPr>
            <w:tcW w:w="657" w:type="pct"/>
            <w:vAlign w:val="center"/>
          </w:tcPr>
          <w:p>
            <w:pPr>
              <w:bidi w:val="0"/>
              <w:jc w:val="center"/>
              <w:rPr>
                <w:rFonts w:hint="eastAsia"/>
                <w:lang w:val="en-US" w:eastAsia="zh-CN"/>
              </w:rPr>
            </w:pPr>
            <w:r>
              <w:rPr>
                <w:rFonts w:hint="eastAsia"/>
                <w:lang w:val="en-US" w:eastAsia="zh-CN"/>
              </w:rPr>
              <w:t>公司指标</w:t>
            </w:r>
          </w:p>
        </w:tc>
        <w:tc>
          <w:tcPr>
            <w:tcW w:w="2075" w:type="pct"/>
            <w:vAlign w:val="center"/>
          </w:tcPr>
          <w:p>
            <w:pPr>
              <w:bidi w:val="0"/>
              <w:jc w:val="left"/>
              <w:rPr>
                <w:rFonts w:hint="eastAsia"/>
                <w:lang w:val="en-US" w:eastAsia="zh-CN"/>
              </w:rPr>
            </w:pPr>
            <w:r>
              <w:rPr>
                <w:rFonts w:hint="eastAsia"/>
                <w:lang w:val="en-US" w:eastAsia="zh-CN"/>
              </w:rPr>
              <w:t>评估内容：</w:t>
            </w:r>
          </w:p>
          <w:p>
            <w:pPr>
              <w:bidi w:val="0"/>
              <w:jc w:val="left"/>
              <w:rPr>
                <w:rFonts w:hint="eastAsia"/>
                <w:lang w:val="en-US" w:eastAsia="zh-CN"/>
              </w:rPr>
            </w:pPr>
            <w:r>
              <w:rPr>
                <w:rFonts w:hint="eastAsia"/>
                <w:lang w:val="en-US" w:eastAsia="zh-CN"/>
              </w:rPr>
              <w:t>公司指标：</w:t>
            </w:r>
          </w:p>
          <w:p>
            <w:pPr>
              <w:bidi w:val="0"/>
              <w:jc w:val="left"/>
              <w:rPr>
                <w:rFonts w:hint="eastAsia"/>
                <w:lang w:val="en-US" w:eastAsia="zh-CN"/>
              </w:rPr>
            </w:pPr>
            <w:r>
              <w:rPr>
                <w:rFonts w:hint="eastAsia"/>
                <w:lang w:val="en-US" w:eastAsia="zh-CN"/>
              </w:rPr>
              <w:t>财务指标 权重50%</w:t>
            </w:r>
          </w:p>
          <w:p>
            <w:pPr>
              <w:bidi w:val="0"/>
              <w:jc w:val="left"/>
              <w:rPr>
                <w:rFonts w:hint="default"/>
                <w:lang w:val="en-US" w:eastAsia="zh-CN"/>
              </w:rPr>
            </w:pPr>
            <w:r>
              <w:rPr>
                <w:rFonts w:hint="eastAsia"/>
                <w:lang w:val="en-US" w:eastAsia="zh-CN"/>
              </w:rPr>
              <w:t>客户指标 权重20%</w:t>
            </w:r>
          </w:p>
          <w:p>
            <w:pPr>
              <w:bidi w:val="0"/>
              <w:jc w:val="left"/>
              <w:rPr>
                <w:rFonts w:hint="default"/>
                <w:lang w:val="en-US" w:eastAsia="zh-CN"/>
              </w:rPr>
            </w:pPr>
            <w:r>
              <w:rPr>
                <w:rFonts w:hint="eastAsia"/>
                <w:lang w:val="en-US" w:eastAsia="zh-CN"/>
              </w:rPr>
              <w:t>营运指标 权重10%</w:t>
            </w:r>
          </w:p>
          <w:p>
            <w:pPr>
              <w:bidi w:val="0"/>
              <w:jc w:val="left"/>
              <w:rPr>
                <w:rFonts w:hint="default"/>
                <w:lang w:val="en-US" w:eastAsia="zh-CN"/>
              </w:rPr>
            </w:pPr>
            <w:r>
              <w:rPr>
                <w:rFonts w:hint="eastAsia"/>
                <w:lang w:val="en-US" w:eastAsia="zh-CN"/>
              </w:rPr>
              <w:t>员工指标 权重20%</w:t>
            </w:r>
          </w:p>
          <w:p>
            <w:pPr>
              <w:bidi w:val="0"/>
              <w:jc w:val="left"/>
              <w:rPr>
                <w:rFonts w:hint="eastAsia"/>
                <w:lang w:val="en-US" w:eastAsia="zh-CN"/>
              </w:rPr>
            </w:pPr>
            <w:r>
              <w:rPr>
                <w:rFonts w:hint="eastAsia"/>
                <w:lang w:val="en-US" w:eastAsia="zh-CN"/>
              </w:rPr>
              <w:t>评分标准：</w:t>
            </w:r>
          </w:p>
          <w:p>
            <w:pPr>
              <w:bidi w:val="0"/>
              <w:jc w:val="left"/>
              <w:rPr>
                <w:rFonts w:hint="eastAsia"/>
                <w:lang w:val="en-US" w:eastAsia="zh-CN"/>
              </w:rPr>
            </w:pPr>
            <w:r>
              <w:rPr>
                <w:rFonts w:hint="eastAsia"/>
                <w:lang w:val="en-US" w:eastAsia="zh-CN"/>
              </w:rPr>
              <w:t>1）85%≤公司指标完成率，    系数为1；</w:t>
            </w:r>
          </w:p>
          <w:p>
            <w:pPr>
              <w:bidi w:val="0"/>
              <w:jc w:val="left"/>
              <w:rPr>
                <w:rFonts w:hint="eastAsia"/>
                <w:lang w:val="en-US" w:eastAsia="zh-CN"/>
              </w:rPr>
            </w:pPr>
            <w:r>
              <w:rPr>
                <w:rFonts w:hint="eastAsia"/>
                <w:lang w:val="en-US" w:eastAsia="zh-CN"/>
              </w:rPr>
              <w:t>2）70%≤公司指标完成率＜85%，系数为0.7；</w:t>
            </w:r>
          </w:p>
          <w:p>
            <w:pPr>
              <w:bidi w:val="0"/>
              <w:jc w:val="left"/>
              <w:rPr>
                <w:rFonts w:hint="eastAsia"/>
                <w:lang w:val="en-US" w:eastAsia="zh-CN"/>
              </w:rPr>
            </w:pPr>
            <w:r>
              <w:rPr>
                <w:rFonts w:hint="eastAsia"/>
                <w:lang w:val="en-US" w:eastAsia="zh-CN"/>
              </w:rPr>
              <w:t>3）公司指标完成率＜70%，    系数为0</w:t>
            </w:r>
          </w:p>
        </w:tc>
        <w:tc>
          <w:tcPr>
            <w:tcW w:w="657" w:type="pct"/>
            <w:vAlign w:val="center"/>
          </w:tcPr>
          <w:p>
            <w:pPr>
              <w:bidi w:val="0"/>
              <w:jc w:val="center"/>
              <w:rPr>
                <w:rFonts w:hint="eastAsia"/>
                <w:lang w:val="en-US" w:eastAsia="zh-CN"/>
              </w:rPr>
            </w:pPr>
          </w:p>
        </w:tc>
        <w:tc>
          <w:tcPr>
            <w:tcW w:w="679" w:type="pct"/>
            <w:vAlign w:val="center"/>
          </w:tcPr>
          <w:p>
            <w:pPr>
              <w:bidi w:val="0"/>
              <w:jc w:val="center"/>
              <w:rPr>
                <w:rFonts w:hint="eastAsia"/>
                <w:lang w:val="en-US" w:eastAsia="zh-CN"/>
              </w:rPr>
            </w:pPr>
          </w:p>
        </w:tc>
        <w:tc>
          <w:tcPr>
            <w:tcW w:w="649" w:type="pct"/>
            <w:vAlign w:val="center"/>
          </w:tcPr>
          <w:p>
            <w:pPr>
              <w:bidi w:val="0"/>
              <w:jc w:val="cente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H</w:t>
            </w:r>
          </w:p>
        </w:tc>
        <w:tc>
          <w:tcPr>
            <w:tcW w:w="657" w:type="pct"/>
            <w:vAlign w:val="center"/>
          </w:tcPr>
          <w:p>
            <w:pPr>
              <w:bidi w:val="0"/>
              <w:jc w:val="center"/>
              <w:rPr>
                <w:rFonts w:hint="eastAsia"/>
                <w:lang w:val="en-US" w:eastAsia="zh-CN"/>
              </w:rPr>
            </w:pPr>
            <w:r>
              <w:rPr>
                <w:rFonts w:hint="eastAsia"/>
                <w:lang w:val="en-US" w:eastAsia="zh-CN"/>
              </w:rPr>
              <w:t>部门指标</w:t>
            </w:r>
          </w:p>
        </w:tc>
        <w:tc>
          <w:tcPr>
            <w:tcW w:w="2075" w:type="pct"/>
            <w:vAlign w:val="center"/>
          </w:tcPr>
          <w:p>
            <w:pPr>
              <w:bidi w:val="0"/>
              <w:jc w:val="left"/>
              <w:rPr>
                <w:rFonts w:hint="eastAsia"/>
                <w:lang w:val="en-US" w:eastAsia="zh-CN"/>
              </w:rPr>
            </w:pPr>
            <w:r>
              <w:rPr>
                <w:rFonts w:hint="eastAsia"/>
                <w:lang w:val="en-US" w:eastAsia="zh-CN"/>
              </w:rPr>
              <w:t>评分标准：</w:t>
            </w:r>
          </w:p>
          <w:p>
            <w:pPr>
              <w:bidi w:val="0"/>
              <w:jc w:val="left"/>
              <w:rPr>
                <w:rFonts w:hint="eastAsia"/>
                <w:lang w:val="en-US" w:eastAsia="zh-CN"/>
              </w:rPr>
            </w:pPr>
            <w:r>
              <w:rPr>
                <w:rFonts w:hint="eastAsia"/>
                <w:lang w:val="en-US" w:eastAsia="zh-CN"/>
              </w:rPr>
              <w:t>1）85%≤公司指标完成率，    系数为1；</w:t>
            </w:r>
          </w:p>
          <w:p>
            <w:pPr>
              <w:bidi w:val="0"/>
              <w:jc w:val="left"/>
              <w:rPr>
                <w:rFonts w:hint="eastAsia"/>
                <w:lang w:val="en-US" w:eastAsia="zh-CN"/>
              </w:rPr>
            </w:pPr>
            <w:r>
              <w:rPr>
                <w:rFonts w:hint="eastAsia"/>
                <w:lang w:val="en-US" w:eastAsia="zh-CN"/>
              </w:rPr>
              <w:t>2）70%≤公司指标完成率＜85%，系数为0.7；</w:t>
            </w:r>
          </w:p>
          <w:p>
            <w:pPr>
              <w:bidi w:val="0"/>
              <w:jc w:val="left"/>
              <w:rPr>
                <w:rFonts w:hint="eastAsia"/>
                <w:lang w:val="en-US" w:eastAsia="zh-CN"/>
              </w:rPr>
            </w:pPr>
            <w:r>
              <w:rPr>
                <w:rFonts w:hint="eastAsia"/>
                <w:lang w:val="en-US" w:eastAsia="zh-CN"/>
              </w:rPr>
              <w:t>3）部门指标完成率＜70%，    系数为0</w:t>
            </w:r>
          </w:p>
        </w:tc>
        <w:tc>
          <w:tcPr>
            <w:tcW w:w="657" w:type="pct"/>
            <w:vAlign w:val="center"/>
          </w:tcPr>
          <w:p>
            <w:pPr>
              <w:bidi w:val="0"/>
              <w:jc w:val="center"/>
              <w:rPr>
                <w:rFonts w:hint="eastAsia"/>
                <w:lang w:val="en-US" w:eastAsia="zh-CN"/>
              </w:rPr>
            </w:pPr>
          </w:p>
        </w:tc>
        <w:tc>
          <w:tcPr>
            <w:tcW w:w="679" w:type="pct"/>
            <w:vAlign w:val="center"/>
          </w:tcPr>
          <w:p>
            <w:pPr>
              <w:bidi w:val="0"/>
              <w:jc w:val="center"/>
              <w:rPr>
                <w:rFonts w:hint="eastAsia"/>
                <w:lang w:val="en-US" w:eastAsia="zh-CN"/>
              </w:rPr>
            </w:pPr>
          </w:p>
        </w:tc>
        <w:tc>
          <w:tcPr>
            <w:tcW w:w="649" w:type="pct"/>
            <w:vAlign w:val="center"/>
          </w:tcPr>
          <w:p>
            <w:pPr>
              <w:bidi w:val="0"/>
              <w:jc w:val="cente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I</w:t>
            </w:r>
          </w:p>
        </w:tc>
        <w:tc>
          <w:tcPr>
            <w:tcW w:w="657" w:type="pct"/>
            <w:vAlign w:val="center"/>
          </w:tcPr>
          <w:p>
            <w:pPr>
              <w:bidi w:val="0"/>
              <w:jc w:val="center"/>
              <w:rPr>
                <w:rFonts w:hint="eastAsia"/>
                <w:lang w:val="en-US" w:eastAsia="zh-CN"/>
              </w:rPr>
            </w:pPr>
            <w:r>
              <w:rPr>
                <w:rFonts w:hint="eastAsia"/>
                <w:lang w:val="en-US" w:eastAsia="zh-CN"/>
              </w:rPr>
              <w:t>自律项</w:t>
            </w:r>
          </w:p>
        </w:tc>
        <w:tc>
          <w:tcPr>
            <w:tcW w:w="2075" w:type="pct"/>
            <w:vAlign w:val="center"/>
          </w:tcPr>
          <w:p>
            <w:pPr>
              <w:bidi w:val="0"/>
              <w:jc w:val="left"/>
              <w:rPr>
                <w:rFonts w:hint="eastAsia"/>
                <w:lang w:val="en-US" w:eastAsia="zh-CN"/>
              </w:rPr>
            </w:pPr>
            <w:r>
              <w:rPr>
                <w:rFonts w:hint="eastAsia"/>
                <w:lang w:val="en-US" w:eastAsia="zh-CN"/>
              </w:rPr>
              <w:t>评分标准：</w:t>
            </w:r>
          </w:p>
          <w:p>
            <w:pPr>
              <w:bidi w:val="0"/>
              <w:jc w:val="left"/>
              <w:rPr>
                <w:rFonts w:hint="eastAsia"/>
                <w:lang w:val="en-US" w:eastAsia="zh-CN"/>
              </w:rPr>
            </w:pPr>
            <w:r>
              <w:rPr>
                <w:rFonts w:hint="eastAsia"/>
                <w:lang w:val="en-US" w:eastAsia="zh-CN"/>
              </w:rPr>
              <w:t>（1）违纪次数不超过规定次数；</w:t>
            </w:r>
          </w:p>
          <w:p>
            <w:pPr>
              <w:bidi w:val="0"/>
              <w:jc w:val="left"/>
              <w:rPr>
                <w:rFonts w:hint="eastAsia"/>
                <w:lang w:val="en-US" w:eastAsia="zh-CN"/>
              </w:rPr>
            </w:pPr>
            <w:r>
              <w:rPr>
                <w:rFonts w:hint="eastAsia"/>
                <w:lang w:val="en-US" w:eastAsia="zh-CN"/>
              </w:rPr>
              <w:t>（2）一票否决制。</w:t>
            </w:r>
          </w:p>
        </w:tc>
        <w:tc>
          <w:tcPr>
            <w:tcW w:w="657" w:type="pct"/>
            <w:vAlign w:val="center"/>
          </w:tcPr>
          <w:p>
            <w:pPr>
              <w:bidi w:val="0"/>
              <w:jc w:val="center"/>
              <w:rPr>
                <w:rFonts w:hint="eastAsia"/>
                <w:lang w:val="en-US" w:eastAsia="zh-CN"/>
              </w:rPr>
            </w:pPr>
          </w:p>
        </w:tc>
        <w:tc>
          <w:tcPr>
            <w:tcW w:w="679" w:type="pct"/>
            <w:vAlign w:val="center"/>
          </w:tcPr>
          <w:p>
            <w:pPr>
              <w:bidi w:val="0"/>
              <w:jc w:val="center"/>
              <w:rPr>
                <w:rFonts w:hint="eastAsia"/>
                <w:lang w:val="en-US" w:eastAsia="zh-CN"/>
              </w:rPr>
            </w:pPr>
          </w:p>
        </w:tc>
        <w:tc>
          <w:tcPr>
            <w:tcW w:w="649" w:type="pct"/>
            <w:vAlign w:val="center"/>
          </w:tcPr>
          <w:p>
            <w:pPr>
              <w:bidi w:val="0"/>
              <w:jc w:val="cente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J</w:t>
            </w:r>
          </w:p>
        </w:tc>
        <w:tc>
          <w:tcPr>
            <w:tcW w:w="657" w:type="pct"/>
            <w:vAlign w:val="center"/>
          </w:tcPr>
          <w:p>
            <w:pPr>
              <w:bidi w:val="0"/>
              <w:jc w:val="center"/>
              <w:rPr>
                <w:rFonts w:hint="eastAsia"/>
                <w:lang w:val="en-US" w:eastAsia="zh-CN"/>
              </w:rPr>
            </w:pPr>
            <w:r>
              <w:rPr>
                <w:rFonts w:hint="eastAsia"/>
                <w:lang w:val="en-US" w:eastAsia="zh-CN"/>
              </w:rPr>
              <w:t>客户满意</w:t>
            </w:r>
          </w:p>
        </w:tc>
        <w:tc>
          <w:tcPr>
            <w:tcW w:w="2075" w:type="pct"/>
            <w:vAlign w:val="center"/>
          </w:tcPr>
          <w:p>
            <w:pPr>
              <w:bidi w:val="0"/>
              <w:jc w:val="left"/>
              <w:rPr>
                <w:rFonts w:hint="eastAsia"/>
                <w:lang w:val="en-US" w:eastAsia="zh-CN"/>
              </w:rPr>
            </w:pPr>
            <w:r>
              <w:rPr>
                <w:rFonts w:hint="eastAsia"/>
                <w:lang w:val="en-US" w:eastAsia="zh-CN"/>
              </w:rPr>
              <w:t>评分标准：</w:t>
            </w:r>
          </w:p>
          <w:p>
            <w:pPr>
              <w:bidi w:val="0"/>
              <w:jc w:val="left"/>
              <w:rPr>
                <w:rFonts w:hint="eastAsia"/>
                <w:lang w:val="en-US" w:eastAsia="zh-CN"/>
              </w:rPr>
            </w:pPr>
            <w:r>
              <w:rPr>
                <w:rFonts w:hint="eastAsia"/>
                <w:lang w:val="en-US" w:eastAsia="zh-CN"/>
              </w:rPr>
              <w:t>（1）违纪次数不超过规定次数；</w:t>
            </w:r>
          </w:p>
          <w:p>
            <w:pPr>
              <w:bidi w:val="0"/>
              <w:jc w:val="left"/>
              <w:rPr>
                <w:rFonts w:hint="eastAsia"/>
                <w:lang w:val="en-US" w:eastAsia="zh-CN"/>
              </w:rPr>
            </w:pPr>
            <w:r>
              <w:rPr>
                <w:rFonts w:hint="eastAsia"/>
                <w:lang w:val="en-US" w:eastAsia="zh-CN"/>
              </w:rPr>
              <w:t>（2）一票否决制。</w:t>
            </w:r>
          </w:p>
        </w:tc>
        <w:tc>
          <w:tcPr>
            <w:tcW w:w="657" w:type="pct"/>
            <w:vAlign w:val="center"/>
          </w:tcPr>
          <w:p>
            <w:pPr>
              <w:bidi w:val="0"/>
              <w:jc w:val="center"/>
              <w:rPr>
                <w:rFonts w:hint="eastAsia"/>
                <w:lang w:val="en-US" w:eastAsia="zh-CN"/>
              </w:rPr>
            </w:pPr>
          </w:p>
        </w:tc>
        <w:tc>
          <w:tcPr>
            <w:tcW w:w="679" w:type="pct"/>
            <w:vAlign w:val="center"/>
          </w:tcPr>
          <w:p>
            <w:pPr>
              <w:bidi w:val="0"/>
              <w:jc w:val="center"/>
              <w:rPr>
                <w:rFonts w:hint="eastAsia"/>
                <w:lang w:val="en-US" w:eastAsia="zh-CN"/>
              </w:rPr>
            </w:pPr>
          </w:p>
        </w:tc>
        <w:tc>
          <w:tcPr>
            <w:tcW w:w="649" w:type="pct"/>
            <w:vAlign w:val="center"/>
          </w:tcPr>
          <w:p>
            <w:pPr>
              <w:bidi w:val="0"/>
              <w:jc w:val="cente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K</w:t>
            </w:r>
          </w:p>
        </w:tc>
        <w:tc>
          <w:tcPr>
            <w:tcW w:w="657" w:type="pct"/>
            <w:vAlign w:val="center"/>
          </w:tcPr>
          <w:p>
            <w:pPr>
              <w:bidi w:val="0"/>
              <w:jc w:val="center"/>
              <w:rPr>
                <w:rFonts w:hint="eastAsia"/>
                <w:lang w:val="en-US" w:eastAsia="zh-CN"/>
              </w:rPr>
            </w:pPr>
            <w:r>
              <w:rPr>
                <w:rFonts w:hint="eastAsia"/>
                <w:lang w:val="en-US" w:eastAsia="zh-CN"/>
              </w:rPr>
              <w:t>品德项</w:t>
            </w:r>
          </w:p>
        </w:tc>
        <w:tc>
          <w:tcPr>
            <w:tcW w:w="2075" w:type="pct"/>
            <w:vAlign w:val="center"/>
          </w:tcPr>
          <w:p>
            <w:pPr>
              <w:bidi w:val="0"/>
              <w:jc w:val="left"/>
              <w:rPr>
                <w:rFonts w:hint="eastAsia"/>
                <w:lang w:val="en-US" w:eastAsia="zh-CN"/>
              </w:rPr>
            </w:pPr>
            <w:r>
              <w:rPr>
                <w:rFonts w:hint="eastAsia"/>
                <w:lang w:val="en-US" w:eastAsia="zh-CN"/>
              </w:rPr>
              <w:t>评分标准：</w:t>
            </w:r>
          </w:p>
          <w:p>
            <w:pPr>
              <w:bidi w:val="0"/>
              <w:jc w:val="left"/>
              <w:rPr>
                <w:rFonts w:hint="eastAsia"/>
                <w:lang w:val="en-US" w:eastAsia="zh-CN"/>
              </w:rPr>
            </w:pPr>
            <w:r>
              <w:rPr>
                <w:rFonts w:hint="eastAsia"/>
                <w:lang w:val="en-US" w:eastAsia="zh-CN"/>
              </w:rPr>
              <w:t>（1）全员支持率不得低于85%；</w:t>
            </w:r>
          </w:p>
          <w:p>
            <w:pPr>
              <w:bidi w:val="0"/>
              <w:jc w:val="left"/>
              <w:rPr>
                <w:rFonts w:hint="eastAsia"/>
                <w:lang w:val="en-US" w:eastAsia="zh-CN"/>
              </w:rPr>
            </w:pPr>
            <w:r>
              <w:rPr>
                <w:rFonts w:hint="eastAsia"/>
                <w:lang w:val="en-US" w:eastAsia="zh-CN"/>
              </w:rPr>
              <w:t>（2）一票否决制。</w:t>
            </w:r>
          </w:p>
        </w:tc>
        <w:tc>
          <w:tcPr>
            <w:tcW w:w="657" w:type="pct"/>
            <w:vAlign w:val="center"/>
          </w:tcPr>
          <w:p>
            <w:pPr>
              <w:bidi w:val="0"/>
              <w:jc w:val="center"/>
              <w:rPr>
                <w:rFonts w:hint="eastAsia"/>
                <w:lang w:val="en-US" w:eastAsia="zh-CN"/>
              </w:rPr>
            </w:pPr>
          </w:p>
        </w:tc>
        <w:tc>
          <w:tcPr>
            <w:tcW w:w="679" w:type="pct"/>
            <w:vAlign w:val="center"/>
          </w:tcPr>
          <w:p>
            <w:pPr>
              <w:bidi w:val="0"/>
              <w:jc w:val="center"/>
              <w:rPr>
                <w:rFonts w:hint="eastAsia"/>
                <w:lang w:val="en-US" w:eastAsia="zh-CN"/>
              </w:rPr>
            </w:pPr>
          </w:p>
        </w:tc>
        <w:tc>
          <w:tcPr>
            <w:tcW w:w="649" w:type="pct"/>
            <w:vAlign w:val="center"/>
          </w:tcPr>
          <w:p>
            <w:pPr>
              <w:bidi w:val="0"/>
              <w:jc w:val="cente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L</w:t>
            </w:r>
          </w:p>
        </w:tc>
        <w:tc>
          <w:tcPr>
            <w:tcW w:w="657" w:type="pct"/>
            <w:vAlign w:val="center"/>
          </w:tcPr>
          <w:p>
            <w:pPr>
              <w:bidi w:val="0"/>
              <w:jc w:val="center"/>
              <w:rPr>
                <w:rFonts w:hint="eastAsia"/>
                <w:lang w:val="en-US" w:eastAsia="zh-CN"/>
              </w:rPr>
            </w:pPr>
            <w:r>
              <w:rPr>
                <w:rFonts w:hint="eastAsia"/>
                <w:lang w:val="en-US" w:eastAsia="zh-CN"/>
              </w:rPr>
              <w:t>成长项</w:t>
            </w:r>
          </w:p>
        </w:tc>
        <w:tc>
          <w:tcPr>
            <w:tcW w:w="2075" w:type="pct"/>
            <w:vAlign w:val="center"/>
          </w:tcPr>
          <w:p>
            <w:pPr>
              <w:bidi w:val="0"/>
              <w:jc w:val="left"/>
              <w:rPr>
                <w:rFonts w:hint="eastAsia"/>
                <w:lang w:val="en-US" w:eastAsia="zh-CN"/>
              </w:rPr>
            </w:pPr>
            <w:r>
              <w:rPr>
                <w:rFonts w:hint="eastAsia"/>
                <w:lang w:val="en-US" w:eastAsia="zh-CN"/>
              </w:rPr>
              <w:t>评分标准：</w:t>
            </w:r>
          </w:p>
          <w:p>
            <w:pPr>
              <w:bidi w:val="0"/>
              <w:jc w:val="left"/>
              <w:rPr>
                <w:rFonts w:hint="eastAsia"/>
                <w:lang w:val="en-US" w:eastAsia="zh-CN"/>
              </w:rPr>
            </w:pPr>
            <w:r>
              <w:rPr>
                <w:rFonts w:hint="eastAsia"/>
                <w:lang w:val="en-US" w:eastAsia="zh-CN"/>
              </w:rPr>
              <w:t>学习投资等于或高于收入的5%，系数为1。</w:t>
            </w:r>
          </w:p>
          <w:p>
            <w:pPr>
              <w:bidi w:val="0"/>
              <w:jc w:val="left"/>
              <w:rPr>
                <w:rFonts w:hint="eastAsia"/>
                <w:lang w:val="en-US" w:eastAsia="zh-CN"/>
              </w:rPr>
            </w:pPr>
            <w:r>
              <w:rPr>
                <w:rFonts w:hint="eastAsia"/>
                <w:lang w:val="en-US" w:eastAsia="zh-CN"/>
              </w:rPr>
              <w:t>学习投资每降低1%，成长项系数降低0.05。</w:t>
            </w:r>
          </w:p>
          <w:p>
            <w:pPr>
              <w:bidi w:val="0"/>
              <w:jc w:val="left"/>
              <w:rPr>
                <w:rFonts w:hint="eastAsia"/>
                <w:lang w:val="en-US" w:eastAsia="zh-CN"/>
              </w:rPr>
            </w:pPr>
            <w:r>
              <w:rPr>
                <w:rFonts w:hint="eastAsia"/>
                <w:lang w:val="en-US" w:eastAsia="zh-CN"/>
              </w:rPr>
              <w:t>成长项系数最低为0.8。</w:t>
            </w:r>
          </w:p>
        </w:tc>
        <w:tc>
          <w:tcPr>
            <w:tcW w:w="657" w:type="pct"/>
            <w:vAlign w:val="center"/>
          </w:tcPr>
          <w:p>
            <w:pPr>
              <w:bidi w:val="0"/>
              <w:jc w:val="center"/>
              <w:rPr>
                <w:rFonts w:hint="eastAsia"/>
                <w:lang w:val="en-US" w:eastAsia="zh-CN"/>
              </w:rPr>
            </w:pPr>
          </w:p>
        </w:tc>
        <w:tc>
          <w:tcPr>
            <w:tcW w:w="679" w:type="pct"/>
            <w:vAlign w:val="center"/>
          </w:tcPr>
          <w:p>
            <w:pPr>
              <w:bidi w:val="0"/>
              <w:jc w:val="center"/>
              <w:rPr>
                <w:rFonts w:hint="eastAsia"/>
                <w:lang w:val="en-US" w:eastAsia="zh-CN"/>
              </w:rPr>
            </w:pPr>
          </w:p>
        </w:tc>
        <w:tc>
          <w:tcPr>
            <w:tcW w:w="649" w:type="pct"/>
            <w:vAlign w:val="center"/>
          </w:tcPr>
          <w:p>
            <w:pPr>
              <w:bidi w:val="0"/>
              <w:jc w:val="cente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M</w:t>
            </w:r>
          </w:p>
        </w:tc>
        <w:tc>
          <w:tcPr>
            <w:tcW w:w="657" w:type="pct"/>
            <w:vAlign w:val="center"/>
          </w:tcPr>
          <w:p>
            <w:pPr>
              <w:bidi w:val="0"/>
              <w:jc w:val="center"/>
              <w:rPr>
                <w:rFonts w:hint="eastAsia"/>
                <w:lang w:val="en-US" w:eastAsia="zh-CN"/>
              </w:rPr>
            </w:pPr>
            <w:r>
              <w:rPr>
                <w:rFonts w:hint="eastAsia"/>
                <w:lang w:val="en-US" w:eastAsia="zh-CN"/>
              </w:rPr>
              <w:t>育人项</w:t>
            </w:r>
          </w:p>
        </w:tc>
        <w:tc>
          <w:tcPr>
            <w:tcW w:w="2075" w:type="pct"/>
            <w:vAlign w:val="center"/>
          </w:tcPr>
          <w:p>
            <w:pPr>
              <w:bidi w:val="0"/>
              <w:jc w:val="left"/>
              <w:rPr>
                <w:rFonts w:hint="eastAsia"/>
                <w:lang w:val="en-US" w:eastAsia="zh-CN"/>
              </w:rPr>
            </w:pPr>
            <w:r>
              <w:rPr>
                <w:rFonts w:hint="eastAsia"/>
                <w:lang w:val="en-US" w:eastAsia="zh-CN"/>
              </w:rPr>
              <w:t>1+2</w:t>
            </w:r>
          </w:p>
        </w:tc>
        <w:tc>
          <w:tcPr>
            <w:tcW w:w="657" w:type="pct"/>
            <w:vAlign w:val="center"/>
          </w:tcPr>
          <w:p>
            <w:pPr>
              <w:bidi w:val="0"/>
              <w:jc w:val="center"/>
              <w:rPr>
                <w:rFonts w:hint="eastAsia"/>
                <w:lang w:val="en-US" w:eastAsia="zh-CN"/>
              </w:rPr>
            </w:pPr>
          </w:p>
        </w:tc>
        <w:tc>
          <w:tcPr>
            <w:tcW w:w="679" w:type="pct"/>
            <w:vAlign w:val="center"/>
          </w:tcPr>
          <w:p>
            <w:pPr>
              <w:bidi w:val="0"/>
              <w:jc w:val="center"/>
              <w:rPr>
                <w:rFonts w:hint="eastAsia"/>
                <w:lang w:val="en-US" w:eastAsia="zh-CN"/>
              </w:rPr>
            </w:pPr>
          </w:p>
        </w:tc>
        <w:tc>
          <w:tcPr>
            <w:tcW w:w="649" w:type="pct"/>
            <w:vAlign w:val="center"/>
          </w:tcPr>
          <w:p>
            <w:pPr>
              <w:bidi w:val="0"/>
              <w:jc w:val="cente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 w:type="pct"/>
            <w:vAlign w:val="center"/>
          </w:tcPr>
          <w:p>
            <w:pPr>
              <w:bidi w:val="0"/>
              <w:jc w:val="center"/>
              <w:rPr>
                <w:rFonts w:hint="eastAsia"/>
                <w:lang w:val="en-US" w:eastAsia="zh-CN"/>
              </w:rPr>
            </w:pPr>
            <w:r>
              <w:rPr>
                <w:rFonts w:hint="eastAsia"/>
                <w:lang w:val="en-US" w:eastAsia="zh-CN"/>
              </w:rPr>
              <w:t>N</w:t>
            </w:r>
          </w:p>
        </w:tc>
        <w:tc>
          <w:tcPr>
            <w:tcW w:w="657" w:type="pct"/>
            <w:vAlign w:val="center"/>
          </w:tcPr>
          <w:p>
            <w:pPr>
              <w:bidi w:val="0"/>
              <w:jc w:val="center"/>
              <w:rPr>
                <w:rFonts w:hint="eastAsia"/>
                <w:lang w:val="en-US" w:eastAsia="zh-CN"/>
              </w:rPr>
            </w:pPr>
            <w:r>
              <w:rPr>
                <w:rFonts w:hint="eastAsia"/>
                <w:lang w:val="en-US" w:eastAsia="zh-CN"/>
              </w:rPr>
              <w:t>阶段评估结果</w:t>
            </w:r>
          </w:p>
        </w:tc>
        <w:tc>
          <w:tcPr>
            <w:tcW w:w="2075" w:type="pct"/>
            <w:vAlign w:val="center"/>
          </w:tcPr>
          <w:p>
            <w:pPr>
              <w:bidi w:val="0"/>
              <w:jc w:val="left"/>
              <w:rPr>
                <w:rFonts w:hint="eastAsia"/>
                <w:lang w:val="en-US" w:eastAsia="zh-CN"/>
              </w:rPr>
            </w:pPr>
            <w:r>
              <w:rPr>
                <w:rFonts w:hint="eastAsia"/>
                <w:lang w:val="en-US" w:eastAsia="zh-CN"/>
              </w:rPr>
              <w:t>实际激励额度=应激励额度系数×价值观系数×公司指标系数×自律项系数×品德项系数×成长项系数</w:t>
            </w:r>
          </w:p>
        </w:tc>
        <w:tc>
          <w:tcPr>
            <w:tcW w:w="657" w:type="pct"/>
            <w:vAlign w:val="center"/>
          </w:tcPr>
          <w:p>
            <w:pPr>
              <w:bidi w:val="0"/>
              <w:jc w:val="center"/>
              <w:rPr>
                <w:rFonts w:hint="eastAsia"/>
                <w:lang w:val="en-US" w:eastAsia="zh-CN"/>
              </w:rPr>
            </w:pPr>
          </w:p>
        </w:tc>
        <w:tc>
          <w:tcPr>
            <w:tcW w:w="679" w:type="pct"/>
            <w:vAlign w:val="center"/>
          </w:tcPr>
          <w:p>
            <w:pPr>
              <w:bidi w:val="0"/>
              <w:jc w:val="center"/>
              <w:rPr>
                <w:rFonts w:hint="eastAsia"/>
                <w:lang w:val="en-US" w:eastAsia="zh-CN"/>
              </w:rPr>
            </w:pPr>
          </w:p>
        </w:tc>
        <w:tc>
          <w:tcPr>
            <w:tcW w:w="649" w:type="pct"/>
            <w:vAlign w:val="center"/>
          </w:tcPr>
          <w:p>
            <w:pPr>
              <w:bidi w:val="0"/>
              <w:jc w:val="cente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0" w:type="pct"/>
            <w:gridSpan w:val="4"/>
            <w:vAlign w:val="center"/>
          </w:tcPr>
          <w:p>
            <w:pPr>
              <w:bidi w:val="0"/>
              <w:jc w:val="right"/>
              <w:rPr>
                <w:rFonts w:hint="eastAsia"/>
                <w:lang w:val="en-US" w:eastAsia="zh-CN"/>
              </w:rPr>
            </w:pPr>
            <w:r>
              <w:rPr>
                <w:rFonts w:hint="eastAsia"/>
                <w:lang w:val="en-US" w:eastAsia="zh-CN"/>
              </w:rPr>
              <w:t>最终评估结果</w:t>
            </w:r>
          </w:p>
        </w:tc>
        <w:tc>
          <w:tcPr>
            <w:tcW w:w="1329" w:type="pct"/>
            <w:gridSpan w:val="2"/>
            <w:vAlign w:val="center"/>
          </w:tcPr>
          <w:p>
            <w:pPr>
              <w:bidi w:val="0"/>
              <w:jc w:val="center"/>
              <w:rPr>
                <w:rFonts w:hint="eastAsia"/>
                <w:lang w:val="en-US" w:eastAsia="zh-CN"/>
              </w:rPr>
            </w:pPr>
          </w:p>
        </w:tc>
      </w:tr>
    </w:tbl>
    <w:p>
      <w:pPr>
        <w:jc w:val="left"/>
        <w:rPr>
          <w:rFonts w:hint="eastAsia"/>
          <w:b w:val="0"/>
          <w:bCs w:val="0"/>
          <w:sz w:val="18"/>
          <w:szCs w:val="18"/>
          <w:lang w:val="en-US" w:eastAsia="zh-CN"/>
        </w:rPr>
      </w:pPr>
      <w:r>
        <w:rPr>
          <w:rFonts w:hint="eastAsia"/>
          <w:b w:val="0"/>
          <w:bCs w:val="0"/>
          <w:sz w:val="18"/>
          <w:szCs w:val="18"/>
          <w:lang w:val="en-US" w:eastAsia="zh-CN"/>
        </w:rPr>
        <w:t>备注：</w:t>
      </w:r>
    </w:p>
    <w:p>
      <w:pPr>
        <w:numPr>
          <w:ilvl w:val="0"/>
          <w:numId w:val="9"/>
        </w:numPr>
        <w:jc w:val="left"/>
        <w:rPr>
          <w:rFonts w:hint="eastAsia"/>
          <w:sz w:val="18"/>
          <w:szCs w:val="18"/>
          <w:lang w:val="en-US" w:eastAsia="zh-CN"/>
        </w:rPr>
      </w:pPr>
      <w:r>
        <w:rPr>
          <w:rFonts w:hint="eastAsia"/>
          <w:sz w:val="18"/>
          <w:szCs w:val="18"/>
          <w:lang w:val="en-US" w:eastAsia="zh-CN"/>
        </w:rPr>
        <w:t>此表格仅供参考，各企业可以根据自己的需求增加或删减评估项目。</w:t>
      </w:r>
    </w:p>
    <w:p>
      <w:pPr>
        <w:numPr>
          <w:ilvl w:val="0"/>
          <w:numId w:val="9"/>
        </w:numPr>
        <w:jc w:val="left"/>
        <w:rPr>
          <w:rFonts w:hint="eastAsia"/>
          <w:b/>
          <w:bCs/>
          <w:sz w:val="18"/>
          <w:szCs w:val="18"/>
          <w:lang w:val="en-US" w:eastAsia="zh-CN"/>
        </w:rPr>
      </w:pPr>
      <w:r>
        <w:rPr>
          <w:rFonts w:hint="eastAsia"/>
          <w:sz w:val="18"/>
          <w:szCs w:val="18"/>
          <w:lang w:val="en-US" w:eastAsia="zh-CN"/>
        </w:rPr>
        <w:t>一票否决制项目，1表示合格，0表示不合格。</w:t>
      </w:r>
    </w:p>
    <w:p>
      <w:pPr>
        <w:jc w:val="center"/>
        <w:rPr>
          <w:rFonts w:hint="eastAsia"/>
          <w:b/>
          <w:bCs/>
          <w:sz w:val="28"/>
          <w:szCs w:val="28"/>
          <w:lang w:val="en-US" w:eastAsia="zh-CN"/>
        </w:rPr>
        <w:sectPr>
          <w:headerReference r:id="rId3" w:type="default"/>
          <w:pgSz w:w="11906" w:h="16838"/>
          <w:pgMar w:top="640" w:right="1800" w:bottom="658"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
        <w:bidi w:val="0"/>
        <w:rPr>
          <w:rFonts w:hint="eastAsia"/>
          <w:lang w:val="en-US" w:eastAsia="zh-CN"/>
        </w:rPr>
      </w:pPr>
      <w:r>
        <w:rPr>
          <w:rFonts w:hint="eastAsia"/>
          <w:lang w:val="en-US" w:eastAsia="zh-CN"/>
        </w:rPr>
        <w:t>集团CEO135渐进式股权激励评估表</w:t>
      </w:r>
    </w:p>
    <w:tbl>
      <w:tblPr>
        <w:tblStyle w:val="5"/>
        <w:tblW w:w="91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4"/>
        <w:gridCol w:w="1067"/>
        <w:gridCol w:w="4283"/>
        <w:gridCol w:w="1050"/>
        <w:gridCol w:w="1033"/>
        <w:gridCol w:w="1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554" w:type="dxa"/>
            <w:shd w:val="clear" w:color="auto" w:fill="E7E6E6" w:themeFill="background2"/>
            <w:vAlign w:val="center"/>
          </w:tcPr>
          <w:p>
            <w:pPr>
              <w:jc w:val="center"/>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No.</w:t>
            </w:r>
          </w:p>
        </w:tc>
        <w:tc>
          <w:tcPr>
            <w:tcW w:w="1067" w:type="dxa"/>
            <w:shd w:val="clear" w:color="auto" w:fill="E7E6E6" w:themeFill="background2"/>
            <w:vAlign w:val="center"/>
          </w:tcPr>
          <w:p>
            <w:pPr>
              <w:jc w:val="center"/>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评估项目</w:t>
            </w:r>
          </w:p>
        </w:tc>
        <w:tc>
          <w:tcPr>
            <w:tcW w:w="4283" w:type="dxa"/>
            <w:shd w:val="clear" w:color="auto" w:fill="E7E6E6" w:themeFill="background2"/>
            <w:vAlign w:val="center"/>
          </w:tcPr>
          <w:p>
            <w:pPr>
              <w:jc w:val="center"/>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评估标准</w:t>
            </w:r>
          </w:p>
        </w:tc>
        <w:tc>
          <w:tcPr>
            <w:tcW w:w="1050" w:type="dxa"/>
            <w:shd w:val="clear" w:color="auto" w:fill="E7E6E6" w:themeFill="background2"/>
            <w:vAlign w:val="center"/>
          </w:tcPr>
          <w:p>
            <w:pPr>
              <w:jc w:val="center"/>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在职股评估</w:t>
            </w:r>
          </w:p>
        </w:tc>
        <w:tc>
          <w:tcPr>
            <w:tcW w:w="1033" w:type="dxa"/>
            <w:shd w:val="clear" w:color="auto" w:fill="E7E6E6" w:themeFill="background2"/>
            <w:vAlign w:val="center"/>
          </w:tcPr>
          <w:p>
            <w:pPr>
              <w:jc w:val="center"/>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在职股评估</w:t>
            </w:r>
          </w:p>
        </w:tc>
        <w:tc>
          <w:tcPr>
            <w:tcW w:w="1200" w:type="dxa"/>
            <w:shd w:val="clear" w:color="auto" w:fill="E7E6E6" w:themeFill="background2"/>
            <w:vAlign w:val="center"/>
          </w:tcPr>
          <w:p>
            <w:pPr>
              <w:jc w:val="center"/>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在职股评估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A</w:t>
            </w:r>
          </w:p>
        </w:tc>
        <w:tc>
          <w:tcPr>
            <w:tcW w:w="10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被评估对象</w:t>
            </w:r>
          </w:p>
        </w:tc>
        <w:tc>
          <w:tcPr>
            <w:tcW w:w="42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05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王五</w:t>
            </w:r>
          </w:p>
        </w:tc>
        <w:tc>
          <w:tcPr>
            <w:tcW w:w="103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王五</w:t>
            </w:r>
          </w:p>
        </w:tc>
        <w:tc>
          <w:tcPr>
            <w:tcW w:w="12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王五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B</w:t>
            </w:r>
          </w:p>
        </w:tc>
        <w:tc>
          <w:tcPr>
            <w:tcW w:w="10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担任职位</w:t>
            </w:r>
          </w:p>
        </w:tc>
        <w:tc>
          <w:tcPr>
            <w:tcW w:w="42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05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CEO</w:t>
            </w:r>
          </w:p>
        </w:tc>
        <w:tc>
          <w:tcPr>
            <w:tcW w:w="103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CEO</w:t>
            </w:r>
          </w:p>
        </w:tc>
        <w:tc>
          <w:tcPr>
            <w:tcW w:w="12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CEO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C</w:t>
            </w:r>
          </w:p>
        </w:tc>
        <w:tc>
          <w:tcPr>
            <w:tcW w:w="10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级别工龄</w:t>
            </w:r>
          </w:p>
        </w:tc>
        <w:tc>
          <w:tcPr>
            <w:tcW w:w="42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入职满一年以上</w:t>
            </w:r>
          </w:p>
        </w:tc>
        <w:tc>
          <w:tcPr>
            <w:tcW w:w="105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第一年</w:t>
            </w:r>
          </w:p>
        </w:tc>
        <w:tc>
          <w:tcPr>
            <w:tcW w:w="103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第二年</w:t>
            </w:r>
          </w:p>
        </w:tc>
        <w:tc>
          <w:tcPr>
            <w:tcW w:w="12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第三年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D</w:t>
            </w:r>
          </w:p>
        </w:tc>
        <w:tc>
          <w:tcPr>
            <w:tcW w:w="10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应激励额度</w:t>
            </w:r>
          </w:p>
        </w:tc>
        <w:tc>
          <w:tcPr>
            <w:tcW w:w="42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董事会根据岗位价值评估与可分配股份资源及其岗位系数及工龄系数确定</w:t>
            </w:r>
          </w:p>
        </w:tc>
        <w:tc>
          <w:tcPr>
            <w:tcW w:w="105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03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E</w:t>
            </w:r>
          </w:p>
        </w:tc>
        <w:tc>
          <w:tcPr>
            <w:tcW w:w="10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评估日期</w:t>
            </w:r>
          </w:p>
        </w:tc>
        <w:tc>
          <w:tcPr>
            <w:tcW w:w="42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05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2022/1/5</w:t>
            </w:r>
          </w:p>
        </w:tc>
        <w:tc>
          <w:tcPr>
            <w:tcW w:w="103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2023/1/5</w:t>
            </w:r>
          </w:p>
        </w:tc>
        <w:tc>
          <w:tcPr>
            <w:tcW w:w="12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2024/1/5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F</w:t>
            </w:r>
          </w:p>
        </w:tc>
        <w:tc>
          <w:tcPr>
            <w:tcW w:w="10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价值观</w:t>
            </w:r>
          </w:p>
        </w:tc>
        <w:tc>
          <w:tcPr>
            <w:tcW w:w="42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评估标准：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（1）要求价值观与公司保持一致；</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（2）一票否决制。</w:t>
            </w:r>
          </w:p>
        </w:tc>
        <w:tc>
          <w:tcPr>
            <w:tcW w:w="105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03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G</w:t>
            </w:r>
          </w:p>
        </w:tc>
        <w:tc>
          <w:tcPr>
            <w:tcW w:w="10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公司指标</w:t>
            </w:r>
          </w:p>
        </w:tc>
        <w:tc>
          <w:tcPr>
            <w:tcW w:w="42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评估内容：</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公司指标：</w:t>
            </w:r>
          </w:p>
          <w:p>
            <w:pPr>
              <w:keepNext w:val="0"/>
              <w:keepLines w:val="0"/>
              <w:pageBreakBefore w:val="0"/>
              <w:widowControl w:val="0"/>
              <w:numPr>
                <w:ilvl w:val="0"/>
                <w:numId w:val="10"/>
              </w:numPr>
              <w:kinsoku/>
              <w:wordWrap/>
              <w:overflowPunct/>
              <w:topLinePunct w:val="0"/>
              <w:autoSpaceDE/>
              <w:autoSpaceDN/>
              <w:bidi w:val="0"/>
              <w:adjustRightInd/>
              <w:snapToGrid/>
              <w:ind w:left="425" w:leftChars="0" w:hanging="425" w:firstLineChars="0"/>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财务指标 权重50%</w:t>
            </w:r>
          </w:p>
          <w:p>
            <w:pPr>
              <w:keepNext w:val="0"/>
              <w:keepLines w:val="0"/>
              <w:pageBreakBefore w:val="0"/>
              <w:widowControl w:val="0"/>
              <w:numPr>
                <w:ilvl w:val="0"/>
                <w:numId w:val="10"/>
              </w:numPr>
              <w:kinsoku/>
              <w:wordWrap/>
              <w:overflowPunct/>
              <w:topLinePunct w:val="0"/>
              <w:autoSpaceDE/>
              <w:autoSpaceDN/>
              <w:bidi w:val="0"/>
              <w:adjustRightInd/>
              <w:snapToGrid/>
              <w:ind w:left="425" w:leftChars="0" w:hanging="425" w:firstLineChars="0"/>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客户指标 权重20%</w:t>
            </w:r>
          </w:p>
          <w:p>
            <w:pPr>
              <w:keepNext w:val="0"/>
              <w:keepLines w:val="0"/>
              <w:pageBreakBefore w:val="0"/>
              <w:widowControl w:val="0"/>
              <w:numPr>
                <w:ilvl w:val="0"/>
                <w:numId w:val="10"/>
              </w:numPr>
              <w:kinsoku/>
              <w:wordWrap/>
              <w:overflowPunct/>
              <w:topLinePunct w:val="0"/>
              <w:autoSpaceDE/>
              <w:autoSpaceDN/>
              <w:bidi w:val="0"/>
              <w:adjustRightInd/>
              <w:snapToGrid/>
              <w:ind w:left="425" w:leftChars="0" w:hanging="425" w:firstLineChars="0"/>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营运指标 权重10%</w:t>
            </w:r>
          </w:p>
          <w:p>
            <w:pPr>
              <w:keepNext w:val="0"/>
              <w:keepLines w:val="0"/>
              <w:pageBreakBefore w:val="0"/>
              <w:widowControl w:val="0"/>
              <w:numPr>
                <w:ilvl w:val="0"/>
                <w:numId w:val="10"/>
              </w:numPr>
              <w:kinsoku/>
              <w:wordWrap/>
              <w:overflowPunct/>
              <w:topLinePunct w:val="0"/>
              <w:autoSpaceDE/>
              <w:autoSpaceDN/>
              <w:bidi w:val="0"/>
              <w:adjustRightInd/>
              <w:snapToGrid/>
              <w:ind w:left="425" w:leftChars="0" w:hanging="425" w:firstLineChars="0"/>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员工指标 权重20%</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1）85%≤公司指标完成率，    系数为1；</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2）70%≤公司指标完成率＜85%，系数为0.7；</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3）公司指标完成率＜70%，    系数为0</w:t>
            </w:r>
          </w:p>
        </w:tc>
        <w:tc>
          <w:tcPr>
            <w:tcW w:w="105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03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H</w:t>
            </w:r>
          </w:p>
        </w:tc>
        <w:tc>
          <w:tcPr>
            <w:tcW w:w="10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自律项</w:t>
            </w:r>
          </w:p>
        </w:tc>
        <w:tc>
          <w:tcPr>
            <w:tcW w:w="42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（1）违纪次数不超过规定次数；</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（2）一票否决制。</w:t>
            </w:r>
          </w:p>
        </w:tc>
        <w:tc>
          <w:tcPr>
            <w:tcW w:w="105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03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I</w:t>
            </w:r>
          </w:p>
        </w:tc>
        <w:tc>
          <w:tcPr>
            <w:tcW w:w="10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品德项</w:t>
            </w:r>
          </w:p>
        </w:tc>
        <w:tc>
          <w:tcPr>
            <w:tcW w:w="42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（1）全员支持率不得低于85%；</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（2）一票否决制。</w:t>
            </w:r>
          </w:p>
        </w:tc>
        <w:tc>
          <w:tcPr>
            <w:tcW w:w="105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03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J</w:t>
            </w:r>
          </w:p>
        </w:tc>
        <w:tc>
          <w:tcPr>
            <w:tcW w:w="10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成长项</w:t>
            </w:r>
          </w:p>
        </w:tc>
        <w:tc>
          <w:tcPr>
            <w:tcW w:w="42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学习投资等于或高于收入的5%，系数为1。</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学习投资每降低1%，成长项系数降低0.05。</w:t>
            </w:r>
          </w:p>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成长项系数最低为0.8。</w:t>
            </w:r>
          </w:p>
        </w:tc>
        <w:tc>
          <w:tcPr>
            <w:tcW w:w="105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03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cstheme="minorBidi"/>
                <w:b w:val="0"/>
                <w:bCs w:val="0"/>
                <w:kern w:val="2"/>
                <w:sz w:val="21"/>
                <w:szCs w:val="21"/>
                <w:vertAlign w:val="baseline"/>
                <w:lang w:val="en-US" w:eastAsia="zh-CN" w:bidi="ar-SA"/>
              </w:rPr>
              <w:t>K</w:t>
            </w:r>
          </w:p>
        </w:tc>
        <w:tc>
          <w:tcPr>
            <w:tcW w:w="10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阶段评估结果</w:t>
            </w:r>
          </w:p>
        </w:tc>
        <w:tc>
          <w:tcPr>
            <w:tcW w:w="42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实际激励额度=应激励额度系数×价值观系数×公司指标系数×自律项系数×品德项系数×成长项系数</w:t>
            </w:r>
          </w:p>
        </w:tc>
        <w:tc>
          <w:tcPr>
            <w:tcW w:w="105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03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7" w:type="dxa"/>
            <w:gridSpan w:val="5"/>
            <w:vAlign w:val="center"/>
          </w:tcPr>
          <w:p>
            <w:pPr>
              <w:keepNext w:val="0"/>
              <w:keepLines w:val="0"/>
              <w:pageBreakBefore w:val="0"/>
              <w:widowControl w:val="0"/>
              <w:kinsoku/>
              <w:wordWrap/>
              <w:overflowPunct/>
              <w:topLinePunct w:val="0"/>
              <w:autoSpaceDE/>
              <w:autoSpaceDN/>
              <w:bidi w:val="0"/>
              <w:adjustRightInd/>
              <w:snapToGrid/>
              <w:jc w:val="righ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cstheme="minorBidi"/>
                <w:b w:val="0"/>
                <w:bCs w:val="0"/>
                <w:kern w:val="2"/>
                <w:sz w:val="21"/>
                <w:szCs w:val="21"/>
                <w:vertAlign w:val="baseline"/>
                <w:lang w:val="en-US" w:eastAsia="zh-CN" w:bidi="ar-SA"/>
              </w:rPr>
              <w:t>最终评估结果</w:t>
            </w:r>
          </w:p>
        </w:tc>
        <w:tc>
          <w:tcPr>
            <w:tcW w:w="12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bl>
    <w:p>
      <w:pPr>
        <w:jc w:val="left"/>
        <w:rPr>
          <w:rFonts w:hint="eastAsia"/>
          <w:sz w:val="24"/>
          <w:szCs w:val="24"/>
          <w:lang w:val="en-US" w:eastAsia="zh-CN"/>
        </w:rPr>
      </w:pPr>
      <w:r>
        <w:rPr>
          <w:rFonts w:hint="eastAsia"/>
          <w:b w:val="0"/>
          <w:bCs w:val="0"/>
          <w:sz w:val="24"/>
          <w:szCs w:val="24"/>
          <w:lang w:val="en-US" w:eastAsia="zh-CN"/>
        </w:rPr>
        <w:t>备注：</w:t>
      </w:r>
    </w:p>
    <w:p>
      <w:pPr>
        <w:numPr>
          <w:ilvl w:val="0"/>
          <w:numId w:val="0"/>
        </w:numPr>
        <w:rPr>
          <w:rFonts w:hint="eastAsia"/>
          <w:sz w:val="24"/>
          <w:szCs w:val="24"/>
          <w:lang w:val="en-US" w:eastAsia="zh-CN"/>
        </w:rPr>
      </w:pPr>
      <w:r>
        <w:rPr>
          <w:rFonts w:hint="eastAsia"/>
          <w:sz w:val="24"/>
          <w:szCs w:val="24"/>
          <w:lang w:val="en-US" w:eastAsia="zh-CN"/>
        </w:rPr>
        <w:t>1、此表格仅供参考，各企业可以根据自己的需求增加或删减评估项目。</w:t>
      </w:r>
    </w:p>
    <w:p>
      <w:pPr>
        <w:numPr>
          <w:ilvl w:val="0"/>
          <w:numId w:val="0"/>
        </w:numPr>
        <w:rPr>
          <w:rFonts w:hint="eastAsia"/>
          <w:sz w:val="24"/>
          <w:szCs w:val="24"/>
          <w:lang w:val="en-US" w:eastAsia="zh-CN"/>
        </w:rPr>
      </w:pPr>
      <w:r>
        <w:rPr>
          <w:rFonts w:hint="eastAsia"/>
          <w:sz w:val="24"/>
          <w:szCs w:val="24"/>
          <w:lang w:val="en-US" w:eastAsia="zh-CN"/>
        </w:rPr>
        <w:t>2、一票否决制项目，1表示合格，0表示不合格。</w:t>
      </w:r>
    </w:p>
    <w:p>
      <w:pPr>
        <w:jc w:val="center"/>
        <w:rPr>
          <w:rFonts w:hint="eastAsia"/>
          <w:b/>
          <w:bCs/>
          <w:sz w:val="28"/>
          <w:szCs w:val="28"/>
          <w:lang w:val="en-US" w:eastAsia="zh-CN"/>
        </w:rPr>
        <w:sectPr>
          <w:pgSz w:w="11906" w:h="16838"/>
          <w:pgMar w:top="1060" w:right="1800" w:bottom="1098" w:left="1800" w:header="851" w:footer="992" w:gutter="0"/>
          <w:pgBorders>
            <w:top w:val="none" w:sz="0" w:space="0"/>
            <w:left w:val="none" w:sz="0" w:space="0"/>
            <w:bottom w:val="none" w:sz="0" w:space="0"/>
            <w:right w:val="none" w:sz="0" w:space="0"/>
          </w:pgBorders>
          <w:cols w:space="425" w:num="1"/>
          <w:docGrid w:type="lines" w:linePitch="312" w:charSpace="0"/>
        </w:sectPr>
      </w:pPr>
    </w:p>
    <w:tbl>
      <w:tblPr>
        <w:tblStyle w:val="5"/>
        <w:tblW w:w="0" w:type="auto"/>
        <w:tblInd w:w="-4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2"/>
        <w:gridCol w:w="1142"/>
        <w:gridCol w:w="1124"/>
        <w:gridCol w:w="1124"/>
        <w:gridCol w:w="1124"/>
        <w:gridCol w:w="1124"/>
        <w:gridCol w:w="1124"/>
        <w:gridCol w:w="1124"/>
        <w:gridCol w:w="1124"/>
        <w:gridCol w:w="1124"/>
        <w:gridCol w:w="11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0" w:type="dxa"/>
            <w:gridSpan w:val="11"/>
          </w:tcPr>
          <w:p>
            <w:pPr>
              <w:pStyle w:val="2"/>
              <w:bidi w:val="0"/>
              <w:rPr>
                <w:rFonts w:hint="eastAsia"/>
                <w:b/>
                <w:bCs/>
                <w:szCs w:val="28"/>
                <w:vertAlign w:val="baseline"/>
                <w:lang w:val="en-US" w:eastAsia="zh-CN"/>
              </w:rPr>
            </w:pPr>
            <w:r>
              <w:rPr>
                <w:rFonts w:hint="eastAsia"/>
                <w:lang w:val="en-US" w:eastAsia="zh-CN"/>
              </w:rPr>
              <w:t>532原则分红计算表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vAlign w:val="center"/>
          </w:tcPr>
          <w:p>
            <w:pPr>
              <w:ind w:leftChars="0" w:rightChars="0"/>
              <w:jc w:val="right"/>
              <w:rPr>
                <w:rFonts w:hint="default" w:asciiTheme="minorAscii" w:hAnsiTheme="minorAscii" w:eastAsiaTheme="minorEastAsia" w:cstheme="minorBidi"/>
                <w:b/>
                <w:bCs/>
                <w:kern w:val="2"/>
                <w:sz w:val="21"/>
                <w:szCs w:val="21"/>
                <w:vertAlign w:val="baseline"/>
                <w:lang w:val="en-US" w:eastAsia="zh-CN" w:bidi="ar-SA"/>
              </w:rPr>
            </w:pPr>
            <w:r>
              <w:rPr>
                <w:rFonts w:hint="eastAsia"/>
                <w:b/>
                <w:bCs/>
                <w:sz w:val="21"/>
                <w:szCs w:val="21"/>
                <w:vertAlign w:val="baseline"/>
                <w:lang w:val="en-US" w:eastAsia="zh-CN"/>
              </w:rPr>
              <w:t>延期支付比例（5:3:2原则）</w:t>
            </w:r>
          </w:p>
        </w:tc>
        <w:tc>
          <w:tcPr>
            <w:tcW w:w="0" w:type="auto"/>
            <w:vAlign w:val="center"/>
          </w:tcPr>
          <w:p>
            <w:pPr>
              <w:ind w:leftChars="0" w:rightChars="0"/>
              <w:jc w:val="left"/>
              <w:rPr>
                <w:rFonts w:hint="default" w:asciiTheme="minorAscii" w:hAnsiTheme="minorAscii" w:eastAsiaTheme="minorEastAsia" w:cstheme="minorBidi"/>
                <w:b/>
                <w:bCs/>
                <w:kern w:val="2"/>
                <w:sz w:val="21"/>
                <w:szCs w:val="21"/>
                <w:vertAlign w:val="baseline"/>
                <w:lang w:val="en-US" w:eastAsia="zh-CN" w:bidi="ar-SA"/>
              </w:rPr>
            </w:pPr>
            <w:r>
              <w:rPr>
                <w:rFonts w:hint="eastAsia" w:cstheme="minorBidi"/>
                <w:b/>
                <w:bCs/>
                <w:kern w:val="2"/>
                <w:sz w:val="21"/>
                <w:szCs w:val="21"/>
                <w:vertAlign w:val="baseline"/>
                <w:lang w:val="en-US" w:eastAsia="zh-CN" w:bidi="ar-SA"/>
              </w:rPr>
              <w:t>50%</w:t>
            </w:r>
          </w:p>
        </w:tc>
        <w:tc>
          <w:tcPr>
            <w:tcW w:w="0" w:type="auto"/>
            <w:vAlign w:val="center"/>
          </w:tcPr>
          <w:p>
            <w:pPr>
              <w:ind w:leftChars="0" w:rightChars="0"/>
              <w:jc w:val="left"/>
              <w:rPr>
                <w:rFonts w:hint="default" w:asciiTheme="minorAscii" w:hAnsiTheme="minorAscii" w:eastAsiaTheme="minorEastAsia" w:cstheme="minorBidi"/>
                <w:b/>
                <w:bCs/>
                <w:kern w:val="2"/>
                <w:sz w:val="21"/>
                <w:szCs w:val="21"/>
                <w:vertAlign w:val="baseline"/>
                <w:lang w:val="en-US" w:eastAsia="zh-CN" w:bidi="ar-SA"/>
              </w:rPr>
            </w:pPr>
            <w:r>
              <w:rPr>
                <w:rFonts w:hint="eastAsia" w:cstheme="minorBidi"/>
                <w:b/>
                <w:bCs/>
                <w:kern w:val="2"/>
                <w:sz w:val="21"/>
                <w:szCs w:val="21"/>
                <w:vertAlign w:val="baseline"/>
                <w:lang w:val="en-US" w:eastAsia="zh-CN" w:bidi="ar-SA"/>
              </w:rPr>
              <w:t>30%</w:t>
            </w:r>
          </w:p>
        </w:tc>
        <w:tc>
          <w:tcPr>
            <w:tcW w:w="0" w:type="auto"/>
            <w:vAlign w:val="center"/>
          </w:tcPr>
          <w:p>
            <w:pPr>
              <w:ind w:leftChars="0" w:rightChars="0"/>
              <w:jc w:val="left"/>
              <w:rPr>
                <w:rFonts w:hint="default" w:asciiTheme="minorAscii" w:hAnsiTheme="minorAscii" w:eastAsiaTheme="minorEastAsia" w:cstheme="minorBidi"/>
                <w:b/>
                <w:bCs/>
                <w:kern w:val="2"/>
                <w:sz w:val="21"/>
                <w:szCs w:val="21"/>
                <w:vertAlign w:val="baseline"/>
                <w:lang w:val="en-US" w:eastAsia="zh-CN" w:bidi="ar-SA"/>
              </w:rPr>
            </w:pPr>
            <w:r>
              <w:rPr>
                <w:rFonts w:hint="eastAsia" w:cstheme="minorBidi"/>
                <w:b/>
                <w:bCs/>
                <w:kern w:val="2"/>
                <w:sz w:val="21"/>
                <w:szCs w:val="21"/>
                <w:vertAlign w:val="baseline"/>
                <w:lang w:val="en-US" w:eastAsia="zh-CN" w:bidi="ar-SA"/>
              </w:rPr>
              <w:t>20%</w:t>
            </w:r>
          </w:p>
        </w:tc>
        <w:tc>
          <w:tcPr>
            <w:tcW w:w="0" w:type="auto"/>
            <w:vAlign w:val="center"/>
          </w:tcPr>
          <w:p>
            <w:pPr>
              <w:ind w:leftChars="0" w:rightChars="0"/>
              <w:jc w:val="left"/>
              <w:rPr>
                <w:rFonts w:hint="default" w:asciiTheme="minorAscii" w:hAnsiTheme="minorAscii" w:eastAsiaTheme="minorEastAsia" w:cstheme="minorBidi"/>
                <w:b/>
                <w:bCs/>
                <w:kern w:val="2"/>
                <w:sz w:val="21"/>
                <w:szCs w:val="21"/>
                <w:vertAlign w:val="baseline"/>
                <w:lang w:val="en-US" w:eastAsia="zh-CN" w:bidi="ar-SA"/>
              </w:rPr>
            </w:pPr>
          </w:p>
        </w:tc>
        <w:tc>
          <w:tcPr>
            <w:tcW w:w="0" w:type="auto"/>
            <w:vAlign w:val="center"/>
          </w:tcPr>
          <w:p>
            <w:pPr>
              <w:ind w:leftChars="0" w:rightChars="0"/>
              <w:jc w:val="left"/>
              <w:rPr>
                <w:rFonts w:hint="default" w:asciiTheme="minorAscii" w:hAnsiTheme="minorAscii" w:eastAsiaTheme="minorEastAsia" w:cstheme="minorBidi"/>
                <w:b/>
                <w:bCs/>
                <w:kern w:val="2"/>
                <w:sz w:val="21"/>
                <w:szCs w:val="21"/>
                <w:vertAlign w:val="baseline"/>
                <w:lang w:val="en-US" w:eastAsia="zh-CN" w:bidi="ar-SA"/>
              </w:rPr>
            </w:pPr>
          </w:p>
        </w:tc>
        <w:tc>
          <w:tcPr>
            <w:tcW w:w="0" w:type="auto"/>
            <w:vAlign w:val="center"/>
          </w:tcPr>
          <w:p>
            <w:pPr>
              <w:ind w:leftChars="0" w:rightChars="0"/>
              <w:jc w:val="left"/>
              <w:rPr>
                <w:rFonts w:hint="default" w:asciiTheme="minorAscii" w:hAnsiTheme="minorAscii" w:eastAsiaTheme="minorEastAsia" w:cstheme="minorBidi"/>
                <w:b/>
                <w:bCs/>
                <w:kern w:val="2"/>
                <w:sz w:val="21"/>
                <w:szCs w:val="21"/>
                <w:vertAlign w:val="baseline"/>
                <w:lang w:val="en-US" w:eastAsia="zh-CN" w:bidi="ar-SA"/>
              </w:rPr>
            </w:pPr>
          </w:p>
        </w:tc>
        <w:tc>
          <w:tcPr>
            <w:tcW w:w="0" w:type="auto"/>
            <w:vAlign w:val="center"/>
          </w:tcPr>
          <w:p>
            <w:pPr>
              <w:ind w:leftChars="0" w:rightChars="0"/>
              <w:jc w:val="left"/>
              <w:rPr>
                <w:rFonts w:hint="default" w:asciiTheme="minorAscii" w:hAnsiTheme="minorAscii" w:eastAsiaTheme="minorEastAsia" w:cstheme="minorBidi"/>
                <w:b/>
                <w:bCs/>
                <w:kern w:val="2"/>
                <w:sz w:val="21"/>
                <w:szCs w:val="21"/>
                <w:vertAlign w:val="baseline"/>
                <w:lang w:val="en-US" w:eastAsia="zh-CN" w:bidi="ar-SA"/>
              </w:rPr>
            </w:pPr>
          </w:p>
        </w:tc>
        <w:tc>
          <w:tcPr>
            <w:tcW w:w="0" w:type="auto"/>
            <w:vAlign w:val="center"/>
          </w:tcPr>
          <w:p>
            <w:pPr>
              <w:ind w:leftChars="0" w:rightChars="0"/>
              <w:jc w:val="left"/>
              <w:rPr>
                <w:rFonts w:hint="default" w:asciiTheme="minorAscii" w:hAnsiTheme="minorAscii" w:eastAsiaTheme="minorEastAsia" w:cstheme="minorBidi"/>
                <w:b/>
                <w:bCs/>
                <w:kern w:val="2"/>
                <w:sz w:val="21"/>
                <w:szCs w:val="21"/>
                <w:vertAlign w:val="baseline"/>
                <w:lang w:val="en-US" w:eastAsia="zh-CN" w:bidi="ar-SA"/>
              </w:rPr>
            </w:pPr>
          </w:p>
        </w:tc>
        <w:tc>
          <w:tcPr>
            <w:tcW w:w="1124" w:type="dxa"/>
            <w:vAlign w:val="center"/>
          </w:tcPr>
          <w:p>
            <w:pPr>
              <w:ind w:leftChars="0" w:rightChars="0"/>
              <w:jc w:val="left"/>
              <w:rPr>
                <w:rFonts w:hint="default" w:asciiTheme="minorAscii" w:hAnsiTheme="minorAscii" w:eastAsiaTheme="minorEastAsia" w:cstheme="minorBidi"/>
                <w:b/>
                <w:bCs/>
                <w:kern w:val="2"/>
                <w:sz w:val="21"/>
                <w:szCs w:val="21"/>
                <w:vertAlign w:val="baseline"/>
                <w:lang w:val="en-US" w:eastAsia="zh-CN" w:bidi="ar-SA"/>
              </w:rPr>
            </w:pPr>
          </w:p>
        </w:tc>
        <w:tc>
          <w:tcPr>
            <w:tcW w:w="1124" w:type="dxa"/>
            <w:vAlign w:val="center"/>
          </w:tcPr>
          <w:p>
            <w:pPr>
              <w:ind w:leftChars="0" w:rightChars="0"/>
              <w:jc w:val="left"/>
              <w:rPr>
                <w:rFonts w:hint="default" w:asciiTheme="minorAscii" w:hAnsiTheme="minorAscii" w:eastAsiaTheme="minorEastAsia" w:cstheme="minorBidi"/>
                <w:b/>
                <w:bCs/>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vAlign w:val="center"/>
          </w:tcPr>
          <w:p>
            <w:pPr>
              <w:jc w:val="right"/>
              <w:rPr>
                <w:vertAlign w:val="baseline"/>
              </w:rPr>
            </w:pPr>
            <w:r>
              <w:rPr>
                <w:rFonts w:hint="eastAsia"/>
                <w:b/>
                <w:bCs/>
                <w:sz w:val="21"/>
                <w:szCs w:val="21"/>
                <w:vertAlign w:val="baseline"/>
                <w:lang w:val="en-US" w:eastAsia="zh-CN"/>
              </w:rPr>
              <w:t>分红日期</w:t>
            </w:r>
          </w:p>
        </w:tc>
        <w:tc>
          <w:tcPr>
            <w:tcW w:w="0" w:type="auto"/>
            <w:vAlign w:val="center"/>
          </w:tcPr>
          <w:p>
            <w:pPr>
              <w:ind w:leftChars="0" w:rightChars="0"/>
              <w:jc w:val="left"/>
              <w:rPr>
                <w:rFonts w:hint="default" w:asciiTheme="minorAscii" w:hAnsiTheme="minorAscii" w:eastAsiaTheme="minorEastAsia" w:cstheme="minorBidi"/>
                <w:b/>
                <w:bCs/>
                <w:kern w:val="2"/>
                <w:sz w:val="21"/>
                <w:szCs w:val="21"/>
                <w:vertAlign w:val="baseline"/>
                <w:lang w:val="en-US" w:eastAsia="zh-CN" w:bidi="ar-SA"/>
              </w:rPr>
            </w:pPr>
            <w:r>
              <w:rPr>
                <w:rFonts w:hint="eastAsia" w:cstheme="minorBidi"/>
                <w:b/>
                <w:bCs/>
                <w:kern w:val="2"/>
                <w:sz w:val="21"/>
                <w:szCs w:val="21"/>
                <w:vertAlign w:val="baseline"/>
                <w:lang w:val="en-US" w:eastAsia="zh-CN" w:bidi="ar-SA"/>
              </w:rPr>
              <w:t>2022/1/25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2023/1/25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2024/1/25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2025/1/25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2026/1/25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2027/1/25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2028/1/25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2029/1/25</w:t>
            </w:r>
          </w:p>
        </w:tc>
        <w:tc>
          <w:tcPr>
            <w:tcW w:w="1124" w:type="dxa"/>
            <w:vAlign w:val="center"/>
          </w:tcPr>
          <w:p>
            <w:pPr>
              <w:jc w:val="left"/>
              <w:rPr>
                <w:rFonts w:hint="default"/>
                <w:vertAlign w:val="baseline"/>
                <w:lang w:val="en-US" w:eastAsia="zh-CN"/>
              </w:rPr>
            </w:pPr>
            <w:r>
              <w:rPr>
                <w:rFonts w:hint="eastAsia"/>
                <w:vertAlign w:val="baseline"/>
                <w:lang w:val="en-US" w:eastAsia="zh-CN"/>
              </w:rPr>
              <w:t>2030/1/25</w:t>
            </w:r>
          </w:p>
        </w:tc>
        <w:tc>
          <w:tcPr>
            <w:tcW w:w="1124" w:type="dxa"/>
            <w:vAlign w:val="center"/>
          </w:tcPr>
          <w:p>
            <w:pPr>
              <w:jc w:val="left"/>
              <w:rPr>
                <w:rFonts w:hint="default"/>
                <w:vertAlign w:val="baseline"/>
                <w:lang w:val="en-US" w:eastAsia="zh-CN"/>
              </w:rPr>
            </w:pPr>
            <w:r>
              <w:rPr>
                <w:rFonts w:hint="eastAsia"/>
                <w:vertAlign w:val="baseline"/>
                <w:lang w:val="en-US" w:eastAsia="zh-CN"/>
              </w:rPr>
              <w:t>2031/1/25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vAlign w:val="center"/>
          </w:tcPr>
          <w:p>
            <w:pPr>
              <w:jc w:val="right"/>
              <w:rPr>
                <w:vertAlign w:val="baseline"/>
              </w:rPr>
            </w:pPr>
            <w:r>
              <w:rPr>
                <w:rFonts w:hint="eastAsia"/>
                <w:b/>
                <w:bCs/>
                <w:sz w:val="21"/>
                <w:szCs w:val="21"/>
                <w:vertAlign w:val="baseline"/>
                <w:lang w:val="en-US" w:eastAsia="zh-CN"/>
              </w:rPr>
              <w:t>公司分红总额（单位：万元人民币，下同）</w:t>
            </w:r>
          </w:p>
        </w:tc>
        <w:tc>
          <w:tcPr>
            <w:tcW w:w="0" w:type="auto"/>
            <w:vAlign w:val="center"/>
          </w:tcPr>
          <w:p>
            <w:pPr>
              <w:ind w:leftChars="0" w:rightChars="0"/>
              <w:jc w:val="left"/>
              <w:rPr>
                <w:rFonts w:hint="default" w:asciiTheme="minorAscii" w:hAnsiTheme="minorAscii" w:eastAsiaTheme="minorEastAsia" w:cstheme="minorBidi"/>
                <w:b/>
                <w:bCs/>
                <w:kern w:val="2"/>
                <w:sz w:val="21"/>
                <w:szCs w:val="21"/>
                <w:vertAlign w:val="baseline"/>
                <w:lang w:val="en-US" w:eastAsia="zh-CN" w:bidi="ar-SA"/>
              </w:rPr>
            </w:pPr>
            <w:r>
              <w:rPr>
                <w:rFonts w:hint="eastAsia" w:cstheme="minorBidi"/>
                <w:b/>
                <w:bCs/>
                <w:kern w:val="2"/>
                <w:sz w:val="21"/>
                <w:szCs w:val="21"/>
                <w:vertAlign w:val="baseline"/>
                <w:lang w:val="en-US" w:eastAsia="zh-CN" w:bidi="ar-SA"/>
              </w:rPr>
              <w:t>1000</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1300</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1700</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2200</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2900</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4000</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5000</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6500</w:t>
            </w:r>
          </w:p>
        </w:tc>
        <w:tc>
          <w:tcPr>
            <w:tcW w:w="1124" w:type="dxa"/>
            <w:vAlign w:val="center"/>
          </w:tcPr>
          <w:p>
            <w:pPr>
              <w:jc w:val="left"/>
              <w:rPr>
                <w:vertAlign w:val="baseline"/>
              </w:rPr>
            </w:pPr>
          </w:p>
        </w:tc>
        <w:tc>
          <w:tcPr>
            <w:tcW w:w="1124" w:type="dxa"/>
            <w:vAlign w:val="center"/>
          </w:tcPr>
          <w:p>
            <w:pPr>
              <w:jc w:val="left"/>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vAlign w:val="center"/>
          </w:tcPr>
          <w:p>
            <w:pPr>
              <w:jc w:val="right"/>
              <w:rPr>
                <w:vertAlign w:val="baseline"/>
              </w:rPr>
            </w:pPr>
            <w:r>
              <w:rPr>
                <w:rFonts w:hint="eastAsia"/>
                <w:b/>
                <w:bCs/>
                <w:sz w:val="21"/>
                <w:szCs w:val="21"/>
                <w:vertAlign w:val="baseline"/>
                <w:lang w:val="en-US" w:eastAsia="zh-CN"/>
              </w:rPr>
              <w:t>当期公司股本总数（单位：股，下同）</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105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105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115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115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115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125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125</w:t>
            </w:r>
          </w:p>
        </w:tc>
        <w:tc>
          <w:tcPr>
            <w:tcW w:w="0" w:type="auto"/>
            <w:vAlign w:val="center"/>
          </w:tcPr>
          <w:p>
            <w:pPr>
              <w:jc w:val="left"/>
              <w:rPr>
                <w:rFonts w:hint="default" w:eastAsiaTheme="minorEastAsia"/>
                <w:vertAlign w:val="baseline"/>
                <w:lang w:val="en-US" w:eastAsia="zh-CN"/>
              </w:rPr>
            </w:pPr>
            <w:r>
              <w:rPr>
                <w:rFonts w:hint="eastAsia"/>
                <w:vertAlign w:val="baseline"/>
                <w:lang w:val="en-US" w:eastAsia="zh-CN"/>
              </w:rPr>
              <w:t>125</w:t>
            </w:r>
          </w:p>
        </w:tc>
        <w:tc>
          <w:tcPr>
            <w:tcW w:w="1124" w:type="dxa"/>
            <w:vAlign w:val="center"/>
          </w:tcPr>
          <w:p>
            <w:pPr>
              <w:jc w:val="left"/>
              <w:rPr>
                <w:vertAlign w:val="baseline"/>
              </w:rPr>
            </w:pPr>
          </w:p>
        </w:tc>
        <w:tc>
          <w:tcPr>
            <w:tcW w:w="1124" w:type="dxa"/>
            <w:vAlign w:val="center"/>
          </w:tcPr>
          <w:p>
            <w:pPr>
              <w:jc w:val="left"/>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vAlign w:val="center"/>
          </w:tcPr>
          <w:p>
            <w:pPr>
              <w:jc w:val="right"/>
              <w:rPr>
                <w:vertAlign w:val="baseline"/>
              </w:rPr>
            </w:pPr>
            <w:r>
              <w:rPr>
                <w:rFonts w:hint="eastAsia"/>
                <w:b/>
                <w:bCs/>
                <w:sz w:val="21"/>
                <w:szCs w:val="21"/>
                <w:vertAlign w:val="baseline"/>
                <w:lang w:val="en-US" w:eastAsia="zh-CN"/>
              </w:rPr>
              <w:t>被激励对象持有股数</w:t>
            </w: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1124" w:type="dxa"/>
            <w:vAlign w:val="center"/>
          </w:tcPr>
          <w:p>
            <w:pPr>
              <w:jc w:val="center"/>
              <w:rPr>
                <w:vertAlign w:val="baseline"/>
              </w:rPr>
            </w:pPr>
          </w:p>
        </w:tc>
        <w:tc>
          <w:tcPr>
            <w:tcW w:w="1124" w:type="dxa"/>
            <w:vAlign w:val="center"/>
          </w:tcPr>
          <w:p>
            <w:pPr>
              <w:jc w:val="cente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vAlign w:val="center"/>
          </w:tcPr>
          <w:p>
            <w:pPr>
              <w:jc w:val="right"/>
              <w:rPr>
                <w:vertAlign w:val="baseline"/>
              </w:rPr>
            </w:pPr>
            <w:r>
              <w:rPr>
                <w:rFonts w:hint="eastAsia"/>
                <w:b/>
                <w:bCs/>
                <w:sz w:val="21"/>
                <w:szCs w:val="21"/>
                <w:vertAlign w:val="baseline"/>
                <w:lang w:val="en-US" w:eastAsia="zh-CN"/>
              </w:rPr>
              <w:t>被激励对象持股比例</w:t>
            </w: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1124" w:type="dxa"/>
            <w:vAlign w:val="center"/>
          </w:tcPr>
          <w:p>
            <w:pPr>
              <w:jc w:val="center"/>
              <w:rPr>
                <w:vertAlign w:val="baseline"/>
              </w:rPr>
            </w:pPr>
          </w:p>
        </w:tc>
        <w:tc>
          <w:tcPr>
            <w:tcW w:w="1124" w:type="dxa"/>
            <w:vAlign w:val="center"/>
          </w:tcPr>
          <w:p>
            <w:pPr>
              <w:jc w:val="cente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vAlign w:val="center"/>
          </w:tcPr>
          <w:p>
            <w:pPr>
              <w:jc w:val="right"/>
              <w:rPr>
                <w:vertAlign w:val="baseline"/>
              </w:rPr>
            </w:pPr>
            <w:r>
              <w:rPr>
                <w:rFonts w:hint="eastAsia"/>
                <w:b/>
                <w:bCs/>
                <w:sz w:val="21"/>
                <w:szCs w:val="21"/>
                <w:vertAlign w:val="baseline"/>
                <w:lang w:val="en-US" w:eastAsia="zh-CN"/>
              </w:rPr>
              <w:t>当年每股分红</w:t>
            </w: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1124" w:type="dxa"/>
            <w:vAlign w:val="center"/>
          </w:tcPr>
          <w:p>
            <w:pPr>
              <w:jc w:val="center"/>
              <w:rPr>
                <w:vertAlign w:val="baseline"/>
              </w:rPr>
            </w:pPr>
          </w:p>
        </w:tc>
        <w:tc>
          <w:tcPr>
            <w:tcW w:w="1124" w:type="dxa"/>
            <w:vAlign w:val="center"/>
          </w:tcPr>
          <w:p>
            <w:pPr>
              <w:jc w:val="cente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vAlign w:val="center"/>
          </w:tcPr>
          <w:p>
            <w:pPr>
              <w:jc w:val="right"/>
              <w:rPr>
                <w:vertAlign w:val="baseline"/>
              </w:rPr>
            </w:pPr>
            <w:r>
              <w:rPr>
                <w:rFonts w:hint="eastAsia"/>
                <w:b/>
                <w:bCs/>
                <w:sz w:val="21"/>
                <w:szCs w:val="21"/>
                <w:vertAlign w:val="baseline"/>
                <w:lang w:val="en-US" w:eastAsia="zh-CN"/>
              </w:rPr>
              <w:t>个人当年应分红总额</w:t>
            </w: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1124" w:type="dxa"/>
            <w:vAlign w:val="center"/>
          </w:tcPr>
          <w:p>
            <w:pPr>
              <w:jc w:val="center"/>
              <w:rPr>
                <w:vertAlign w:val="baseline"/>
              </w:rPr>
            </w:pPr>
          </w:p>
        </w:tc>
        <w:tc>
          <w:tcPr>
            <w:tcW w:w="1124" w:type="dxa"/>
            <w:vAlign w:val="center"/>
          </w:tcPr>
          <w:p>
            <w:pPr>
              <w:jc w:val="cente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vAlign w:val="center"/>
          </w:tcPr>
          <w:p>
            <w:pPr>
              <w:jc w:val="right"/>
              <w:rPr>
                <w:vertAlign w:val="baseline"/>
              </w:rPr>
            </w:pPr>
            <w:r>
              <w:rPr>
                <w:rFonts w:hint="eastAsia"/>
                <w:b/>
                <w:bCs/>
                <w:sz w:val="21"/>
                <w:szCs w:val="21"/>
                <w:vertAlign w:val="baseline"/>
                <w:lang w:val="en-US" w:eastAsia="zh-CN"/>
              </w:rPr>
              <w:t>当年分红比例（当年分红总额*50%）</w:t>
            </w: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1124" w:type="dxa"/>
            <w:vAlign w:val="center"/>
          </w:tcPr>
          <w:p>
            <w:pPr>
              <w:jc w:val="center"/>
              <w:rPr>
                <w:vertAlign w:val="baseline"/>
              </w:rPr>
            </w:pPr>
          </w:p>
        </w:tc>
        <w:tc>
          <w:tcPr>
            <w:tcW w:w="1124" w:type="dxa"/>
            <w:vAlign w:val="center"/>
          </w:tcPr>
          <w:p>
            <w:pPr>
              <w:jc w:val="cente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vAlign w:val="center"/>
          </w:tcPr>
          <w:p>
            <w:pPr>
              <w:jc w:val="right"/>
              <w:rPr>
                <w:rFonts w:hint="eastAsia"/>
                <w:b/>
                <w:bCs/>
                <w:sz w:val="21"/>
                <w:szCs w:val="21"/>
                <w:vertAlign w:val="baseline"/>
                <w:lang w:val="en-US" w:eastAsia="zh-CN"/>
              </w:rPr>
            </w:pPr>
            <w:r>
              <w:rPr>
                <w:rFonts w:hint="eastAsia"/>
                <w:b/>
                <w:bCs/>
                <w:sz w:val="21"/>
                <w:szCs w:val="21"/>
                <w:vertAlign w:val="baseline"/>
                <w:lang w:val="en-US" w:eastAsia="zh-CN"/>
              </w:rPr>
              <w:t>去年剩余分红（去年分红总额*30%）</w:t>
            </w: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1124" w:type="dxa"/>
            <w:vAlign w:val="center"/>
          </w:tcPr>
          <w:p>
            <w:pPr>
              <w:jc w:val="center"/>
              <w:rPr>
                <w:vertAlign w:val="baseline"/>
              </w:rPr>
            </w:pPr>
          </w:p>
        </w:tc>
        <w:tc>
          <w:tcPr>
            <w:tcW w:w="1124" w:type="dxa"/>
            <w:vAlign w:val="center"/>
          </w:tcPr>
          <w:p>
            <w:pPr>
              <w:jc w:val="cente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vAlign w:val="center"/>
          </w:tcPr>
          <w:p>
            <w:pPr>
              <w:ind w:left="0" w:leftChars="0" w:right="0" w:rightChars="0"/>
              <w:jc w:val="right"/>
              <w:rPr>
                <w:rFonts w:hint="default" w:asciiTheme="minorAscii" w:hAnsiTheme="minorAscii" w:eastAsiaTheme="minorEastAsia" w:cstheme="minorBidi"/>
                <w:b/>
                <w:bCs/>
                <w:kern w:val="2"/>
                <w:sz w:val="21"/>
                <w:szCs w:val="21"/>
                <w:vertAlign w:val="baseline"/>
                <w:lang w:val="en-US" w:eastAsia="zh-CN" w:bidi="ar-SA"/>
              </w:rPr>
            </w:pPr>
            <w:r>
              <w:rPr>
                <w:rFonts w:hint="eastAsia"/>
                <w:b/>
                <w:bCs/>
                <w:sz w:val="21"/>
                <w:szCs w:val="21"/>
                <w:vertAlign w:val="baseline"/>
                <w:lang w:val="en-US" w:eastAsia="zh-CN"/>
              </w:rPr>
              <w:t>前年剩余分红（前年分红总额*20%）</w:t>
            </w:r>
          </w:p>
        </w:tc>
        <w:tc>
          <w:tcPr>
            <w:tcW w:w="0" w:type="auto"/>
            <w:vAlign w:val="center"/>
          </w:tcPr>
          <w:p>
            <w:pPr>
              <w:ind w:left="0" w:leftChars="0" w:right="0" w:rightChars="0"/>
              <w:jc w:val="center"/>
              <w:rPr>
                <w:rFonts w:hint="default" w:asciiTheme="minorAscii" w:hAnsiTheme="minorAscii" w:eastAsiaTheme="minorEastAsia" w:cstheme="minorBidi"/>
                <w:b/>
                <w:bCs/>
                <w:kern w:val="2"/>
                <w:sz w:val="21"/>
                <w:szCs w:val="21"/>
                <w:vertAlign w:val="baseline"/>
                <w:lang w:val="en-US" w:eastAsia="zh-CN" w:bidi="ar-SA"/>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1124" w:type="dxa"/>
            <w:vAlign w:val="center"/>
          </w:tcPr>
          <w:p>
            <w:pPr>
              <w:jc w:val="center"/>
              <w:rPr>
                <w:vertAlign w:val="baseline"/>
              </w:rPr>
            </w:pPr>
          </w:p>
        </w:tc>
        <w:tc>
          <w:tcPr>
            <w:tcW w:w="1124" w:type="dxa"/>
            <w:vAlign w:val="center"/>
          </w:tcPr>
          <w:p>
            <w:pPr>
              <w:jc w:val="cente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vAlign w:val="center"/>
          </w:tcPr>
          <w:p>
            <w:pPr>
              <w:ind w:left="0" w:leftChars="0" w:right="0" w:rightChars="0"/>
              <w:jc w:val="right"/>
              <w:rPr>
                <w:rFonts w:hint="eastAsia"/>
                <w:b/>
                <w:bCs/>
                <w:sz w:val="21"/>
                <w:szCs w:val="21"/>
                <w:vertAlign w:val="baseline"/>
                <w:lang w:val="en-US" w:eastAsia="zh-CN"/>
              </w:rPr>
            </w:pPr>
            <w:r>
              <w:rPr>
                <w:rFonts w:hint="eastAsia"/>
                <w:b/>
                <w:bCs/>
                <w:sz w:val="21"/>
                <w:szCs w:val="21"/>
                <w:vertAlign w:val="baseline"/>
                <w:lang w:val="en-US" w:eastAsia="zh-CN"/>
              </w:rPr>
              <w:t>当年累计分红</w:t>
            </w:r>
          </w:p>
        </w:tc>
        <w:tc>
          <w:tcPr>
            <w:tcW w:w="0" w:type="auto"/>
            <w:vAlign w:val="center"/>
          </w:tcPr>
          <w:p>
            <w:pPr>
              <w:ind w:left="0" w:leftChars="0" w:right="0" w:rightChars="0"/>
              <w:jc w:val="center"/>
              <w:rPr>
                <w:rFonts w:hint="eastAsia"/>
                <w:b/>
                <w:bCs/>
                <w:sz w:val="21"/>
                <w:szCs w:val="21"/>
                <w:vertAlign w:val="baseline"/>
                <w:lang w:val="en-US" w:eastAsia="zh-CN"/>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0" w:type="auto"/>
            <w:vAlign w:val="center"/>
          </w:tcPr>
          <w:p>
            <w:pPr>
              <w:jc w:val="center"/>
              <w:rPr>
                <w:vertAlign w:val="baseline"/>
              </w:rPr>
            </w:pPr>
          </w:p>
        </w:tc>
        <w:tc>
          <w:tcPr>
            <w:tcW w:w="1124" w:type="dxa"/>
            <w:vAlign w:val="center"/>
          </w:tcPr>
          <w:p>
            <w:pPr>
              <w:jc w:val="center"/>
              <w:rPr>
                <w:vertAlign w:val="baseline"/>
              </w:rPr>
            </w:pPr>
          </w:p>
        </w:tc>
        <w:tc>
          <w:tcPr>
            <w:tcW w:w="1124" w:type="dxa"/>
            <w:vAlign w:val="center"/>
          </w:tcPr>
          <w:p>
            <w:pPr>
              <w:jc w:val="center"/>
              <w:rPr>
                <w:vertAlign w:val="baseline"/>
              </w:rPr>
            </w:pPr>
          </w:p>
        </w:tc>
      </w:tr>
    </w:tbl>
    <w:p>
      <w:pPr>
        <w:sectPr>
          <w:pgSz w:w="16838" w:h="11906" w:orient="landscape"/>
          <w:pgMar w:top="1800" w:right="820" w:bottom="878" w:left="1098" w:header="851" w:footer="992" w:gutter="0"/>
          <w:cols w:space="425" w:num="1"/>
          <w:docGrid w:type="lines" w:linePitch="312" w:charSpace="0"/>
        </w:sectPr>
      </w:pPr>
    </w:p>
    <w:p>
      <w:pPr>
        <w:pStyle w:val="2"/>
        <w:bidi w:val="0"/>
        <w:rPr>
          <w:rFonts w:hint="eastAsia"/>
          <w:lang w:val="en-US" w:eastAsia="zh-CN"/>
        </w:rPr>
      </w:pPr>
      <w:r>
        <w:rPr>
          <w:rFonts w:hint="eastAsia"/>
          <w:lang w:val="en-US" w:eastAsia="zh-CN"/>
        </w:rPr>
        <w:t>集团公司部门负责人135渐进式股权激励评估表</w:t>
      </w:r>
    </w:p>
    <w:tbl>
      <w:tblPr>
        <w:tblStyle w:val="5"/>
        <w:tblW w:w="10084" w:type="dxa"/>
        <w:tblInd w:w="-8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4"/>
        <w:gridCol w:w="1400"/>
        <w:gridCol w:w="4183"/>
        <w:gridCol w:w="1367"/>
        <w:gridCol w:w="1283"/>
        <w:gridCol w:w="1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shd w:val="clear" w:color="auto" w:fill="E7E6E6" w:themeFill="background2"/>
            <w:vAlign w:val="center"/>
          </w:tcPr>
          <w:p>
            <w:pPr>
              <w:jc w:val="center"/>
              <w:rPr>
                <w:rFonts w:hint="default" w:asciiTheme="minorHAnsi" w:hAnsiTheme="minorHAnsi" w:eastAsiaTheme="minorEastAsia" w:cstheme="minorBidi"/>
                <w:b w:val="0"/>
                <w:bCs w:val="0"/>
                <w:kern w:val="2"/>
                <w:sz w:val="21"/>
                <w:szCs w:val="21"/>
                <w:highlight w:val="none"/>
                <w:vertAlign w:val="baseline"/>
                <w:lang w:val="en-US" w:eastAsia="zh-CN" w:bidi="ar-SA"/>
              </w:rPr>
            </w:pPr>
            <w:r>
              <w:rPr>
                <w:rFonts w:hint="eastAsia"/>
                <w:b w:val="0"/>
                <w:bCs w:val="0"/>
                <w:sz w:val="21"/>
                <w:szCs w:val="21"/>
                <w:highlight w:val="none"/>
                <w:vertAlign w:val="baseline"/>
                <w:lang w:val="en-US" w:eastAsia="zh-CN"/>
              </w:rPr>
              <w:t>No.</w:t>
            </w:r>
          </w:p>
        </w:tc>
        <w:tc>
          <w:tcPr>
            <w:tcW w:w="1400" w:type="dxa"/>
            <w:shd w:val="clear" w:color="auto" w:fill="E7E6E6" w:themeFill="background2"/>
            <w:vAlign w:val="center"/>
          </w:tcPr>
          <w:p>
            <w:pPr>
              <w:jc w:val="center"/>
              <w:rPr>
                <w:rFonts w:hint="default" w:asciiTheme="minorHAnsi" w:hAnsiTheme="minorHAnsi" w:eastAsiaTheme="minorEastAsia" w:cstheme="minorBidi"/>
                <w:b w:val="0"/>
                <w:bCs w:val="0"/>
                <w:kern w:val="2"/>
                <w:sz w:val="21"/>
                <w:szCs w:val="21"/>
                <w:highlight w:val="none"/>
                <w:vertAlign w:val="baseline"/>
                <w:lang w:val="en-US" w:eastAsia="zh-CN" w:bidi="ar-SA"/>
              </w:rPr>
            </w:pPr>
            <w:r>
              <w:rPr>
                <w:rFonts w:hint="eastAsia"/>
                <w:b w:val="0"/>
                <w:bCs w:val="0"/>
                <w:sz w:val="21"/>
                <w:szCs w:val="21"/>
                <w:highlight w:val="none"/>
                <w:vertAlign w:val="baseline"/>
                <w:lang w:val="en-US" w:eastAsia="zh-CN"/>
              </w:rPr>
              <w:t>评估项目</w:t>
            </w:r>
          </w:p>
        </w:tc>
        <w:tc>
          <w:tcPr>
            <w:tcW w:w="4183" w:type="dxa"/>
            <w:shd w:val="clear" w:color="auto" w:fill="E7E6E6" w:themeFill="background2"/>
            <w:vAlign w:val="top"/>
          </w:tcPr>
          <w:p>
            <w:pPr>
              <w:jc w:val="center"/>
              <w:rPr>
                <w:rFonts w:hint="default" w:asciiTheme="minorHAnsi" w:hAnsiTheme="minorHAnsi" w:eastAsiaTheme="minorEastAsia" w:cstheme="minorBidi"/>
                <w:b w:val="0"/>
                <w:bCs w:val="0"/>
                <w:kern w:val="2"/>
                <w:sz w:val="21"/>
                <w:szCs w:val="21"/>
                <w:highlight w:val="none"/>
                <w:vertAlign w:val="baseline"/>
                <w:lang w:val="en-US" w:eastAsia="zh-CN" w:bidi="ar-SA"/>
              </w:rPr>
            </w:pPr>
            <w:r>
              <w:rPr>
                <w:rFonts w:hint="eastAsia"/>
                <w:b w:val="0"/>
                <w:bCs w:val="0"/>
                <w:sz w:val="21"/>
                <w:szCs w:val="21"/>
                <w:highlight w:val="none"/>
                <w:vertAlign w:val="baseline"/>
                <w:lang w:val="en-US" w:eastAsia="zh-CN"/>
              </w:rPr>
              <w:t>评估标准</w:t>
            </w:r>
          </w:p>
        </w:tc>
        <w:tc>
          <w:tcPr>
            <w:tcW w:w="1367" w:type="dxa"/>
            <w:shd w:val="clear" w:color="auto" w:fill="E7E6E6" w:themeFill="background2"/>
            <w:vAlign w:val="center"/>
          </w:tcPr>
          <w:p>
            <w:pPr>
              <w:jc w:val="center"/>
              <w:rPr>
                <w:rFonts w:hint="default" w:asciiTheme="minorHAnsi" w:hAnsiTheme="minorHAnsi" w:eastAsiaTheme="minorEastAsia" w:cstheme="minorBidi"/>
                <w:b w:val="0"/>
                <w:bCs w:val="0"/>
                <w:kern w:val="2"/>
                <w:sz w:val="21"/>
                <w:szCs w:val="21"/>
                <w:highlight w:val="none"/>
                <w:vertAlign w:val="baseline"/>
                <w:lang w:val="en-US" w:eastAsia="zh-CN" w:bidi="ar-SA"/>
              </w:rPr>
            </w:pPr>
            <w:r>
              <w:rPr>
                <w:rFonts w:hint="eastAsia"/>
                <w:b w:val="0"/>
                <w:bCs w:val="0"/>
                <w:sz w:val="21"/>
                <w:szCs w:val="21"/>
                <w:highlight w:val="none"/>
                <w:vertAlign w:val="baseline"/>
                <w:lang w:val="en-US" w:eastAsia="zh-CN"/>
              </w:rPr>
              <w:t>在职股评估</w:t>
            </w:r>
          </w:p>
        </w:tc>
        <w:tc>
          <w:tcPr>
            <w:tcW w:w="1283" w:type="dxa"/>
            <w:shd w:val="clear" w:color="auto" w:fill="E7E6E6" w:themeFill="background2"/>
            <w:vAlign w:val="center"/>
          </w:tcPr>
          <w:p>
            <w:pPr>
              <w:jc w:val="center"/>
              <w:rPr>
                <w:rFonts w:hint="default" w:asciiTheme="minorHAnsi" w:hAnsiTheme="minorHAnsi" w:eastAsiaTheme="minorEastAsia" w:cstheme="minorBidi"/>
                <w:b w:val="0"/>
                <w:bCs w:val="0"/>
                <w:kern w:val="2"/>
                <w:sz w:val="21"/>
                <w:szCs w:val="21"/>
                <w:highlight w:val="none"/>
                <w:vertAlign w:val="baseline"/>
                <w:lang w:val="en-US" w:eastAsia="zh-CN" w:bidi="ar-SA"/>
              </w:rPr>
            </w:pPr>
            <w:r>
              <w:rPr>
                <w:rFonts w:hint="eastAsia"/>
                <w:b w:val="0"/>
                <w:bCs w:val="0"/>
                <w:sz w:val="21"/>
                <w:szCs w:val="21"/>
                <w:highlight w:val="none"/>
                <w:vertAlign w:val="baseline"/>
                <w:lang w:val="en-US" w:eastAsia="zh-CN"/>
              </w:rPr>
              <w:t>在职股评估</w:t>
            </w:r>
          </w:p>
        </w:tc>
        <w:tc>
          <w:tcPr>
            <w:tcW w:w="1267" w:type="dxa"/>
            <w:shd w:val="clear" w:color="auto" w:fill="E7E6E6" w:themeFill="background2"/>
            <w:vAlign w:val="center"/>
          </w:tcPr>
          <w:p>
            <w:pPr>
              <w:jc w:val="center"/>
              <w:rPr>
                <w:rFonts w:hint="default" w:asciiTheme="minorHAnsi" w:hAnsiTheme="minorHAnsi" w:eastAsiaTheme="minorEastAsia" w:cstheme="minorBidi"/>
                <w:b w:val="0"/>
                <w:bCs w:val="0"/>
                <w:kern w:val="2"/>
                <w:sz w:val="21"/>
                <w:szCs w:val="21"/>
                <w:highlight w:val="none"/>
                <w:vertAlign w:val="baseline"/>
                <w:lang w:val="en-US" w:eastAsia="zh-CN" w:bidi="ar-SA"/>
              </w:rPr>
            </w:pPr>
            <w:r>
              <w:rPr>
                <w:rFonts w:hint="eastAsia"/>
                <w:b w:val="0"/>
                <w:bCs w:val="0"/>
                <w:sz w:val="21"/>
                <w:szCs w:val="21"/>
                <w:highlight w:val="none"/>
                <w:vertAlign w:val="baseline"/>
                <w:lang w:val="en-US" w:eastAsia="zh-CN"/>
              </w:rPr>
              <w:t>在职股评估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A</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被评估对象</w:t>
            </w:r>
          </w:p>
        </w:tc>
        <w:tc>
          <w:tcPr>
            <w:tcW w:w="41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3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李四</w:t>
            </w:r>
          </w:p>
        </w:tc>
        <w:tc>
          <w:tcPr>
            <w:tcW w:w="128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李四</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李四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B</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担任职位</w:t>
            </w:r>
          </w:p>
        </w:tc>
        <w:tc>
          <w:tcPr>
            <w:tcW w:w="41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367" w:type="dxa"/>
            <w:vAlign w:val="center"/>
          </w:tcPr>
          <w:p>
            <w:pPr>
              <w:keepNext w:val="0"/>
              <w:keepLines w:val="0"/>
              <w:pageBreakBefore w:val="0"/>
              <w:widowControl w:val="0"/>
              <w:kinsoku/>
              <w:wordWrap/>
              <w:overflowPunct/>
              <w:topLinePunct w:val="0"/>
              <w:autoSpaceDE/>
              <w:autoSpaceDN/>
              <w:bidi w:val="0"/>
              <w:adjustRightInd/>
              <w:snapToGrid/>
              <w:jc w:val="both"/>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研发部经理</w:t>
            </w:r>
          </w:p>
        </w:tc>
        <w:tc>
          <w:tcPr>
            <w:tcW w:w="1283" w:type="dxa"/>
            <w:vAlign w:val="center"/>
          </w:tcPr>
          <w:p>
            <w:pPr>
              <w:keepNext w:val="0"/>
              <w:keepLines w:val="0"/>
              <w:pageBreakBefore w:val="0"/>
              <w:widowControl w:val="0"/>
              <w:kinsoku/>
              <w:wordWrap/>
              <w:overflowPunct/>
              <w:topLinePunct w:val="0"/>
              <w:autoSpaceDE/>
              <w:autoSpaceDN/>
              <w:bidi w:val="0"/>
              <w:adjustRightInd/>
              <w:snapToGrid/>
              <w:jc w:val="both"/>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研发部经理</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both"/>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研发部经理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C</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级别工龄</w:t>
            </w:r>
          </w:p>
        </w:tc>
        <w:tc>
          <w:tcPr>
            <w:tcW w:w="41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入职满一年以上</w:t>
            </w:r>
          </w:p>
        </w:tc>
        <w:tc>
          <w:tcPr>
            <w:tcW w:w="13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第一年</w:t>
            </w:r>
          </w:p>
        </w:tc>
        <w:tc>
          <w:tcPr>
            <w:tcW w:w="128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第二年</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第三年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D</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应激励额度</w:t>
            </w:r>
          </w:p>
        </w:tc>
        <w:tc>
          <w:tcPr>
            <w:tcW w:w="41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董事会根据岗位价值评估与可分配股份资源及其岗位系数及工龄系数确定</w:t>
            </w:r>
          </w:p>
        </w:tc>
        <w:tc>
          <w:tcPr>
            <w:tcW w:w="13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8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E</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评估日期</w:t>
            </w:r>
          </w:p>
        </w:tc>
        <w:tc>
          <w:tcPr>
            <w:tcW w:w="41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3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2022/1/5</w:t>
            </w:r>
          </w:p>
        </w:tc>
        <w:tc>
          <w:tcPr>
            <w:tcW w:w="128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2023/1/5</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2024/1/5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F</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价值观</w:t>
            </w:r>
          </w:p>
        </w:tc>
        <w:tc>
          <w:tcPr>
            <w:tcW w:w="41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评估标准：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（1）要求价值观与公司保持一致；</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（2）一票否决制。</w:t>
            </w:r>
          </w:p>
        </w:tc>
        <w:tc>
          <w:tcPr>
            <w:tcW w:w="13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8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G</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公司指标</w:t>
            </w:r>
          </w:p>
        </w:tc>
        <w:tc>
          <w:tcPr>
            <w:tcW w:w="41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评估内容：</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公司指标：</w:t>
            </w:r>
          </w:p>
          <w:p>
            <w:pPr>
              <w:keepNext w:val="0"/>
              <w:keepLines w:val="0"/>
              <w:pageBreakBefore w:val="0"/>
              <w:widowControl w:val="0"/>
              <w:numPr>
                <w:ilvl w:val="0"/>
                <w:numId w:val="11"/>
              </w:numPr>
              <w:kinsoku/>
              <w:wordWrap/>
              <w:overflowPunct/>
              <w:topLinePunct w:val="0"/>
              <w:autoSpaceDE/>
              <w:autoSpaceDN/>
              <w:bidi w:val="0"/>
              <w:adjustRightInd/>
              <w:snapToGrid/>
              <w:ind w:left="425" w:leftChars="0" w:hanging="425" w:firstLineChars="0"/>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财务指标 权重50%</w:t>
            </w:r>
          </w:p>
          <w:p>
            <w:pPr>
              <w:keepNext w:val="0"/>
              <w:keepLines w:val="0"/>
              <w:pageBreakBefore w:val="0"/>
              <w:widowControl w:val="0"/>
              <w:numPr>
                <w:ilvl w:val="0"/>
                <w:numId w:val="11"/>
              </w:numPr>
              <w:kinsoku/>
              <w:wordWrap/>
              <w:overflowPunct/>
              <w:topLinePunct w:val="0"/>
              <w:autoSpaceDE/>
              <w:autoSpaceDN/>
              <w:bidi w:val="0"/>
              <w:adjustRightInd/>
              <w:snapToGrid/>
              <w:ind w:left="425" w:leftChars="0" w:hanging="425" w:firstLineChars="0"/>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客户指标 权重20%</w:t>
            </w:r>
          </w:p>
          <w:p>
            <w:pPr>
              <w:keepNext w:val="0"/>
              <w:keepLines w:val="0"/>
              <w:pageBreakBefore w:val="0"/>
              <w:widowControl w:val="0"/>
              <w:numPr>
                <w:ilvl w:val="0"/>
                <w:numId w:val="11"/>
              </w:numPr>
              <w:kinsoku/>
              <w:wordWrap/>
              <w:overflowPunct/>
              <w:topLinePunct w:val="0"/>
              <w:autoSpaceDE/>
              <w:autoSpaceDN/>
              <w:bidi w:val="0"/>
              <w:adjustRightInd/>
              <w:snapToGrid/>
              <w:ind w:left="425" w:leftChars="0" w:hanging="425" w:firstLineChars="0"/>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营运指标 权重10%</w:t>
            </w:r>
          </w:p>
          <w:p>
            <w:pPr>
              <w:keepNext w:val="0"/>
              <w:keepLines w:val="0"/>
              <w:pageBreakBefore w:val="0"/>
              <w:widowControl w:val="0"/>
              <w:numPr>
                <w:ilvl w:val="0"/>
                <w:numId w:val="11"/>
              </w:numPr>
              <w:kinsoku/>
              <w:wordWrap/>
              <w:overflowPunct/>
              <w:topLinePunct w:val="0"/>
              <w:autoSpaceDE/>
              <w:autoSpaceDN/>
              <w:bidi w:val="0"/>
              <w:adjustRightInd/>
              <w:snapToGrid/>
              <w:ind w:left="425" w:leftChars="0" w:hanging="425" w:firstLineChars="0"/>
              <w:jc w:val="left"/>
              <w:textAlignment w:val="auto"/>
              <w:rPr>
                <w:rFonts w:hint="default"/>
                <w:b w:val="0"/>
                <w:bCs w:val="0"/>
                <w:sz w:val="21"/>
                <w:szCs w:val="21"/>
                <w:vertAlign w:val="baseline"/>
                <w:lang w:val="en-US" w:eastAsia="zh-CN"/>
              </w:rPr>
            </w:pPr>
            <w:r>
              <w:rPr>
                <w:rFonts w:hint="eastAsia"/>
                <w:b w:val="0"/>
                <w:bCs w:val="0"/>
                <w:sz w:val="21"/>
                <w:szCs w:val="21"/>
                <w:vertAlign w:val="baseline"/>
                <w:lang w:val="en-US" w:eastAsia="zh-CN"/>
              </w:rPr>
              <w:t>员工指标 权重20%</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1）85%≤公司指标完成率，    系数为1；</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2）70%≤公司指标完成率＜85%，系数为0.7；</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3）公司指标完成率＜70%，    系数为0</w:t>
            </w:r>
          </w:p>
        </w:tc>
        <w:tc>
          <w:tcPr>
            <w:tcW w:w="13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8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H</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部门指标</w:t>
            </w:r>
          </w:p>
        </w:tc>
        <w:tc>
          <w:tcPr>
            <w:tcW w:w="4183" w:type="dxa"/>
            <w:vAlign w:val="top"/>
          </w:tcPr>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1）85%≤公司指标完成率，    系数为1；</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2）70%≤公司指标完成率＜85%，系数为0.7；</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3）部门指标完成率＜70%，    系数为0</w:t>
            </w:r>
          </w:p>
        </w:tc>
        <w:tc>
          <w:tcPr>
            <w:tcW w:w="13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8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I</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自律项</w:t>
            </w:r>
          </w:p>
        </w:tc>
        <w:tc>
          <w:tcPr>
            <w:tcW w:w="41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（1）违纪次数不超过规定次数；</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（2）一票否决制。</w:t>
            </w:r>
          </w:p>
        </w:tc>
        <w:tc>
          <w:tcPr>
            <w:tcW w:w="13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8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J</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客户满意</w:t>
            </w:r>
          </w:p>
        </w:tc>
        <w:tc>
          <w:tcPr>
            <w:tcW w:w="41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（1）违纪次数不超过规定次数；</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（2）一票否决制。</w:t>
            </w:r>
          </w:p>
        </w:tc>
        <w:tc>
          <w:tcPr>
            <w:tcW w:w="13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8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K</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品德项</w:t>
            </w:r>
          </w:p>
        </w:tc>
        <w:tc>
          <w:tcPr>
            <w:tcW w:w="41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（1）全员支持率不得低于85%；</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（2）一票否决制。</w:t>
            </w:r>
          </w:p>
        </w:tc>
        <w:tc>
          <w:tcPr>
            <w:tcW w:w="13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8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L</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成长项</w:t>
            </w:r>
          </w:p>
        </w:tc>
        <w:tc>
          <w:tcPr>
            <w:tcW w:w="41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评分标准：</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学习投资等于或高于收入的5%，系数为1。</w:t>
            </w:r>
          </w:p>
          <w:p>
            <w:pPr>
              <w:keepNext w:val="0"/>
              <w:keepLines w:val="0"/>
              <w:pageBreakBefore w:val="0"/>
              <w:widowControl w:val="0"/>
              <w:kinsoku/>
              <w:wordWrap/>
              <w:overflowPunct/>
              <w:topLinePunct w:val="0"/>
              <w:autoSpaceDE/>
              <w:autoSpaceDN/>
              <w:bidi w:val="0"/>
              <w:adjustRightInd/>
              <w:snapToGrid/>
              <w:jc w:val="left"/>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学习投资每降低1%，成长项系数降低0.05。</w:t>
            </w:r>
          </w:p>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成长项系数最低为0.8。</w:t>
            </w:r>
          </w:p>
        </w:tc>
        <w:tc>
          <w:tcPr>
            <w:tcW w:w="13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8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cstheme="minorBidi"/>
                <w:b w:val="0"/>
                <w:bCs w:val="0"/>
                <w:kern w:val="2"/>
                <w:sz w:val="21"/>
                <w:szCs w:val="21"/>
                <w:vertAlign w:val="baseline"/>
                <w:lang w:val="en-US" w:eastAsia="zh-CN" w:bidi="ar-SA"/>
              </w:rPr>
              <w:t>M</w:t>
            </w:r>
          </w:p>
        </w:tc>
        <w:tc>
          <w:tcPr>
            <w:tcW w:w="1400"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阶段评估结果</w:t>
            </w:r>
          </w:p>
        </w:tc>
        <w:tc>
          <w:tcPr>
            <w:tcW w:w="4183"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实际激励额度=应激励额度系数×价值观系数×公司指标系数×自律项系数×品德项系数×成长项系数</w:t>
            </w:r>
          </w:p>
        </w:tc>
        <w:tc>
          <w:tcPr>
            <w:tcW w:w="13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83"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7" w:type="dxa"/>
            <w:gridSpan w:val="5"/>
            <w:vAlign w:val="center"/>
          </w:tcPr>
          <w:p>
            <w:pPr>
              <w:keepNext w:val="0"/>
              <w:keepLines w:val="0"/>
              <w:pageBreakBefore w:val="0"/>
              <w:widowControl w:val="0"/>
              <w:kinsoku/>
              <w:wordWrap/>
              <w:overflowPunct/>
              <w:topLinePunct w:val="0"/>
              <w:autoSpaceDE/>
              <w:autoSpaceDN/>
              <w:bidi w:val="0"/>
              <w:adjustRightInd/>
              <w:snapToGrid/>
              <w:jc w:val="right"/>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cstheme="minorBidi"/>
                <w:b w:val="0"/>
                <w:bCs w:val="0"/>
                <w:kern w:val="2"/>
                <w:sz w:val="21"/>
                <w:szCs w:val="21"/>
                <w:vertAlign w:val="baseline"/>
                <w:lang w:val="en-US" w:eastAsia="zh-CN" w:bidi="ar-SA"/>
              </w:rPr>
              <w:t>最终评估结果</w:t>
            </w:r>
          </w:p>
        </w:tc>
        <w:tc>
          <w:tcPr>
            <w:tcW w:w="1267" w:type="dxa"/>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HAnsi" w:hAnsiTheme="minorHAnsi" w:eastAsiaTheme="minorEastAsia" w:cstheme="minorBidi"/>
                <w:b w:val="0"/>
                <w:bCs w:val="0"/>
                <w:kern w:val="2"/>
                <w:sz w:val="21"/>
                <w:szCs w:val="21"/>
                <w:vertAlign w:val="baseline"/>
                <w:lang w:val="en-US" w:eastAsia="zh-CN" w:bidi="ar-SA"/>
              </w:rPr>
            </w:pPr>
          </w:p>
        </w:tc>
      </w:tr>
    </w:tbl>
    <w:p>
      <w:pPr>
        <w:jc w:val="left"/>
        <w:rPr>
          <w:rFonts w:hint="eastAsia"/>
          <w:sz w:val="21"/>
          <w:szCs w:val="21"/>
          <w:lang w:val="en-US" w:eastAsia="zh-CN"/>
        </w:rPr>
      </w:pPr>
      <w:r>
        <w:rPr>
          <w:rFonts w:hint="eastAsia"/>
          <w:b w:val="0"/>
          <w:bCs w:val="0"/>
          <w:sz w:val="21"/>
          <w:szCs w:val="21"/>
          <w:lang w:val="en-US" w:eastAsia="zh-CN"/>
        </w:rPr>
        <w:t>备注：</w:t>
      </w:r>
    </w:p>
    <w:p>
      <w:pPr>
        <w:numPr>
          <w:ilvl w:val="0"/>
          <w:numId w:val="12"/>
        </w:numPr>
        <w:rPr>
          <w:rFonts w:hint="eastAsia"/>
          <w:sz w:val="21"/>
          <w:szCs w:val="21"/>
          <w:lang w:val="en-US" w:eastAsia="zh-CN"/>
        </w:rPr>
      </w:pPr>
      <w:r>
        <w:rPr>
          <w:rFonts w:hint="eastAsia"/>
          <w:sz w:val="21"/>
          <w:szCs w:val="21"/>
          <w:lang w:val="en-US" w:eastAsia="zh-CN"/>
        </w:rPr>
        <w:t>此表格仅供参考，各企业可以根据自己的需求增加或删减评估项目。</w:t>
      </w:r>
    </w:p>
    <w:p>
      <w:pPr>
        <w:numPr>
          <w:ilvl w:val="0"/>
          <w:numId w:val="0"/>
        </w:numPr>
      </w:pPr>
      <w:r>
        <w:rPr>
          <w:rFonts w:hint="eastAsia"/>
          <w:sz w:val="21"/>
          <w:szCs w:val="21"/>
          <w:lang w:val="en-US" w:eastAsia="zh-CN"/>
        </w:rPr>
        <w:t>2、一票否决制项目，1表示合格，0表示不合格。</w:t>
      </w:r>
    </w:p>
    <w:sectPr>
      <w:pgSz w:w="11906" w:h="16838"/>
      <w:pgMar w:top="1060" w:right="1800" w:bottom="1098"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both"/>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8A2D1B"/>
    <w:multiLevelType w:val="singleLevel"/>
    <w:tmpl w:val="8E8A2D1B"/>
    <w:lvl w:ilvl="0" w:tentative="0">
      <w:start w:val="1"/>
      <w:numFmt w:val="decimal"/>
      <w:lvlText w:val="(%1)"/>
      <w:lvlJc w:val="left"/>
      <w:pPr>
        <w:tabs>
          <w:tab w:val="left" w:pos="420"/>
        </w:tabs>
        <w:ind w:left="425" w:leftChars="0" w:hanging="425" w:firstLineChars="0"/>
      </w:pPr>
      <w:rPr>
        <w:rFonts w:hint="default" w:ascii="宋体" w:hAnsi="宋体"/>
      </w:rPr>
    </w:lvl>
  </w:abstractNum>
  <w:abstractNum w:abstractNumId="1">
    <w:nsid w:val="E6B1E0CD"/>
    <w:multiLevelType w:val="singleLevel"/>
    <w:tmpl w:val="E6B1E0CD"/>
    <w:lvl w:ilvl="0" w:tentative="0">
      <w:start w:val="1"/>
      <w:numFmt w:val="decimal"/>
      <w:suff w:val="nothing"/>
      <w:lvlText w:val="（%1）"/>
      <w:lvlJc w:val="left"/>
    </w:lvl>
  </w:abstractNum>
  <w:abstractNum w:abstractNumId="2">
    <w:nsid w:val="EB7D3FC5"/>
    <w:multiLevelType w:val="singleLevel"/>
    <w:tmpl w:val="EB7D3FC5"/>
    <w:lvl w:ilvl="0" w:tentative="0">
      <w:start w:val="1"/>
      <w:numFmt w:val="decimal"/>
      <w:suff w:val="nothing"/>
      <w:lvlText w:val="%1、"/>
      <w:lvlJc w:val="left"/>
    </w:lvl>
  </w:abstractNum>
  <w:abstractNum w:abstractNumId="3">
    <w:nsid w:val="F438824A"/>
    <w:multiLevelType w:val="singleLevel"/>
    <w:tmpl w:val="F438824A"/>
    <w:lvl w:ilvl="0" w:tentative="0">
      <w:start w:val="1"/>
      <w:numFmt w:val="decimal"/>
      <w:suff w:val="nothing"/>
      <w:lvlText w:val="（%1）"/>
      <w:lvlJc w:val="left"/>
    </w:lvl>
  </w:abstractNum>
  <w:abstractNum w:abstractNumId="4">
    <w:nsid w:val="FEAAB690"/>
    <w:multiLevelType w:val="singleLevel"/>
    <w:tmpl w:val="FEAAB690"/>
    <w:lvl w:ilvl="0" w:tentative="0">
      <w:start w:val="1"/>
      <w:numFmt w:val="decimal"/>
      <w:suff w:val="nothing"/>
      <w:lvlText w:val="（%1）"/>
      <w:lvlJc w:val="left"/>
    </w:lvl>
  </w:abstractNum>
  <w:abstractNum w:abstractNumId="5">
    <w:nsid w:val="0D8AB8BF"/>
    <w:multiLevelType w:val="singleLevel"/>
    <w:tmpl w:val="0D8AB8BF"/>
    <w:lvl w:ilvl="0" w:tentative="0">
      <w:start w:val="1"/>
      <w:numFmt w:val="decimal"/>
      <w:lvlText w:val="(%1)"/>
      <w:lvlJc w:val="left"/>
      <w:pPr>
        <w:tabs>
          <w:tab w:val="left" w:pos="420"/>
        </w:tabs>
        <w:ind w:left="425" w:leftChars="0" w:hanging="425" w:firstLineChars="0"/>
      </w:pPr>
      <w:rPr>
        <w:rFonts w:hint="default" w:ascii="宋体" w:hAnsi="宋体"/>
      </w:rPr>
    </w:lvl>
  </w:abstractNum>
  <w:abstractNum w:abstractNumId="6">
    <w:nsid w:val="1A4CCC93"/>
    <w:multiLevelType w:val="singleLevel"/>
    <w:tmpl w:val="1A4CCC93"/>
    <w:lvl w:ilvl="0" w:tentative="0">
      <w:start w:val="1"/>
      <w:numFmt w:val="decimal"/>
      <w:suff w:val="nothing"/>
      <w:lvlText w:val="（%1）"/>
      <w:lvlJc w:val="left"/>
    </w:lvl>
  </w:abstractNum>
  <w:abstractNum w:abstractNumId="7">
    <w:nsid w:val="26B05201"/>
    <w:multiLevelType w:val="singleLevel"/>
    <w:tmpl w:val="26B05201"/>
    <w:lvl w:ilvl="0" w:tentative="0">
      <w:start w:val="1"/>
      <w:numFmt w:val="decimal"/>
      <w:suff w:val="nothing"/>
      <w:lvlText w:val="%1、"/>
      <w:lvlJc w:val="left"/>
    </w:lvl>
  </w:abstractNum>
  <w:abstractNum w:abstractNumId="8">
    <w:nsid w:val="281A8B5B"/>
    <w:multiLevelType w:val="singleLevel"/>
    <w:tmpl w:val="281A8B5B"/>
    <w:lvl w:ilvl="0" w:tentative="0">
      <w:start w:val="1"/>
      <w:numFmt w:val="decimal"/>
      <w:suff w:val="nothing"/>
      <w:lvlText w:val="（%1）"/>
      <w:lvlJc w:val="left"/>
    </w:lvl>
  </w:abstractNum>
  <w:abstractNum w:abstractNumId="9">
    <w:nsid w:val="42AEE498"/>
    <w:multiLevelType w:val="singleLevel"/>
    <w:tmpl w:val="42AEE498"/>
    <w:lvl w:ilvl="0" w:tentative="0">
      <w:start w:val="1"/>
      <w:numFmt w:val="decimal"/>
      <w:suff w:val="nothing"/>
      <w:lvlText w:val="%1、"/>
      <w:lvlJc w:val="left"/>
    </w:lvl>
  </w:abstractNum>
  <w:abstractNum w:abstractNumId="10">
    <w:nsid w:val="512D85F7"/>
    <w:multiLevelType w:val="singleLevel"/>
    <w:tmpl w:val="512D85F7"/>
    <w:lvl w:ilvl="0" w:tentative="0">
      <w:start w:val="1"/>
      <w:numFmt w:val="decimal"/>
      <w:lvlText w:val="(%1)"/>
      <w:lvlJc w:val="left"/>
      <w:pPr>
        <w:tabs>
          <w:tab w:val="left" w:pos="420"/>
        </w:tabs>
        <w:ind w:left="425" w:leftChars="0" w:hanging="425" w:firstLineChars="0"/>
      </w:pPr>
      <w:rPr>
        <w:rFonts w:hint="default" w:ascii="宋体" w:hAnsi="宋体"/>
      </w:rPr>
    </w:lvl>
  </w:abstractNum>
  <w:abstractNum w:abstractNumId="11">
    <w:nsid w:val="590CE1A8"/>
    <w:multiLevelType w:val="singleLevel"/>
    <w:tmpl w:val="590CE1A8"/>
    <w:lvl w:ilvl="0" w:tentative="0">
      <w:start w:val="1"/>
      <w:numFmt w:val="decimal"/>
      <w:lvlText w:val="(%1)"/>
      <w:lvlJc w:val="left"/>
      <w:pPr>
        <w:tabs>
          <w:tab w:val="left" w:pos="420"/>
        </w:tabs>
        <w:ind w:left="425" w:leftChars="0" w:hanging="425" w:firstLineChars="0"/>
      </w:pPr>
      <w:rPr>
        <w:rFonts w:hint="default" w:ascii="宋体" w:hAnsi="宋体"/>
      </w:rPr>
    </w:lvl>
  </w:abstractNum>
  <w:num w:numId="1">
    <w:abstractNumId w:val="6"/>
  </w:num>
  <w:num w:numId="2">
    <w:abstractNumId w:val="8"/>
  </w:num>
  <w:num w:numId="3">
    <w:abstractNumId w:val="3"/>
  </w:num>
  <w:num w:numId="4">
    <w:abstractNumId w:val="1"/>
  </w:num>
  <w:num w:numId="5">
    <w:abstractNumId w:val="7"/>
  </w:num>
  <w:num w:numId="6">
    <w:abstractNumId w:val="10"/>
  </w:num>
  <w:num w:numId="7">
    <w:abstractNumId w:val="4"/>
  </w:num>
  <w:num w:numId="8">
    <w:abstractNumId w:val="5"/>
  </w:num>
  <w:num w:numId="9">
    <w:abstractNumId w:val="2"/>
  </w:num>
  <w:num w:numId="10">
    <w:abstractNumId w:val="11"/>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E2112A"/>
    <w:rsid w:val="0CE2112A"/>
    <w:rsid w:val="129C5EF0"/>
    <w:rsid w:val="2B2E0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jc w:val="center"/>
      <w:outlineLvl w:val="0"/>
    </w:pPr>
    <w:rPr>
      <w:b/>
      <w:kern w:val="44"/>
      <w:sz w:val="28"/>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2021-07-26T09:40:00Z</dcterms:created>
  <dc:creator>Cynthia</dc:creator>
  <cp:lastModifiedBy>Cynthia</cp:lastModifiedBy>
  <dcterms:modified xsi:type="dcterms:W3CDTF">2021-07-27T07:34:22Z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