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sz w:val="36"/>
          <w:szCs w:val="36"/>
          <w:lang w:val="en-US" w:eastAsia="zh-CN"/>
        </w:rPr>
      </w:pPr>
    </w:p>
    <w:p>
      <w:pPr>
        <w:jc w:val="center"/>
        <w:rPr>
          <w:rFonts w:hint="eastAsia"/>
          <w:b/>
          <w:bCs/>
          <w:sz w:val="36"/>
          <w:szCs w:val="36"/>
          <w:lang w:val="en-US" w:eastAsia="zh-CN"/>
        </w:rPr>
      </w:pPr>
    </w:p>
    <w:p>
      <w:pPr>
        <w:jc w:val="center"/>
        <w:rPr>
          <w:rFonts w:hint="eastAsia"/>
          <w:b/>
          <w:bCs/>
          <w:sz w:val="36"/>
          <w:szCs w:val="36"/>
          <w:lang w:val="en-US" w:eastAsia="zh-CN"/>
        </w:rPr>
      </w:pPr>
      <w:r>
        <w:rPr>
          <w:rFonts w:hint="eastAsia"/>
          <w:b/>
          <w:bCs/>
          <w:sz w:val="36"/>
          <w:szCs w:val="36"/>
          <w:lang w:val="en-US" w:eastAsia="zh-CN"/>
        </w:rPr>
        <w:t>增资协议</w:t>
      </w:r>
    </w:p>
    <w:p>
      <w:pPr>
        <w:rPr>
          <w:rFonts w:hint="eastAsia"/>
          <w:lang w:val="en-US" w:eastAsia="zh-CN"/>
        </w:rPr>
      </w:pPr>
    </w:p>
    <w:p>
      <w:pPr>
        <w:jc w:val="center"/>
        <w:rPr>
          <w:rFonts w:hint="eastAsia"/>
          <w:lang w:val="en-US" w:eastAsia="zh-CN"/>
        </w:rPr>
      </w:pPr>
      <w:r>
        <w:rPr>
          <w:rFonts w:hint="eastAsia"/>
          <w:sz w:val="28"/>
          <w:szCs w:val="28"/>
          <w:lang w:val="en-US" w:eastAsia="zh-CN"/>
        </w:rPr>
        <w:t>文件编号</w:t>
      </w:r>
      <w:r>
        <w:rPr>
          <w:rFonts w:hint="eastAsia"/>
          <w:lang w:val="en-US" w:eastAsia="zh-CN"/>
        </w:rPr>
        <w:t>：</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jc w:val="center"/>
        <w:rPr>
          <w:rFonts w:hint="eastAsia"/>
          <w:sz w:val="36"/>
          <w:szCs w:val="36"/>
          <w:lang w:val="en-US" w:eastAsia="zh-CN"/>
        </w:rPr>
      </w:pPr>
      <w:r>
        <w:rPr>
          <w:rFonts w:hint="eastAsia"/>
          <w:b/>
          <w:bCs/>
          <w:sz w:val="36"/>
          <w:szCs w:val="36"/>
          <w:lang w:val="en-US" w:eastAsia="zh-CN"/>
        </w:rPr>
        <w:t>制订/修订记录</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704"/>
        <w:gridCol w:w="1137"/>
        <w:gridCol w:w="1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jc w:val="center"/>
        </w:trPr>
        <w:tc>
          <w:tcPr>
            <w:tcW w:w="1420" w:type="dxa"/>
          </w:tcPr>
          <w:p>
            <w:pPr>
              <w:jc w:val="center"/>
              <w:rPr>
                <w:rFonts w:hint="default"/>
                <w:vertAlign w:val="baseline"/>
                <w:lang w:val="en-US" w:eastAsia="zh-CN"/>
              </w:rPr>
            </w:pPr>
            <w:r>
              <w:rPr>
                <w:rFonts w:hint="eastAsia"/>
                <w:vertAlign w:val="baseline"/>
                <w:lang w:val="en-US" w:eastAsia="zh-CN"/>
              </w:rPr>
              <w:t>时间</w:t>
            </w:r>
          </w:p>
        </w:tc>
        <w:tc>
          <w:tcPr>
            <w:tcW w:w="1420" w:type="dxa"/>
          </w:tcPr>
          <w:p>
            <w:pPr>
              <w:jc w:val="center"/>
              <w:rPr>
                <w:rFonts w:hint="default"/>
                <w:vertAlign w:val="baseline"/>
                <w:lang w:val="en-US" w:eastAsia="zh-CN"/>
              </w:rPr>
            </w:pPr>
            <w:r>
              <w:rPr>
                <w:rFonts w:hint="eastAsia"/>
                <w:vertAlign w:val="baseline"/>
                <w:lang w:val="en-US" w:eastAsia="zh-CN"/>
              </w:rPr>
              <w:t>版本号</w:t>
            </w:r>
          </w:p>
        </w:tc>
        <w:tc>
          <w:tcPr>
            <w:tcW w:w="1420" w:type="dxa"/>
          </w:tcPr>
          <w:p>
            <w:pPr>
              <w:jc w:val="center"/>
              <w:rPr>
                <w:rFonts w:hint="default"/>
                <w:vertAlign w:val="baseline"/>
                <w:lang w:val="en-US" w:eastAsia="zh-CN"/>
              </w:rPr>
            </w:pPr>
            <w:r>
              <w:rPr>
                <w:rFonts w:hint="eastAsia"/>
                <w:vertAlign w:val="baseline"/>
                <w:lang w:val="en-US" w:eastAsia="zh-CN"/>
              </w:rPr>
              <w:t>修订号</w:t>
            </w:r>
          </w:p>
        </w:tc>
        <w:tc>
          <w:tcPr>
            <w:tcW w:w="1704" w:type="dxa"/>
          </w:tcPr>
          <w:p>
            <w:pPr>
              <w:jc w:val="center"/>
              <w:rPr>
                <w:rFonts w:hint="default"/>
                <w:vertAlign w:val="baseline"/>
                <w:lang w:val="en-US" w:eastAsia="zh-CN"/>
              </w:rPr>
            </w:pPr>
            <w:r>
              <w:rPr>
                <w:rFonts w:hint="eastAsia"/>
                <w:vertAlign w:val="baseline"/>
                <w:lang w:val="en-US" w:eastAsia="zh-CN"/>
              </w:rPr>
              <w:t>制定/修订内容</w:t>
            </w:r>
          </w:p>
        </w:tc>
        <w:tc>
          <w:tcPr>
            <w:tcW w:w="1137" w:type="dxa"/>
          </w:tcPr>
          <w:p>
            <w:pPr>
              <w:jc w:val="center"/>
              <w:rPr>
                <w:rFonts w:hint="default"/>
                <w:vertAlign w:val="baseline"/>
                <w:lang w:val="en-US" w:eastAsia="zh-CN"/>
              </w:rPr>
            </w:pPr>
            <w:r>
              <w:rPr>
                <w:rFonts w:hint="eastAsia"/>
                <w:vertAlign w:val="baseline"/>
                <w:lang w:val="en-US" w:eastAsia="zh-CN"/>
              </w:rPr>
              <w:t>编制</w:t>
            </w:r>
          </w:p>
        </w:tc>
        <w:tc>
          <w:tcPr>
            <w:tcW w:w="1421" w:type="dxa"/>
          </w:tcPr>
          <w:p>
            <w:pPr>
              <w:jc w:val="center"/>
              <w:rPr>
                <w:rFonts w:hint="default"/>
                <w:vertAlign w:val="baseline"/>
                <w:lang w:val="en-US" w:eastAsia="zh-CN"/>
              </w:rPr>
            </w:pPr>
            <w:r>
              <w:rPr>
                <w:rFonts w:hint="eastAsia"/>
                <w:vertAlign w:val="baseline"/>
                <w:lang w:val="en-US" w:eastAsia="zh-CN"/>
              </w:rPr>
              <w:t>审定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jc w:val="center"/>
        </w:trPr>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704" w:type="dxa"/>
          </w:tcPr>
          <w:p>
            <w:pPr>
              <w:rPr>
                <w:rFonts w:hint="default"/>
                <w:vertAlign w:val="baseline"/>
                <w:lang w:val="en-US" w:eastAsia="zh-CN"/>
              </w:rPr>
            </w:pPr>
          </w:p>
        </w:tc>
        <w:tc>
          <w:tcPr>
            <w:tcW w:w="1137" w:type="dxa"/>
          </w:tcPr>
          <w:p>
            <w:pPr>
              <w:rPr>
                <w:rFonts w:hint="default"/>
                <w:vertAlign w:val="baseline"/>
                <w:lang w:val="en-US" w:eastAsia="zh-CN"/>
              </w:rPr>
            </w:pPr>
          </w:p>
        </w:tc>
        <w:tc>
          <w:tcPr>
            <w:tcW w:w="1421" w:type="dxa"/>
          </w:tcPr>
          <w:p>
            <w:pPr>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7" w:hRule="atLeast"/>
          <w:jc w:val="center"/>
        </w:trPr>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704" w:type="dxa"/>
          </w:tcPr>
          <w:p>
            <w:pPr>
              <w:rPr>
                <w:rFonts w:hint="default"/>
                <w:vertAlign w:val="baseline"/>
                <w:lang w:val="en-US" w:eastAsia="zh-CN"/>
              </w:rPr>
            </w:pPr>
          </w:p>
        </w:tc>
        <w:tc>
          <w:tcPr>
            <w:tcW w:w="1137" w:type="dxa"/>
          </w:tcPr>
          <w:p>
            <w:pPr>
              <w:rPr>
                <w:rFonts w:hint="default"/>
                <w:vertAlign w:val="baseline"/>
                <w:lang w:val="en-US" w:eastAsia="zh-CN"/>
              </w:rPr>
            </w:pPr>
          </w:p>
        </w:tc>
        <w:tc>
          <w:tcPr>
            <w:tcW w:w="1421" w:type="dxa"/>
          </w:tcPr>
          <w:p>
            <w:pPr>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jc w:val="center"/>
        </w:trPr>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704" w:type="dxa"/>
          </w:tcPr>
          <w:p>
            <w:pPr>
              <w:rPr>
                <w:rFonts w:hint="default"/>
                <w:vertAlign w:val="baseline"/>
                <w:lang w:val="en-US" w:eastAsia="zh-CN"/>
              </w:rPr>
            </w:pPr>
          </w:p>
        </w:tc>
        <w:tc>
          <w:tcPr>
            <w:tcW w:w="1137" w:type="dxa"/>
          </w:tcPr>
          <w:p>
            <w:pPr>
              <w:rPr>
                <w:rFonts w:hint="default"/>
                <w:vertAlign w:val="baseline"/>
                <w:lang w:val="en-US" w:eastAsia="zh-CN"/>
              </w:rPr>
            </w:pPr>
          </w:p>
        </w:tc>
        <w:tc>
          <w:tcPr>
            <w:tcW w:w="1421" w:type="dxa"/>
          </w:tcPr>
          <w:p>
            <w:pPr>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jc w:val="center"/>
        </w:trPr>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704" w:type="dxa"/>
          </w:tcPr>
          <w:p>
            <w:pPr>
              <w:rPr>
                <w:rFonts w:hint="default"/>
                <w:vertAlign w:val="baseline"/>
                <w:lang w:val="en-US" w:eastAsia="zh-CN"/>
              </w:rPr>
            </w:pPr>
          </w:p>
        </w:tc>
        <w:tc>
          <w:tcPr>
            <w:tcW w:w="1137" w:type="dxa"/>
          </w:tcPr>
          <w:p>
            <w:pPr>
              <w:rPr>
                <w:rFonts w:hint="default"/>
                <w:vertAlign w:val="baseline"/>
                <w:lang w:val="en-US" w:eastAsia="zh-CN"/>
              </w:rPr>
            </w:pPr>
          </w:p>
        </w:tc>
        <w:tc>
          <w:tcPr>
            <w:tcW w:w="1421" w:type="dxa"/>
          </w:tcPr>
          <w:p>
            <w:pPr>
              <w:rPr>
                <w:rFonts w:hint="default"/>
                <w:vertAlign w:val="baseline"/>
                <w:lang w:val="en-US" w:eastAsia="zh-CN"/>
              </w:rPr>
            </w:pPr>
          </w:p>
        </w:tc>
      </w:tr>
    </w:tbl>
    <w:p>
      <w:pPr>
        <w:rPr>
          <w:rFonts w:hint="default"/>
          <w:lang w:val="en-US" w:eastAsia="zh-CN"/>
        </w:rPr>
      </w:pPr>
    </w:p>
    <w:p>
      <w:pPr>
        <w:spacing w:after="240" w:afterAutospacing="0"/>
        <w:rPr>
          <w:rFonts w:ascii="宋体" w:hAnsi="宋体" w:eastAsia="宋体" w:cs="宋体"/>
          <w:sz w:val="24"/>
          <w:szCs w:val="24"/>
        </w:rPr>
      </w:pPr>
    </w:p>
    <w:p>
      <w:pPr>
        <w:spacing w:after="240" w:afterAutospacing="0"/>
        <w:rPr>
          <w:rFonts w:ascii="宋体" w:hAnsi="宋体" w:eastAsia="宋体" w:cs="宋体"/>
          <w:sz w:val="24"/>
          <w:szCs w:val="24"/>
        </w:rPr>
      </w:pPr>
    </w:p>
    <w:p>
      <w:pPr>
        <w:spacing w:after="240" w:afterAutospacing="0"/>
        <w:jc w:val="center"/>
        <w:rPr>
          <w:rFonts w:ascii="宋体" w:hAnsi="宋体" w:eastAsia="宋体" w:cs="宋体"/>
          <w:b/>
          <w:bCs/>
          <w:sz w:val="28"/>
          <w:szCs w:val="28"/>
        </w:rPr>
        <w:sectPr>
          <w:headerReference r:id="rId3" w:type="default"/>
          <w:footerReference r:id="rId4" w:type="default"/>
          <w:pgSz w:w="11906" w:h="16838"/>
          <w:pgMar w:top="1440" w:right="1286" w:bottom="1440" w:left="1380" w:header="851" w:footer="992" w:gutter="0"/>
          <w:cols w:space="425" w:num="1"/>
          <w:docGrid w:type="lines" w:linePitch="312" w:charSpace="0"/>
        </w:sectPr>
      </w:pPr>
    </w:p>
    <w:p>
      <w:pPr>
        <w:spacing w:after="240" w:afterAutospacing="0"/>
        <w:jc w:val="center"/>
        <w:rPr>
          <w:rFonts w:ascii="宋体" w:hAnsi="宋体" w:eastAsia="宋体" w:cs="宋体"/>
          <w:b/>
          <w:bCs/>
          <w:sz w:val="28"/>
          <w:szCs w:val="28"/>
        </w:rPr>
      </w:pPr>
      <w:r>
        <w:rPr>
          <w:rFonts w:ascii="宋体" w:hAnsi="宋体" w:eastAsia="宋体" w:cs="宋体"/>
          <w:b/>
          <w:bCs/>
          <w:sz w:val="28"/>
          <w:szCs w:val="28"/>
        </w:rPr>
        <w:t>增资协议</w:t>
      </w:r>
    </w:p>
    <w:p>
      <w:pPr>
        <w:keepNext w:val="0"/>
        <w:keepLines w:val="0"/>
        <w:pageBreakBefore w:val="0"/>
        <w:widowControl w:val="0"/>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本协议由以下各方于</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年</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u w:val="none"/>
          <w:lang w:val="en-US" w:eastAsia="zh-CN"/>
        </w:rPr>
        <w:t>月</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日在</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签署:</w:t>
      </w:r>
    </w:p>
    <w:p>
      <w:pPr>
        <w:keepNext w:val="0"/>
        <w:keepLines w:val="0"/>
        <w:pageBreakBefore w:val="0"/>
        <w:widowControl w:val="0"/>
        <w:kinsoku/>
        <w:wordWrap/>
        <w:overflowPunct/>
        <w:topLinePunct w:val="0"/>
        <w:autoSpaceDE/>
        <w:autoSpaceDN/>
        <w:bidi w:val="0"/>
        <w:adjustRightInd/>
        <w:snapToGrid/>
        <w:spacing w:afterAutospacing="0" w:line="360" w:lineRule="auto"/>
        <w:ind w:firstLine="480" w:firstLineChars="200"/>
        <w:textAlignment w:val="auto"/>
        <w:rPr>
          <w:rFonts w:hint="default" w:ascii="宋体" w:hAnsi="宋体" w:eastAsia="宋体" w:cs="宋体"/>
          <w:sz w:val="24"/>
          <w:szCs w:val="24"/>
          <w:u w:val="single"/>
          <w:lang w:val="en-US" w:eastAsia="zh-CN"/>
        </w:rPr>
      </w:pPr>
      <w:r>
        <w:rPr>
          <w:rFonts w:ascii="宋体" w:hAnsi="宋体" w:eastAsia="宋体" w:cs="宋体"/>
          <w:sz w:val="24"/>
          <w:szCs w:val="24"/>
        </w:rPr>
        <w:t>甲方(原股东):</w:t>
      </w:r>
      <w:r>
        <w:rPr>
          <w:rFonts w:hint="eastAsia" w:ascii="宋体" w:hAnsi="宋体" w:eastAsia="宋体" w:cs="宋体"/>
          <w:sz w:val="24"/>
          <w:szCs w:val="24"/>
          <w:u w:val="single"/>
          <w:lang w:val="en-US" w:eastAsia="zh-CN"/>
        </w:rPr>
        <w:t xml:space="preserve">                                  </w:t>
      </w:r>
    </w:p>
    <w:p>
      <w:pPr>
        <w:keepNext w:val="0"/>
        <w:keepLines w:val="0"/>
        <w:pageBreakBefore w:val="0"/>
        <w:widowControl w:val="0"/>
        <w:kinsoku/>
        <w:wordWrap/>
        <w:overflowPunct/>
        <w:topLinePunct w:val="0"/>
        <w:autoSpaceDE/>
        <w:autoSpaceDN/>
        <w:bidi w:val="0"/>
        <w:adjustRightInd/>
        <w:snapToGrid/>
        <w:spacing w:afterAutospacing="0" w:line="360" w:lineRule="auto"/>
        <w:ind w:firstLine="480" w:firstLineChars="200"/>
        <w:textAlignment w:val="auto"/>
        <w:rPr>
          <w:rFonts w:hint="default" w:ascii="宋体" w:hAnsi="宋体" w:eastAsia="宋体" w:cs="宋体"/>
          <w:sz w:val="24"/>
          <w:szCs w:val="24"/>
          <w:u w:val="single"/>
          <w:lang w:val="en-US" w:eastAsia="zh-CN"/>
        </w:rPr>
      </w:pPr>
      <w:r>
        <w:rPr>
          <w:rFonts w:ascii="宋体" w:hAnsi="宋体" w:eastAsia="宋体" w:cs="宋体"/>
          <w:sz w:val="24"/>
          <w:szCs w:val="24"/>
        </w:rPr>
        <w:t>乙方(投资方):</w:t>
      </w:r>
      <w:r>
        <w:rPr>
          <w:rFonts w:hint="eastAsia" w:ascii="宋体" w:hAnsi="宋体" w:eastAsia="宋体" w:cs="宋体"/>
          <w:sz w:val="24"/>
          <w:szCs w:val="24"/>
          <w:u w:val="single"/>
          <w:lang w:val="en-US" w:eastAsia="zh-CN"/>
        </w:rPr>
        <w:t xml:space="preserve">                                  </w:t>
      </w:r>
    </w:p>
    <w:p>
      <w:pPr>
        <w:keepNext w:val="0"/>
        <w:keepLines w:val="0"/>
        <w:pageBreakBefore w:val="0"/>
        <w:widowControl w:val="0"/>
        <w:kinsoku/>
        <w:wordWrap/>
        <w:overflowPunct/>
        <w:topLinePunct w:val="0"/>
        <w:autoSpaceDE/>
        <w:autoSpaceDN/>
        <w:bidi w:val="0"/>
        <w:adjustRightInd/>
        <w:snapToGrid/>
        <w:spacing w:afterAutospacing="0" w:line="360" w:lineRule="auto"/>
        <w:ind w:firstLine="480" w:firstLineChars="200"/>
        <w:textAlignment w:val="auto"/>
        <w:rPr>
          <w:rFonts w:hint="eastAsia" w:ascii="宋体" w:hAnsi="宋体" w:eastAsia="宋体" w:cs="宋体"/>
          <w:sz w:val="24"/>
          <w:szCs w:val="24"/>
          <w:u w:val="single"/>
          <w:lang w:val="en-US" w:eastAsia="zh-CN"/>
        </w:rPr>
      </w:pPr>
      <w:r>
        <w:rPr>
          <w:rFonts w:ascii="宋体" w:hAnsi="宋体" w:eastAsia="宋体" w:cs="宋体"/>
          <w:sz w:val="24"/>
          <w:szCs w:val="24"/>
        </w:rPr>
        <w:t>丙方(目标公司):</w:t>
      </w:r>
      <w:r>
        <w:rPr>
          <w:rFonts w:hint="eastAsia" w:ascii="宋体" w:hAnsi="宋体" w:eastAsia="宋体" w:cs="宋体"/>
          <w:sz w:val="24"/>
          <w:szCs w:val="24"/>
          <w:u w:val="single"/>
          <w:lang w:val="en-US" w:eastAsia="zh-CN"/>
        </w:rPr>
        <w:t xml:space="preserve">                                </w:t>
      </w:r>
    </w:p>
    <w:p>
      <w:pPr>
        <w:keepNext w:val="0"/>
        <w:keepLines w:val="0"/>
        <w:pageBreakBefore w:val="0"/>
        <w:widowControl w:val="0"/>
        <w:kinsoku/>
        <w:wordWrap/>
        <w:overflowPunct/>
        <w:topLinePunct w:val="0"/>
        <w:autoSpaceDE/>
        <w:autoSpaceDN/>
        <w:bidi w:val="0"/>
        <w:adjustRightInd/>
        <w:snapToGrid/>
        <w:spacing w:afterAutospacing="0" w:line="360" w:lineRule="auto"/>
        <w:ind w:firstLine="480" w:firstLineChars="200"/>
        <w:textAlignment w:val="auto"/>
        <w:rPr>
          <w:rFonts w:hint="eastAsia" w:ascii="宋体" w:hAnsi="宋体" w:eastAsia="宋体" w:cs="宋体"/>
          <w:sz w:val="24"/>
          <w:szCs w:val="24"/>
          <w:u w:val="single"/>
          <w:lang w:val="en-US" w:eastAsia="zh-CN"/>
        </w:rPr>
      </w:pPr>
    </w:p>
    <w:p>
      <w:pPr>
        <w:keepNext w:val="0"/>
        <w:keepLines w:val="0"/>
        <w:pageBreakBefore w:val="0"/>
        <w:widowControl w:val="0"/>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鉴于:</w:t>
      </w:r>
    </w:p>
    <w:p>
      <w:pPr>
        <w:keepNext w:val="0"/>
        <w:keepLines w:val="0"/>
        <w:pageBreakBefore w:val="0"/>
        <w:widowControl w:val="0"/>
        <w:numPr>
          <w:ilvl w:val="0"/>
          <w:numId w:val="2"/>
        </w:numPr>
        <w:tabs>
          <w:tab w:val="left" w:pos="312"/>
        </w:tabs>
        <w:kinsoku/>
        <w:wordWrap/>
        <w:overflowPunct/>
        <w:topLinePunct w:val="0"/>
        <w:autoSpaceDE/>
        <w:autoSpaceDN/>
        <w:bidi w:val="0"/>
        <w:adjustRightInd/>
        <w:snapToGrid/>
        <w:spacing w:afterAutospacing="0" w:line="360" w:lineRule="auto"/>
        <w:ind w:left="0" w:leftChars="0" w:firstLine="420" w:firstLineChars="0"/>
        <w:textAlignment w:val="auto"/>
        <w:rPr>
          <w:rFonts w:hint="eastAsia" w:ascii="宋体" w:hAnsi="宋体" w:eastAsia="宋体" w:cs="宋体"/>
          <w:sz w:val="24"/>
          <w:szCs w:val="24"/>
          <w:u w:val="none"/>
          <w:lang w:val="en-US" w:eastAsia="zh-CN"/>
        </w:rPr>
      </w:pPr>
      <w:r>
        <w:rPr>
          <w:rFonts w:ascii="宋体" w:hAnsi="宋体" w:eastAsia="宋体" w:cs="宋体"/>
          <w:sz w:val="24"/>
          <w:szCs w:val="24"/>
        </w:rPr>
        <w:t>甲方，是一家根据中国法律设立的有限责任公司，注册地址为</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u w:val="none"/>
          <w:lang w:val="en-US" w:eastAsia="zh-CN"/>
        </w:rPr>
        <w:t>，</w:t>
      </w:r>
      <w:r>
        <w:rPr>
          <w:rFonts w:ascii="宋体" w:hAnsi="宋体" w:eastAsia="宋体" w:cs="宋体"/>
          <w:sz w:val="24"/>
          <w:szCs w:val="24"/>
        </w:rPr>
        <w:t>法定代表人</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u w:val="none"/>
          <w:lang w:val="en-US" w:eastAsia="zh-CN"/>
        </w:rPr>
        <w:t>，</w:t>
      </w:r>
      <w:r>
        <w:rPr>
          <w:rFonts w:ascii="宋体" w:hAnsi="宋体" w:eastAsia="宋体" w:cs="宋体"/>
          <w:sz w:val="24"/>
          <w:szCs w:val="24"/>
        </w:rPr>
        <w:t>职务</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u w:val="none"/>
          <w:lang w:val="en-US" w:eastAsia="zh-CN"/>
        </w:rPr>
        <w:t>，</w:t>
      </w:r>
      <w:r>
        <w:rPr>
          <w:rFonts w:ascii="宋体" w:hAnsi="宋体" w:eastAsia="宋体" w:cs="宋体"/>
          <w:sz w:val="24"/>
          <w:szCs w:val="24"/>
        </w:rPr>
        <w:t>国籍</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u w:val="none"/>
          <w:lang w:val="en-US" w:eastAsia="zh-CN"/>
        </w:rPr>
        <w:t>。</w:t>
      </w:r>
    </w:p>
    <w:p>
      <w:pPr>
        <w:keepNext w:val="0"/>
        <w:keepLines w:val="0"/>
        <w:pageBreakBefore w:val="0"/>
        <w:widowControl w:val="0"/>
        <w:numPr>
          <w:ilvl w:val="0"/>
          <w:numId w:val="2"/>
        </w:numPr>
        <w:tabs>
          <w:tab w:val="left" w:pos="312"/>
        </w:tabs>
        <w:kinsoku/>
        <w:wordWrap/>
        <w:overflowPunct/>
        <w:topLinePunct w:val="0"/>
        <w:autoSpaceDE/>
        <w:autoSpaceDN/>
        <w:bidi w:val="0"/>
        <w:adjustRightInd/>
        <w:snapToGrid/>
        <w:spacing w:afterAutospacing="0" w:line="360" w:lineRule="auto"/>
        <w:ind w:left="0" w:leftChars="0" w:firstLine="420" w:firstLineChars="0"/>
        <w:textAlignment w:val="auto"/>
        <w:rPr>
          <w:rFonts w:hint="eastAsia" w:ascii="宋体" w:hAnsi="宋体" w:eastAsia="宋体" w:cs="宋体"/>
          <w:sz w:val="24"/>
          <w:szCs w:val="24"/>
          <w:u w:val="none"/>
          <w:lang w:val="en-US" w:eastAsia="zh-CN"/>
        </w:rPr>
      </w:pPr>
      <w:r>
        <w:rPr>
          <w:rFonts w:ascii="宋体" w:hAnsi="宋体" w:eastAsia="宋体" w:cs="宋体"/>
          <w:sz w:val="24"/>
          <w:szCs w:val="24"/>
        </w:rPr>
        <w:t>目标公司丙方是一家根据中国法律设立的有限责任公司，注册地址为</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u w:val="none"/>
          <w:lang w:val="en-US" w:eastAsia="zh-CN"/>
        </w:rPr>
        <w:t>，</w:t>
      </w:r>
      <w:r>
        <w:rPr>
          <w:rFonts w:ascii="宋体" w:hAnsi="宋体" w:eastAsia="宋体" w:cs="宋体"/>
          <w:sz w:val="24"/>
          <w:szCs w:val="24"/>
        </w:rPr>
        <w:t>法定代表人</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u w:val="none"/>
          <w:lang w:val="en-US" w:eastAsia="zh-CN"/>
        </w:rPr>
        <w:t>，</w:t>
      </w:r>
      <w:r>
        <w:rPr>
          <w:rFonts w:ascii="宋体" w:hAnsi="宋体" w:eastAsia="宋体" w:cs="宋体"/>
          <w:sz w:val="24"/>
          <w:szCs w:val="24"/>
        </w:rPr>
        <w:t>职务</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u w:val="none"/>
          <w:lang w:val="en-US" w:eastAsia="zh-CN"/>
        </w:rPr>
        <w:t>，</w:t>
      </w:r>
      <w:r>
        <w:rPr>
          <w:rFonts w:ascii="宋体" w:hAnsi="宋体" w:eastAsia="宋体" w:cs="宋体"/>
          <w:sz w:val="24"/>
          <w:szCs w:val="24"/>
        </w:rPr>
        <w:t>国籍</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u w:val="none"/>
          <w:lang w:val="en-US" w:eastAsia="zh-CN"/>
        </w:rPr>
        <w:t>。</w:t>
      </w:r>
    </w:p>
    <w:p>
      <w:pPr>
        <w:keepNext w:val="0"/>
        <w:keepLines w:val="0"/>
        <w:pageBreakBefore w:val="0"/>
        <w:widowControl w:val="0"/>
        <w:numPr>
          <w:ilvl w:val="0"/>
          <w:numId w:val="2"/>
        </w:numPr>
        <w:tabs>
          <w:tab w:val="left" w:pos="312"/>
        </w:tabs>
        <w:kinsoku/>
        <w:wordWrap/>
        <w:overflowPunct/>
        <w:topLinePunct w:val="0"/>
        <w:autoSpaceDE/>
        <w:autoSpaceDN/>
        <w:bidi w:val="0"/>
        <w:adjustRightInd/>
        <w:snapToGrid/>
        <w:spacing w:afterAutospacing="0" w:line="360" w:lineRule="auto"/>
        <w:ind w:left="0" w:leftChars="0" w:firstLine="420" w:firstLineChars="0"/>
        <w:textAlignment w:val="auto"/>
        <w:rPr>
          <w:rFonts w:hint="eastAsia" w:ascii="宋体" w:hAnsi="宋体" w:eastAsia="宋体" w:cs="宋体"/>
          <w:sz w:val="24"/>
          <w:szCs w:val="24"/>
          <w:u w:val="none"/>
          <w:lang w:val="en-US" w:eastAsia="zh-CN"/>
        </w:rPr>
      </w:pPr>
      <w:r>
        <w:rPr>
          <w:rFonts w:ascii="宋体" w:hAnsi="宋体" w:eastAsia="宋体" w:cs="宋体"/>
          <w:sz w:val="24"/>
          <w:szCs w:val="24"/>
        </w:rPr>
        <w:t>乙方，是一家根据</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法律设立的</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公司，注册地址为</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u w:val="none"/>
          <w:lang w:val="en-US" w:eastAsia="zh-CN"/>
        </w:rPr>
        <w:t>，</w:t>
      </w:r>
      <w:r>
        <w:rPr>
          <w:rFonts w:ascii="宋体" w:hAnsi="宋体" w:eastAsia="宋体" w:cs="宋体"/>
          <w:sz w:val="24"/>
          <w:szCs w:val="24"/>
        </w:rPr>
        <w:t>法定代表人</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u w:val="none"/>
          <w:lang w:val="en-US" w:eastAsia="zh-CN"/>
        </w:rPr>
        <w:t>，</w:t>
      </w:r>
      <w:r>
        <w:rPr>
          <w:rFonts w:ascii="宋体" w:hAnsi="宋体" w:eastAsia="宋体" w:cs="宋体"/>
          <w:sz w:val="24"/>
          <w:szCs w:val="24"/>
        </w:rPr>
        <w:t>职务</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u w:val="none"/>
          <w:lang w:val="en-US" w:eastAsia="zh-CN"/>
        </w:rPr>
        <w:t>，</w:t>
      </w:r>
      <w:r>
        <w:rPr>
          <w:rFonts w:ascii="宋体" w:hAnsi="宋体" w:eastAsia="宋体" w:cs="宋体"/>
          <w:sz w:val="24"/>
          <w:szCs w:val="24"/>
        </w:rPr>
        <w:t>国籍</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u w:val="none"/>
          <w:lang w:val="en-US" w:eastAsia="zh-CN"/>
        </w:rPr>
        <w:t>。</w:t>
      </w:r>
    </w:p>
    <w:p>
      <w:pPr>
        <w:keepNext w:val="0"/>
        <w:keepLines w:val="0"/>
        <w:pageBreakBefore w:val="0"/>
        <w:widowControl w:val="0"/>
        <w:numPr>
          <w:ilvl w:val="0"/>
          <w:numId w:val="2"/>
        </w:numPr>
        <w:tabs>
          <w:tab w:val="left" w:pos="312"/>
        </w:tabs>
        <w:kinsoku/>
        <w:wordWrap/>
        <w:overflowPunct/>
        <w:topLinePunct w:val="0"/>
        <w:autoSpaceDE/>
        <w:autoSpaceDN/>
        <w:bidi w:val="0"/>
        <w:adjustRightInd/>
        <w:snapToGrid/>
        <w:spacing w:afterAutospacing="0" w:line="360" w:lineRule="auto"/>
        <w:ind w:left="0" w:leftChars="0" w:firstLine="420" w:firstLineChars="0"/>
        <w:textAlignment w:val="auto"/>
        <w:rPr>
          <w:rFonts w:ascii="宋体" w:hAnsi="宋体" w:eastAsia="宋体" w:cs="宋体"/>
          <w:sz w:val="24"/>
          <w:szCs w:val="24"/>
        </w:rPr>
      </w:pPr>
      <w:r>
        <w:rPr>
          <w:rFonts w:ascii="宋体" w:hAnsi="宋体" w:eastAsia="宋体" w:cs="宋体"/>
          <w:sz w:val="24"/>
          <w:szCs w:val="24"/>
        </w:rPr>
        <w:t>甲方是丙方目前唯一股东。</w:t>
      </w:r>
    </w:p>
    <w:p>
      <w:pPr>
        <w:keepNext w:val="0"/>
        <w:keepLines w:val="0"/>
        <w:pageBreakBefore w:val="0"/>
        <w:widowControl w:val="0"/>
        <w:numPr>
          <w:ilvl w:val="0"/>
          <w:numId w:val="2"/>
        </w:numPr>
        <w:kinsoku/>
        <w:wordWrap/>
        <w:overflowPunct/>
        <w:topLinePunct w:val="0"/>
        <w:autoSpaceDE/>
        <w:autoSpaceDN/>
        <w:bidi w:val="0"/>
        <w:adjustRightInd/>
        <w:snapToGrid/>
        <w:spacing w:afterAutospacing="0" w:line="360" w:lineRule="auto"/>
        <w:ind w:left="0" w:leftChars="0" w:firstLine="420" w:firstLineChars="0"/>
        <w:textAlignment w:val="auto"/>
        <w:rPr>
          <w:rFonts w:hint="eastAsia" w:ascii="宋体" w:hAnsi="宋体" w:eastAsia="宋体" w:cs="宋体"/>
          <w:sz w:val="24"/>
          <w:szCs w:val="24"/>
          <w:lang w:eastAsia="zh-CN"/>
        </w:rPr>
      </w:pPr>
      <w:r>
        <w:rPr>
          <w:rFonts w:ascii="宋体" w:hAnsi="宋体" w:eastAsia="宋体" w:cs="宋体"/>
          <w:sz w:val="24"/>
          <w:szCs w:val="24"/>
        </w:rPr>
        <w:t>协议中各方同意以丙方增资的方式增加注册资金</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u w:val="none"/>
          <w:lang w:val="en-US" w:eastAsia="zh-CN"/>
        </w:rPr>
        <w:t>。</w:t>
      </w:r>
      <w:r>
        <w:rPr>
          <w:rFonts w:ascii="宋体" w:hAnsi="宋体" w:eastAsia="宋体" w:cs="宋体"/>
          <w:sz w:val="24"/>
          <w:szCs w:val="24"/>
        </w:rPr>
        <w:t>甲方及乙方已同意认缴丙方的增资额，具体将按照交易文件的条款执行</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上述各方根据中华人民共和国有关法律法规的规定，经过友好协商，达成一致，特订立本协议如下条款，以供各方共同遵守:</w:t>
      </w:r>
    </w:p>
    <w:p>
      <w:pPr>
        <w:pStyle w:val="2"/>
        <w:numPr>
          <w:ilvl w:val="0"/>
          <w:numId w:val="3"/>
        </w:numPr>
        <w:bidi w:val="0"/>
      </w:pPr>
      <w:r>
        <w:t>定义和释义</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除非本协议另有明确约定或者上下文另有要求，下列词语具有以下含义:</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1.1本协议，指本《增资协议》及各方就本《增资协议》约定事项共同签订的补充协议和相关文件。</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1.2交割，是指乙方以本协议的约定完成对丙方增资的认购。</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1.3交割日，是指交割完成的日期。</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1.4协议各方，是指本协议的所有各方;协议方，是指协议各方中的任何</w:t>
      </w:r>
      <w:r>
        <w:rPr>
          <w:rFonts w:hint="eastAsia" w:ascii="宋体" w:hAnsi="宋体" w:eastAsia="宋体" w:cs="宋体"/>
          <w:sz w:val="24"/>
          <w:szCs w:val="24"/>
          <w:lang w:eastAsia="zh-CN"/>
        </w:rPr>
        <w:t>一</w:t>
      </w:r>
      <w:r>
        <w:rPr>
          <w:rFonts w:ascii="宋体" w:hAnsi="宋体" w:eastAsia="宋体" w:cs="宋体"/>
          <w:sz w:val="24"/>
          <w:szCs w:val="24"/>
        </w:rPr>
        <w:t>方。</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1.5过渡期，是指本协议签署之日至交割日之间的时间。</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1.6工作日，是指除星期六、星期日及中华人民共和国政府规定的法定节假日以外的时</w:t>
      </w:r>
      <w:r>
        <w:rPr>
          <w:rFonts w:hint="eastAsia" w:ascii="宋体" w:hAnsi="宋体" w:eastAsia="宋体" w:cs="宋体"/>
          <w:sz w:val="24"/>
          <w:szCs w:val="24"/>
          <w:lang w:eastAsia="zh-CN"/>
        </w:rPr>
        <w:t>间</w:t>
      </w:r>
      <w:r>
        <w:rPr>
          <w:rFonts w:ascii="宋体" w:hAnsi="宋体" w:eastAsia="宋体" w:cs="宋体"/>
          <w:sz w:val="24"/>
          <w:szCs w:val="24"/>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1.7本协议标题不影响对本协议的解释。</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1.8本协议中所提及的中国法律应包括中国有关机关公开颁布的所有全国性和地方性的法律、法规、规章和规范性文件。所提及的法律应包括不时对其进行的修改和变更。</w:t>
      </w:r>
    </w:p>
    <w:p>
      <w:pPr>
        <w:pStyle w:val="2"/>
        <w:numPr>
          <w:ilvl w:val="0"/>
          <w:numId w:val="3"/>
        </w:numPr>
        <w:bidi w:val="0"/>
      </w:pPr>
      <w:r>
        <w:t>投资的前提条件</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200"/>
        <w:textAlignment w:val="auto"/>
        <w:rPr>
          <w:rFonts w:hint="default"/>
          <w:lang w:val="en-US" w:eastAsia="zh-CN"/>
        </w:rPr>
      </w:pPr>
      <w:r>
        <w:rPr>
          <w:rFonts w:ascii="宋体" w:hAnsi="宋体" w:eastAsia="宋体" w:cs="宋体"/>
          <w:sz w:val="24"/>
          <w:szCs w:val="24"/>
        </w:rPr>
        <w:t>2.1各方确认，投资方在本协议项下的投资义务以下列全部条件的满足为前提:</w:t>
      </w:r>
    </w:p>
    <w:p>
      <w:pPr>
        <w:keepNext w:val="0"/>
        <w:keepLines w:val="0"/>
        <w:pageBreakBefore w:val="0"/>
        <w:widowControl w:val="0"/>
        <w:numPr>
          <w:ilvl w:val="0"/>
          <w:numId w:val="4"/>
        </w:numPr>
        <w:kinsoku/>
        <w:wordWrap/>
        <w:overflowPunct/>
        <w:topLinePunct w:val="0"/>
        <w:autoSpaceDE/>
        <w:autoSpaceDN/>
        <w:bidi w:val="0"/>
        <w:adjustRightInd/>
        <w:snapToGrid/>
        <w:spacing w:afterAutospacing="0" w:line="360" w:lineRule="auto"/>
        <w:ind w:left="0" w:leftChars="0" w:firstLine="425" w:firstLineChars="0"/>
        <w:textAlignment w:val="auto"/>
        <w:rPr>
          <w:rFonts w:hint="default"/>
          <w:lang w:val="en-US" w:eastAsia="zh-CN"/>
        </w:rPr>
      </w:pPr>
      <w:r>
        <w:rPr>
          <w:rFonts w:ascii="宋体" w:hAnsi="宋体" w:eastAsia="宋体" w:cs="宋体"/>
          <w:sz w:val="24"/>
          <w:szCs w:val="24"/>
        </w:rPr>
        <w:t>协议各方同意并正式签署本协议，包括所有附件内容</w:t>
      </w:r>
      <w:r>
        <w:rPr>
          <w:rFonts w:hint="eastAsia" w:ascii="宋体" w:hAnsi="宋体" w:eastAsia="宋体" w:cs="宋体"/>
          <w:sz w:val="24"/>
          <w:szCs w:val="24"/>
          <w:lang w:eastAsia="zh-CN"/>
        </w:rPr>
        <w:t>；</w:t>
      </w:r>
    </w:p>
    <w:p>
      <w:pPr>
        <w:keepNext w:val="0"/>
        <w:keepLines w:val="0"/>
        <w:pageBreakBefore w:val="0"/>
        <w:widowControl w:val="0"/>
        <w:numPr>
          <w:ilvl w:val="0"/>
          <w:numId w:val="4"/>
        </w:numPr>
        <w:kinsoku/>
        <w:wordWrap/>
        <w:overflowPunct/>
        <w:topLinePunct w:val="0"/>
        <w:autoSpaceDE/>
        <w:autoSpaceDN/>
        <w:bidi w:val="0"/>
        <w:adjustRightInd/>
        <w:snapToGrid/>
        <w:spacing w:afterAutospacing="0" w:line="360" w:lineRule="auto"/>
        <w:ind w:left="0" w:leftChars="0" w:firstLine="425" w:firstLineChars="0"/>
        <w:textAlignment w:val="auto"/>
        <w:rPr>
          <w:rFonts w:hint="eastAsia" w:ascii="宋体" w:hAnsi="宋体" w:eastAsia="宋体" w:cs="宋体"/>
          <w:sz w:val="24"/>
          <w:szCs w:val="24"/>
          <w:lang w:eastAsia="zh-CN"/>
        </w:rPr>
      </w:pPr>
      <w:r>
        <w:rPr>
          <w:rFonts w:ascii="宋体" w:hAnsi="宋体" w:eastAsia="宋体" w:cs="宋体"/>
          <w:sz w:val="24"/>
          <w:szCs w:val="24"/>
        </w:rPr>
        <w:t>本次交易取得政府部门(如需)、丙方内部和其他第三方所有相关的同意和批准，包括但不限于丙方董事会、股东大会决议通过本协议项下的增资事项</w:t>
      </w:r>
      <w:r>
        <w:rPr>
          <w:rFonts w:hint="eastAsia" w:ascii="宋体" w:hAnsi="宋体" w:eastAsia="宋体" w:cs="宋体"/>
          <w:sz w:val="24"/>
          <w:szCs w:val="24"/>
          <w:lang w:eastAsia="zh-CN"/>
        </w:rPr>
        <w:t>；</w:t>
      </w:r>
    </w:p>
    <w:p>
      <w:pPr>
        <w:keepNext w:val="0"/>
        <w:keepLines w:val="0"/>
        <w:pageBreakBefore w:val="0"/>
        <w:widowControl w:val="0"/>
        <w:numPr>
          <w:ilvl w:val="0"/>
          <w:numId w:val="4"/>
        </w:numPr>
        <w:kinsoku/>
        <w:wordWrap/>
        <w:overflowPunct/>
        <w:topLinePunct w:val="0"/>
        <w:autoSpaceDE/>
        <w:autoSpaceDN/>
        <w:bidi w:val="0"/>
        <w:adjustRightInd/>
        <w:snapToGrid/>
        <w:spacing w:afterAutospacing="0" w:line="360" w:lineRule="auto"/>
        <w:ind w:left="0" w:leftChars="0" w:firstLine="425" w:firstLineChars="0"/>
        <w:textAlignment w:val="auto"/>
        <w:rPr>
          <w:rFonts w:hint="eastAsia" w:ascii="宋体" w:hAnsi="宋体" w:eastAsia="宋体" w:cs="宋体"/>
          <w:sz w:val="24"/>
          <w:szCs w:val="24"/>
          <w:lang w:eastAsia="zh-CN"/>
        </w:rPr>
      </w:pPr>
      <w:r>
        <w:rPr>
          <w:rFonts w:ascii="宋体" w:hAnsi="宋体" w:eastAsia="宋体" w:cs="宋体"/>
          <w:sz w:val="24"/>
          <w:szCs w:val="24"/>
        </w:rPr>
        <w:t>甲方已经完成在本次丙方增资过程中认缴的出资</w:t>
      </w:r>
      <w:r>
        <w:rPr>
          <w:rFonts w:hint="eastAsia" w:ascii="宋体" w:hAnsi="宋体" w:eastAsia="宋体" w:cs="宋体"/>
          <w:sz w:val="24"/>
          <w:szCs w:val="24"/>
          <w:lang w:eastAsia="zh-CN"/>
        </w:rPr>
        <w:t>；</w:t>
      </w:r>
      <w:r>
        <w:rPr>
          <w:rFonts w:ascii="宋体" w:hAnsi="宋体" w:eastAsia="宋体" w:cs="宋体"/>
          <w:sz w:val="24"/>
          <w:szCs w:val="24"/>
        </w:rPr>
        <w:t>甲方已出具文件放弃优先认购乙方所认缴的丙方的增资额的权利</w:t>
      </w:r>
      <w:r>
        <w:rPr>
          <w:rFonts w:hint="eastAsia" w:ascii="宋体" w:hAnsi="宋体" w:eastAsia="宋体" w:cs="宋体"/>
          <w:sz w:val="24"/>
          <w:szCs w:val="24"/>
          <w:lang w:eastAsia="zh-CN"/>
        </w:rPr>
        <w:t>；</w:t>
      </w:r>
    </w:p>
    <w:p>
      <w:pPr>
        <w:keepNext w:val="0"/>
        <w:keepLines w:val="0"/>
        <w:pageBreakBefore w:val="0"/>
        <w:widowControl w:val="0"/>
        <w:numPr>
          <w:ilvl w:val="0"/>
          <w:numId w:val="4"/>
        </w:numPr>
        <w:kinsoku/>
        <w:wordWrap/>
        <w:overflowPunct/>
        <w:topLinePunct w:val="0"/>
        <w:autoSpaceDE/>
        <w:autoSpaceDN/>
        <w:bidi w:val="0"/>
        <w:adjustRightInd/>
        <w:snapToGrid/>
        <w:spacing w:afterAutospacing="0" w:line="360" w:lineRule="auto"/>
        <w:ind w:left="0" w:leftChars="0" w:firstLine="425" w:firstLineChars="0"/>
        <w:textAlignment w:val="auto"/>
        <w:rPr>
          <w:rFonts w:hint="eastAsia" w:ascii="宋体" w:hAnsi="宋体" w:eastAsia="宋体" w:cs="宋体"/>
          <w:sz w:val="24"/>
          <w:szCs w:val="24"/>
          <w:lang w:eastAsia="zh-CN"/>
        </w:rPr>
      </w:pPr>
      <w:r>
        <w:rPr>
          <w:rFonts w:ascii="宋体" w:hAnsi="宋体" w:eastAsia="宋体" w:cs="宋体"/>
          <w:sz w:val="24"/>
          <w:szCs w:val="24"/>
        </w:rPr>
        <w:t>丙方按照本协议的相关条款修改章程并经丙方所有股东正式签署，该等修改和签署已经乙方以书面形式认可</w:t>
      </w:r>
      <w:r>
        <w:rPr>
          <w:rFonts w:hint="eastAsia" w:ascii="宋体" w:hAnsi="宋体" w:eastAsia="宋体" w:cs="宋体"/>
          <w:sz w:val="24"/>
          <w:szCs w:val="24"/>
          <w:lang w:eastAsia="zh-CN"/>
        </w:rPr>
        <w:t>；</w:t>
      </w:r>
    </w:p>
    <w:p>
      <w:pPr>
        <w:keepNext w:val="0"/>
        <w:keepLines w:val="0"/>
        <w:pageBreakBefore w:val="0"/>
        <w:widowControl w:val="0"/>
        <w:numPr>
          <w:ilvl w:val="0"/>
          <w:numId w:val="4"/>
        </w:numPr>
        <w:kinsoku/>
        <w:wordWrap/>
        <w:overflowPunct/>
        <w:topLinePunct w:val="0"/>
        <w:autoSpaceDE/>
        <w:autoSpaceDN/>
        <w:bidi w:val="0"/>
        <w:adjustRightInd/>
        <w:snapToGrid/>
        <w:spacing w:afterAutospacing="0" w:line="360" w:lineRule="auto"/>
        <w:ind w:left="0" w:leftChars="0" w:firstLine="425" w:firstLineChars="0"/>
        <w:textAlignment w:val="auto"/>
        <w:rPr>
          <w:rFonts w:hint="eastAsia" w:ascii="宋体" w:hAnsi="宋体" w:eastAsia="宋体" w:cs="宋体"/>
          <w:sz w:val="24"/>
          <w:szCs w:val="24"/>
          <w:lang w:eastAsia="zh-CN"/>
        </w:rPr>
      </w:pPr>
      <w:r>
        <w:rPr>
          <w:rFonts w:ascii="宋体" w:hAnsi="宋体" w:eastAsia="宋体" w:cs="宋体"/>
          <w:sz w:val="24"/>
          <w:szCs w:val="24"/>
        </w:rPr>
        <w:t>丙方已同有关政府部门签署了有关协议或取得相应的批准文件，并且有关协议或批准文件的内容是乙方认可的</w:t>
      </w:r>
      <w:r>
        <w:rPr>
          <w:rFonts w:hint="eastAsia" w:ascii="宋体" w:hAnsi="宋体" w:eastAsia="宋体" w:cs="宋体"/>
          <w:sz w:val="24"/>
          <w:szCs w:val="24"/>
          <w:lang w:eastAsia="zh-CN"/>
        </w:rPr>
        <w:t>；</w:t>
      </w:r>
    </w:p>
    <w:p>
      <w:pPr>
        <w:keepNext w:val="0"/>
        <w:keepLines w:val="0"/>
        <w:pageBreakBefore w:val="0"/>
        <w:widowControl w:val="0"/>
        <w:numPr>
          <w:ilvl w:val="0"/>
          <w:numId w:val="4"/>
        </w:numPr>
        <w:kinsoku/>
        <w:wordWrap/>
        <w:overflowPunct/>
        <w:topLinePunct w:val="0"/>
        <w:autoSpaceDE/>
        <w:autoSpaceDN/>
        <w:bidi w:val="0"/>
        <w:adjustRightInd/>
        <w:snapToGrid/>
        <w:spacing w:afterAutospacing="0" w:line="360" w:lineRule="auto"/>
        <w:ind w:left="0" w:leftChars="0" w:firstLine="425" w:firstLineChars="0"/>
        <w:textAlignment w:val="auto"/>
        <w:rPr>
          <w:rFonts w:hint="eastAsia" w:ascii="宋体" w:hAnsi="宋体" w:eastAsia="宋体" w:cs="宋体"/>
          <w:sz w:val="24"/>
          <w:szCs w:val="24"/>
          <w:lang w:eastAsia="zh-CN"/>
        </w:rPr>
      </w:pPr>
      <w:r>
        <w:rPr>
          <w:rFonts w:ascii="宋体" w:hAnsi="宋体" w:eastAsia="宋体" w:cs="宋体"/>
          <w:sz w:val="24"/>
          <w:szCs w:val="24"/>
        </w:rPr>
        <w:t>丙方及甲方己经以书面形式向乙方充分、真实、完整披露标的公司的资产、负债、权益、对外担保以及与本协议有关的全部信息。甲方和丙方承认乙方签署交易文件是依赖于包括上述披露信息在内的事项</w:t>
      </w:r>
      <w:r>
        <w:rPr>
          <w:rFonts w:hint="eastAsia" w:ascii="宋体" w:hAnsi="宋体" w:eastAsia="宋体" w:cs="宋体"/>
          <w:sz w:val="24"/>
          <w:szCs w:val="24"/>
          <w:lang w:eastAsia="zh-CN"/>
        </w:rPr>
        <w:t>；</w:t>
      </w:r>
    </w:p>
    <w:p>
      <w:pPr>
        <w:keepNext w:val="0"/>
        <w:keepLines w:val="0"/>
        <w:pageBreakBefore w:val="0"/>
        <w:widowControl w:val="0"/>
        <w:numPr>
          <w:ilvl w:val="0"/>
          <w:numId w:val="4"/>
        </w:numPr>
        <w:kinsoku/>
        <w:wordWrap/>
        <w:overflowPunct/>
        <w:topLinePunct w:val="0"/>
        <w:autoSpaceDE/>
        <w:autoSpaceDN/>
        <w:bidi w:val="0"/>
        <w:adjustRightInd/>
        <w:snapToGrid/>
        <w:spacing w:afterAutospacing="0" w:line="360" w:lineRule="auto"/>
        <w:ind w:left="0" w:leftChars="0" w:firstLine="425" w:firstLineChars="0"/>
        <w:textAlignment w:val="auto"/>
        <w:rPr>
          <w:rFonts w:hint="eastAsia" w:ascii="宋体" w:hAnsi="宋体" w:eastAsia="宋体" w:cs="宋体"/>
          <w:sz w:val="24"/>
          <w:szCs w:val="24"/>
          <w:lang w:eastAsia="zh-CN"/>
        </w:rPr>
      </w:pPr>
      <w:r>
        <w:rPr>
          <w:rFonts w:ascii="宋体" w:hAnsi="宋体" w:eastAsia="宋体" w:cs="宋体"/>
          <w:sz w:val="24"/>
          <w:szCs w:val="24"/>
        </w:rPr>
        <w:t>过渡期内，丙方未在任何资产或资产上设立或允许设立任何权利负担，未进行任何形式的利润分配。丙方没有以任何方式直接或间接地处置其主要资产，也没有发生或承担任何重大债务(通常业务经营中的处置或负债除外)</w:t>
      </w:r>
      <w:r>
        <w:rPr>
          <w:rFonts w:hint="eastAsia" w:ascii="宋体" w:hAnsi="宋体" w:eastAsia="宋体" w:cs="宋体"/>
          <w:sz w:val="24"/>
          <w:szCs w:val="24"/>
          <w:lang w:eastAsia="zh-CN"/>
        </w:rPr>
        <w:t>；</w:t>
      </w:r>
    </w:p>
    <w:p>
      <w:pPr>
        <w:keepNext w:val="0"/>
        <w:keepLines w:val="0"/>
        <w:pageBreakBefore w:val="0"/>
        <w:widowControl w:val="0"/>
        <w:numPr>
          <w:ilvl w:val="0"/>
          <w:numId w:val="4"/>
        </w:numPr>
        <w:kinsoku/>
        <w:wordWrap/>
        <w:overflowPunct/>
        <w:topLinePunct w:val="0"/>
        <w:autoSpaceDE/>
        <w:autoSpaceDN/>
        <w:bidi w:val="0"/>
        <w:adjustRightInd/>
        <w:snapToGrid/>
        <w:spacing w:afterAutospacing="0" w:line="360" w:lineRule="auto"/>
        <w:ind w:left="0" w:leftChars="0" w:firstLine="425" w:firstLineChars="0"/>
        <w:textAlignment w:val="auto"/>
        <w:rPr>
          <w:rFonts w:hint="eastAsia" w:ascii="宋体" w:hAnsi="宋体" w:eastAsia="宋体" w:cs="宋体"/>
          <w:sz w:val="24"/>
          <w:szCs w:val="24"/>
          <w:lang w:eastAsia="zh-CN"/>
        </w:rPr>
      </w:pPr>
      <w:r>
        <w:rPr>
          <w:rFonts w:ascii="宋体" w:hAnsi="宋体" w:eastAsia="宋体" w:cs="宋体"/>
          <w:sz w:val="24"/>
          <w:szCs w:val="24"/>
        </w:rPr>
        <w:t>过渡期内，甲方不得转让其持有的部分或全部乙方股权或在其上设置质押等权利负担</w:t>
      </w:r>
      <w:r>
        <w:rPr>
          <w:rFonts w:hint="eastAsia" w:ascii="宋体" w:hAnsi="宋体" w:eastAsia="宋体" w:cs="宋体"/>
          <w:sz w:val="24"/>
          <w:szCs w:val="24"/>
          <w:lang w:eastAsia="zh-CN"/>
        </w:rPr>
        <w:t>；</w:t>
      </w:r>
    </w:p>
    <w:p>
      <w:pPr>
        <w:keepNext w:val="0"/>
        <w:keepLines w:val="0"/>
        <w:pageBreakBefore w:val="0"/>
        <w:widowControl w:val="0"/>
        <w:numPr>
          <w:ilvl w:val="0"/>
          <w:numId w:val="4"/>
        </w:numPr>
        <w:kinsoku/>
        <w:wordWrap/>
        <w:overflowPunct/>
        <w:topLinePunct w:val="0"/>
        <w:autoSpaceDE/>
        <w:autoSpaceDN/>
        <w:bidi w:val="0"/>
        <w:adjustRightInd/>
        <w:snapToGrid/>
        <w:spacing w:afterAutospacing="0" w:line="360" w:lineRule="auto"/>
        <w:ind w:left="0" w:leftChars="0" w:firstLine="425" w:firstLineChars="0"/>
        <w:textAlignment w:val="auto"/>
        <w:rPr>
          <w:rFonts w:hint="eastAsia" w:ascii="宋体" w:hAnsi="宋体" w:eastAsia="宋体" w:cs="宋体"/>
          <w:sz w:val="24"/>
          <w:szCs w:val="24"/>
          <w:lang w:eastAsia="zh-CN"/>
        </w:rPr>
      </w:pPr>
      <w:r>
        <w:rPr>
          <w:rFonts w:ascii="宋体" w:hAnsi="宋体" w:eastAsia="宋体" w:cs="宋体"/>
          <w:sz w:val="24"/>
          <w:szCs w:val="24"/>
        </w:rPr>
        <w:t>过渡期内，甲方和丙方不得对丙方的注册资本和投资总额做或同意做任何改变(依照交易文件所作的改变除外)，包括但不限于同意或允许第三方认购丙方的注册资本或给予第三方认购丙方的注册资本的选择</w:t>
      </w:r>
      <w:r>
        <w:rPr>
          <w:rFonts w:hint="eastAsia" w:ascii="宋体" w:hAnsi="宋体" w:eastAsia="宋体" w:cs="宋体"/>
          <w:sz w:val="24"/>
          <w:szCs w:val="24"/>
          <w:lang w:eastAsia="zh-CN"/>
        </w:rPr>
        <w:t>；</w:t>
      </w:r>
    </w:p>
    <w:p>
      <w:pPr>
        <w:keepNext w:val="0"/>
        <w:keepLines w:val="0"/>
        <w:pageBreakBefore w:val="0"/>
        <w:widowControl w:val="0"/>
        <w:numPr>
          <w:ilvl w:val="0"/>
          <w:numId w:val="4"/>
        </w:numPr>
        <w:kinsoku/>
        <w:wordWrap/>
        <w:overflowPunct/>
        <w:topLinePunct w:val="0"/>
        <w:autoSpaceDE/>
        <w:autoSpaceDN/>
        <w:bidi w:val="0"/>
        <w:adjustRightInd/>
        <w:snapToGrid/>
        <w:spacing w:afterAutospacing="0" w:line="360" w:lineRule="auto"/>
        <w:ind w:left="0" w:leftChars="0" w:firstLine="425" w:firstLineChars="0"/>
        <w:textAlignment w:val="auto"/>
        <w:rPr>
          <w:rFonts w:hint="eastAsia" w:ascii="宋体" w:hAnsi="宋体" w:eastAsia="宋体" w:cs="宋体"/>
          <w:sz w:val="24"/>
          <w:szCs w:val="24"/>
          <w:lang w:eastAsia="zh-CN"/>
        </w:rPr>
      </w:pPr>
      <w:r>
        <w:rPr>
          <w:rFonts w:ascii="宋体" w:hAnsi="宋体" w:eastAsia="宋体" w:cs="宋体"/>
          <w:sz w:val="24"/>
          <w:szCs w:val="24"/>
        </w:rPr>
        <w:t>过渡期内，采取、允许他人采取某种行动，而此等行动或非行动将导致产生重要的义务(与项目有关的义务除外);及采取、允许他人采取或不采取某种行动，而此等行动或非行动可能排除、延迟或严重影响交易文件中的交易的完成</w:t>
      </w:r>
      <w:r>
        <w:rPr>
          <w:rFonts w:hint="eastAsia" w:ascii="宋体" w:hAnsi="宋体" w:eastAsia="宋体" w:cs="宋体"/>
          <w:sz w:val="24"/>
          <w:szCs w:val="24"/>
          <w:lang w:eastAsia="zh-CN"/>
        </w:rPr>
        <w:t>；</w:t>
      </w:r>
    </w:p>
    <w:p>
      <w:pPr>
        <w:keepNext w:val="0"/>
        <w:keepLines w:val="0"/>
        <w:pageBreakBefore w:val="0"/>
        <w:widowControl w:val="0"/>
        <w:numPr>
          <w:ilvl w:val="0"/>
          <w:numId w:val="4"/>
        </w:numPr>
        <w:kinsoku/>
        <w:wordWrap/>
        <w:overflowPunct/>
        <w:topLinePunct w:val="0"/>
        <w:autoSpaceDE/>
        <w:autoSpaceDN/>
        <w:bidi w:val="0"/>
        <w:adjustRightInd/>
        <w:snapToGrid/>
        <w:spacing w:afterAutospacing="0" w:line="360" w:lineRule="auto"/>
        <w:ind w:left="0" w:leftChars="0" w:firstLine="425" w:firstLineChars="0"/>
        <w:textAlignment w:val="auto"/>
        <w:rPr>
          <w:rFonts w:ascii="宋体" w:hAnsi="宋体" w:eastAsia="宋体" w:cs="宋体"/>
          <w:sz w:val="24"/>
          <w:szCs w:val="24"/>
        </w:rPr>
      </w:pPr>
      <w:r>
        <w:rPr>
          <w:rFonts w:ascii="宋体" w:hAnsi="宋体" w:eastAsia="宋体" w:cs="宋体"/>
          <w:sz w:val="24"/>
          <w:szCs w:val="24"/>
        </w:rPr>
        <w:t>丙方作为连续经营的实体，不存在亦不得有任何违法、违规的行为。丙方将维持如本协议签订之前一样正常进行其经营</w:t>
      </w:r>
      <w:r>
        <w:rPr>
          <w:rFonts w:hint="eastAsia" w:ascii="宋体" w:hAnsi="宋体" w:eastAsia="宋体" w:cs="宋体"/>
          <w:sz w:val="24"/>
          <w:szCs w:val="24"/>
          <w:lang w:eastAsia="zh-CN"/>
        </w:rPr>
        <w:t>；</w:t>
      </w:r>
      <w:r>
        <w:rPr>
          <w:rFonts w:ascii="宋体" w:hAnsi="宋体" w:eastAsia="宋体" w:cs="宋体"/>
          <w:sz w:val="24"/>
          <w:szCs w:val="24"/>
        </w:rPr>
        <w:t>采取一切合理措施来保存和保护其资产。</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2.2若本协议第2.1条的任何条件在交割时因任何原因未能实现，则乙方有权以书面通知的形式单方解除本协议并行使乙方所拥有的法律救济权利。但是如果乙方不行使其上述任何权利，并不意味着其放弃上述权利和救济措施(包括索求赔偿的权利)。</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2.3如果在交割之前，因不可归责于甲方或丙方的原因使丙方的财务状况、偿还能力、营业额、收益率、前景或声誉造成或可能造成重大负面影响，则乙方有权以书面通知的形式单方解除本协议，但乙方无权就此类事件的发生索求赔偿。</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2.4甲方和丙方共同及分别地向乙方承诺他们将尽最大努力以使第2.1条中所列的条件在合理可行的期限内尽早得到满足，最迟不超过本协议签订后的</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个月以内。</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2.5除非协议各方另行书面约定，如果以上条件在本协议签订后的</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个月内未得到使乙方满意的满足，那么本协议将自动终止，协议各方均不承担任何责任。</w:t>
      </w:r>
    </w:p>
    <w:p>
      <w:pPr>
        <w:pStyle w:val="2"/>
        <w:numPr>
          <w:ilvl w:val="0"/>
          <w:numId w:val="3"/>
        </w:numPr>
        <w:bidi w:val="0"/>
      </w:pPr>
      <w:r>
        <w:t>增资额的认缴</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3.1丙方在本协议签署之日的注册资本为人民币</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元，并且在本协议签署之日已全部缴清。</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3.2协议各方同意对丙方增资，增资总额为人民币</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元，其中:</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hint="eastAsia" w:ascii="宋体" w:hAnsi="宋体" w:eastAsia="宋体" w:cs="宋体"/>
          <w:sz w:val="24"/>
          <w:szCs w:val="24"/>
          <w:lang w:val="en-US" w:eastAsia="zh-CN"/>
        </w:rPr>
      </w:pPr>
      <w:r>
        <w:rPr>
          <w:rFonts w:ascii="宋体" w:hAnsi="宋体" w:eastAsia="宋体" w:cs="宋体"/>
          <w:sz w:val="24"/>
          <w:szCs w:val="24"/>
        </w:rPr>
        <w:t>3.2.1甲方将在本协议签订后</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个工作日内以现金认缴增资额人民币元</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hint="eastAsia" w:ascii="宋体" w:hAnsi="宋体" w:eastAsia="宋体" w:cs="宋体"/>
          <w:sz w:val="24"/>
          <w:szCs w:val="24"/>
          <w:lang w:eastAsia="zh-CN"/>
        </w:rPr>
      </w:pPr>
      <w:r>
        <w:rPr>
          <w:rFonts w:ascii="宋体" w:hAnsi="宋体" w:eastAsia="宋体" w:cs="宋体"/>
          <w:sz w:val="24"/>
          <w:szCs w:val="24"/>
        </w:rPr>
        <w:t>3.2.2乙方应将本协议约定的投资金额按以下约定的条件，以现金方式认缴增资额</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3.2.2.1在本协议第2.1条约定的全部条件满足且甲方和丙方共同及分别将以下文件交付给乙方后</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个工作日内，乙方支付全部出资，即人民币</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元。</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3.2.2.2甲方和丙方应共同及分别将以下文件交付给乙方或促使以下文件被交付给乙方:</w:t>
      </w:r>
    </w:p>
    <w:p>
      <w:pPr>
        <w:keepNext w:val="0"/>
        <w:keepLines w:val="0"/>
        <w:pageBreakBefore w:val="0"/>
        <w:widowControl w:val="0"/>
        <w:numPr>
          <w:ilvl w:val="0"/>
          <w:numId w:val="5"/>
        </w:numPr>
        <w:tabs>
          <w:tab w:val="left" w:pos="0"/>
        </w:tabs>
        <w:kinsoku/>
        <w:wordWrap/>
        <w:overflowPunct/>
        <w:topLinePunct w:val="0"/>
        <w:autoSpaceDE/>
        <w:autoSpaceDN/>
        <w:bidi w:val="0"/>
        <w:adjustRightInd/>
        <w:snapToGrid/>
        <w:spacing w:afterAutospacing="0" w:line="360" w:lineRule="auto"/>
        <w:ind w:left="0" w:leftChars="0" w:firstLine="425" w:firstLineChars="0"/>
        <w:textAlignment w:val="auto"/>
        <w:rPr>
          <w:rFonts w:hint="eastAsia" w:ascii="宋体" w:hAnsi="宋体" w:eastAsia="宋体" w:cs="宋体"/>
          <w:sz w:val="24"/>
          <w:szCs w:val="24"/>
          <w:lang w:eastAsia="zh-CN"/>
        </w:rPr>
      </w:pPr>
      <w:r>
        <w:rPr>
          <w:rFonts w:ascii="宋体" w:hAnsi="宋体" w:eastAsia="宋体" w:cs="宋体"/>
          <w:sz w:val="24"/>
          <w:szCs w:val="24"/>
        </w:rPr>
        <w:t>将核准无误的正式签署的丙方的股东会决议和董事会决议</w:t>
      </w:r>
      <w:r>
        <w:rPr>
          <w:rFonts w:hint="eastAsia" w:ascii="宋体" w:hAnsi="宋体" w:eastAsia="宋体" w:cs="宋体"/>
          <w:sz w:val="24"/>
          <w:szCs w:val="24"/>
          <w:lang w:eastAsia="zh-CN"/>
        </w:rPr>
        <w:t>；</w:t>
      </w:r>
    </w:p>
    <w:p>
      <w:pPr>
        <w:keepNext w:val="0"/>
        <w:keepLines w:val="0"/>
        <w:pageBreakBefore w:val="0"/>
        <w:widowControl w:val="0"/>
        <w:numPr>
          <w:ilvl w:val="0"/>
          <w:numId w:val="5"/>
        </w:numPr>
        <w:kinsoku/>
        <w:wordWrap/>
        <w:overflowPunct/>
        <w:topLinePunct w:val="0"/>
        <w:autoSpaceDE/>
        <w:autoSpaceDN/>
        <w:bidi w:val="0"/>
        <w:adjustRightInd/>
        <w:snapToGrid/>
        <w:spacing w:afterAutospacing="0" w:line="360" w:lineRule="auto"/>
        <w:ind w:left="0" w:leftChars="0" w:firstLine="425" w:firstLineChars="0"/>
        <w:textAlignment w:val="auto"/>
        <w:rPr>
          <w:rFonts w:hint="eastAsia" w:ascii="宋体" w:hAnsi="宋体" w:eastAsia="宋体" w:cs="宋体"/>
          <w:sz w:val="24"/>
          <w:szCs w:val="24"/>
          <w:lang w:eastAsia="zh-CN"/>
        </w:rPr>
      </w:pPr>
      <w:r>
        <w:rPr>
          <w:rFonts w:ascii="宋体" w:hAnsi="宋体" w:eastAsia="宋体" w:cs="宋体"/>
          <w:sz w:val="24"/>
          <w:szCs w:val="24"/>
        </w:rPr>
        <w:t>经核准无误的正式签署的甲方的股东会决议和董事会决议，有关决议须授权签署交易文件和放弃优先认购乙方所认缴的丙方增资额的权利</w:t>
      </w:r>
      <w:r>
        <w:rPr>
          <w:rFonts w:hint="eastAsia" w:ascii="宋体" w:hAnsi="宋体" w:eastAsia="宋体" w:cs="宋体"/>
          <w:sz w:val="24"/>
          <w:szCs w:val="24"/>
          <w:lang w:eastAsia="zh-CN"/>
        </w:rPr>
        <w:t>；</w:t>
      </w:r>
    </w:p>
    <w:p>
      <w:pPr>
        <w:keepNext w:val="0"/>
        <w:keepLines w:val="0"/>
        <w:pageBreakBefore w:val="0"/>
        <w:widowControl w:val="0"/>
        <w:numPr>
          <w:ilvl w:val="0"/>
          <w:numId w:val="5"/>
        </w:numPr>
        <w:kinsoku/>
        <w:wordWrap/>
        <w:overflowPunct/>
        <w:topLinePunct w:val="0"/>
        <w:autoSpaceDE/>
        <w:autoSpaceDN/>
        <w:bidi w:val="0"/>
        <w:adjustRightInd/>
        <w:snapToGrid/>
        <w:spacing w:afterAutospacing="0" w:line="360" w:lineRule="auto"/>
        <w:ind w:left="0" w:leftChars="0" w:firstLine="425" w:firstLineChars="0"/>
        <w:textAlignment w:val="auto"/>
        <w:rPr>
          <w:rFonts w:hint="eastAsia" w:ascii="宋体" w:hAnsi="宋体" w:eastAsia="宋体" w:cs="宋体"/>
          <w:sz w:val="24"/>
          <w:szCs w:val="24"/>
          <w:lang w:eastAsia="zh-CN"/>
        </w:rPr>
      </w:pPr>
      <w:r>
        <w:rPr>
          <w:rFonts w:ascii="宋体" w:hAnsi="宋体" w:eastAsia="宋体" w:cs="宋体"/>
          <w:sz w:val="24"/>
          <w:szCs w:val="24"/>
        </w:rPr>
        <w:t>甲方签署的一份内容经乙方认可的承诺书，同意乙方的权利和诉求将优先于其各自作为丙方的债权人所享有的权利和诉求</w:t>
      </w:r>
      <w:r>
        <w:rPr>
          <w:rFonts w:hint="eastAsia" w:ascii="宋体" w:hAnsi="宋体" w:eastAsia="宋体" w:cs="宋体"/>
          <w:sz w:val="24"/>
          <w:szCs w:val="24"/>
          <w:lang w:eastAsia="zh-CN"/>
        </w:rPr>
        <w:t>；</w:t>
      </w:r>
    </w:p>
    <w:p>
      <w:pPr>
        <w:keepNext w:val="0"/>
        <w:keepLines w:val="0"/>
        <w:pageBreakBefore w:val="0"/>
        <w:widowControl w:val="0"/>
        <w:numPr>
          <w:ilvl w:val="0"/>
          <w:numId w:val="5"/>
        </w:numPr>
        <w:kinsoku/>
        <w:wordWrap/>
        <w:overflowPunct/>
        <w:topLinePunct w:val="0"/>
        <w:autoSpaceDE/>
        <w:autoSpaceDN/>
        <w:bidi w:val="0"/>
        <w:adjustRightInd/>
        <w:snapToGrid/>
        <w:spacing w:afterAutospacing="0" w:line="360" w:lineRule="auto"/>
        <w:ind w:left="0" w:leftChars="0" w:firstLine="425" w:firstLineChars="0"/>
        <w:textAlignment w:val="auto"/>
        <w:rPr>
          <w:rFonts w:ascii="宋体" w:hAnsi="宋体" w:eastAsia="宋体" w:cs="宋体"/>
          <w:sz w:val="24"/>
          <w:szCs w:val="24"/>
        </w:rPr>
      </w:pPr>
      <w:r>
        <w:rPr>
          <w:rFonts w:ascii="宋体" w:hAnsi="宋体" w:eastAsia="宋体" w:cs="宋体"/>
          <w:sz w:val="24"/>
          <w:szCs w:val="24"/>
        </w:rPr>
        <w:t>由丙方和有关部门正式签署的有关项目的协议及取得的批准文件经核准无误的复印件。</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200"/>
        <w:textAlignment w:val="auto"/>
        <w:rPr>
          <w:rFonts w:ascii="宋体" w:hAnsi="宋体" w:eastAsia="宋体" w:cs="宋体"/>
          <w:sz w:val="24"/>
          <w:szCs w:val="24"/>
        </w:rPr>
      </w:pPr>
      <w:r>
        <w:rPr>
          <w:rFonts w:ascii="宋体" w:hAnsi="宋体" w:eastAsia="宋体" w:cs="宋体"/>
          <w:sz w:val="24"/>
          <w:szCs w:val="24"/>
        </w:rPr>
        <w:t>3.3增资完成后，丙方的股本结构如下表所示:</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200"/>
        <w:jc w:val="center"/>
        <w:textAlignment w:val="auto"/>
        <w:rPr>
          <w:rFonts w:ascii="宋体" w:hAnsi="宋体" w:eastAsia="宋体" w:cs="宋体"/>
          <w:sz w:val="24"/>
          <w:szCs w:val="24"/>
        </w:rPr>
      </w:pPr>
      <w:r>
        <w:rPr>
          <w:rFonts w:ascii="宋体" w:hAnsi="宋体" w:eastAsia="宋体" w:cs="宋体"/>
          <w:sz w:val="24"/>
          <w:szCs w:val="24"/>
        </w:rPr>
        <w:t>标的公司股本结构</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52"/>
        <w:gridCol w:w="3152"/>
        <w:gridCol w:w="31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52"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r>
              <w:rPr>
                <w:rFonts w:ascii="宋体" w:hAnsi="宋体" w:eastAsia="宋体" w:cs="宋体"/>
                <w:sz w:val="24"/>
                <w:szCs w:val="24"/>
              </w:rPr>
              <w:t>股东</w:t>
            </w:r>
          </w:p>
        </w:tc>
        <w:tc>
          <w:tcPr>
            <w:tcW w:w="3152"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r>
              <w:rPr>
                <w:rFonts w:ascii="宋体" w:hAnsi="宋体" w:eastAsia="宋体" w:cs="宋体"/>
                <w:sz w:val="24"/>
                <w:szCs w:val="24"/>
              </w:rPr>
              <w:t>投资金额</w:t>
            </w:r>
          </w:p>
        </w:tc>
        <w:tc>
          <w:tcPr>
            <w:tcW w:w="3152"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r>
              <w:rPr>
                <w:rFonts w:ascii="宋体" w:hAnsi="宋体" w:eastAsia="宋体" w:cs="宋体"/>
                <w:sz w:val="24"/>
                <w:szCs w:val="24"/>
              </w:rPr>
              <w:t>所占比例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52"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textAlignment w:val="auto"/>
              <w:rPr>
                <w:rFonts w:ascii="宋体" w:hAnsi="宋体" w:eastAsia="宋体" w:cs="宋体"/>
                <w:sz w:val="24"/>
                <w:szCs w:val="24"/>
                <w:vertAlign w:val="baseline"/>
              </w:rPr>
            </w:pPr>
          </w:p>
        </w:tc>
        <w:tc>
          <w:tcPr>
            <w:tcW w:w="3152"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textAlignment w:val="auto"/>
              <w:rPr>
                <w:rFonts w:ascii="宋体" w:hAnsi="宋体" w:eastAsia="宋体" w:cs="宋体"/>
                <w:sz w:val="24"/>
                <w:szCs w:val="24"/>
                <w:vertAlign w:val="baseline"/>
              </w:rPr>
            </w:pPr>
          </w:p>
        </w:tc>
        <w:tc>
          <w:tcPr>
            <w:tcW w:w="3152"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textAlignment w:val="auto"/>
              <w:rPr>
                <w:rFonts w:ascii="宋体" w:hAnsi="宋体" w:eastAsia="宋体" w:cs="宋体"/>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52"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textAlignment w:val="auto"/>
              <w:rPr>
                <w:rFonts w:ascii="宋体" w:hAnsi="宋体" w:eastAsia="宋体" w:cs="宋体"/>
                <w:sz w:val="24"/>
                <w:szCs w:val="24"/>
                <w:vertAlign w:val="baseline"/>
              </w:rPr>
            </w:pPr>
          </w:p>
        </w:tc>
        <w:tc>
          <w:tcPr>
            <w:tcW w:w="3152"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textAlignment w:val="auto"/>
              <w:rPr>
                <w:rFonts w:ascii="宋体" w:hAnsi="宋体" w:eastAsia="宋体" w:cs="宋体"/>
                <w:sz w:val="24"/>
                <w:szCs w:val="24"/>
                <w:vertAlign w:val="baseline"/>
              </w:rPr>
            </w:pPr>
          </w:p>
        </w:tc>
        <w:tc>
          <w:tcPr>
            <w:tcW w:w="3152"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textAlignment w:val="auto"/>
              <w:rPr>
                <w:rFonts w:ascii="宋体" w:hAnsi="宋体" w:eastAsia="宋体" w:cs="宋体"/>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52"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textAlignment w:val="auto"/>
              <w:rPr>
                <w:rFonts w:ascii="宋体" w:hAnsi="宋体" w:eastAsia="宋体" w:cs="宋体"/>
                <w:sz w:val="24"/>
                <w:szCs w:val="24"/>
                <w:vertAlign w:val="baseline"/>
              </w:rPr>
            </w:pPr>
          </w:p>
        </w:tc>
        <w:tc>
          <w:tcPr>
            <w:tcW w:w="3152"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textAlignment w:val="auto"/>
              <w:rPr>
                <w:rFonts w:ascii="宋体" w:hAnsi="宋体" w:eastAsia="宋体" w:cs="宋体"/>
                <w:sz w:val="24"/>
                <w:szCs w:val="24"/>
                <w:vertAlign w:val="baseline"/>
              </w:rPr>
            </w:pPr>
          </w:p>
        </w:tc>
        <w:tc>
          <w:tcPr>
            <w:tcW w:w="3152"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textAlignment w:val="auto"/>
              <w:rPr>
                <w:rFonts w:ascii="宋体" w:hAnsi="宋体" w:eastAsia="宋体" w:cs="宋体"/>
                <w:sz w:val="24"/>
                <w:szCs w:val="24"/>
                <w:vertAlign w:val="baseline"/>
              </w:rPr>
            </w:pPr>
          </w:p>
        </w:tc>
      </w:tr>
    </w:tbl>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3.4甲方和丙方共同及分别地向乙方承诺，丙方的增资额应只能按照本轮私募融资招股文件载明的正常经营需求(主要用于</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)、补充流动资金或经公司董事会以特殊</w:t>
      </w:r>
      <w:r>
        <w:rPr>
          <w:rFonts w:hint="eastAsia" w:ascii="宋体" w:hAnsi="宋体" w:eastAsia="宋体" w:cs="宋体"/>
          <w:sz w:val="24"/>
          <w:szCs w:val="24"/>
          <w:lang w:eastAsia="zh-CN"/>
        </w:rPr>
        <w:t>决</w:t>
      </w:r>
      <w:r>
        <w:rPr>
          <w:rFonts w:ascii="宋体" w:hAnsi="宋体" w:eastAsia="宋体" w:cs="宋体"/>
          <w:sz w:val="24"/>
          <w:szCs w:val="24"/>
        </w:rPr>
        <w:t>议批准的其他用途，不得用于偿还公司或者股东债务等其他用途，也不得用于非经营性支出或者与公司主管业务不相关的其他经营性支出。</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3.5各方同意，由丙方负责委托有资质的会计师事务所对投资方的出资进行验资并出具相应的验资报告，并依据验资报告由丙方向乙方签发并交付公司出资证明书。同时，丙方应当在公司股东名册中将乙方登记为公司股东，并办理相应的工商登记变更手续。</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3.6如果丙方未按约定按时办理相关验资和工商变更手续，且逾期超过30天仍无法办理相应的工商变更登记手续(由于政府方面原因或不可抗力的因素情形除外)，乙方有权以书面通知的形式提出终止本协议，丙方应于本协议终止后15个工作日内退还该乙方已经支付的全部出资款，并返还等同该笔款项银行同期贷款产生的利息。甲方对丙方上述款项的返还承担连带责任。</w:t>
      </w:r>
    </w:p>
    <w:p>
      <w:pPr>
        <w:pStyle w:val="2"/>
        <w:bidi w:val="0"/>
        <w:rPr>
          <w:rFonts w:hint="default"/>
          <w:lang w:val="en-US" w:eastAsia="zh-CN"/>
        </w:rPr>
      </w:pPr>
      <w:r>
        <w:t>IP0条款</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4.1甲方和丙方必须在交割日之后的</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年内尽全部努力实现丙方合格的首次</w:t>
      </w:r>
      <w:r>
        <w:rPr>
          <w:rFonts w:hint="eastAsia" w:ascii="宋体" w:hAnsi="宋体" w:eastAsia="宋体" w:cs="宋体"/>
          <w:sz w:val="24"/>
          <w:szCs w:val="24"/>
          <w:lang w:eastAsia="zh-CN"/>
        </w:rPr>
        <w:t>公</w:t>
      </w:r>
      <w:r>
        <w:rPr>
          <w:rFonts w:ascii="宋体" w:hAnsi="宋体" w:eastAsia="宋体" w:cs="宋体"/>
          <w:sz w:val="24"/>
          <w:szCs w:val="24"/>
        </w:rPr>
        <w:t>开发行股票。</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4.2甲方和乙方同意在投资完成后，将逐步按照上市的相关法律、法规以及规范性文件的要求，对丙方公司、子公司和有关各方在历史沿革、税务、劳动、资产、关联交易、独立性等各个方面的合规性进行完善，以便保证丙方在</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u w:val="none"/>
          <w:lang w:val="en-US" w:eastAsia="zh-CN"/>
        </w:rPr>
        <w:t>年</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u w:val="none"/>
          <w:lang w:val="en-US" w:eastAsia="zh-CN"/>
        </w:rPr>
        <w:t>月</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日前实现首次公开发行，由此产生的所有费用原则上应由相关各方独立承担。但如果上述费用的产生系由甲方或丙方在尽职调查中未披露事项相关或因违反本协议之原因造成，则应由甲方和丙方承担全部该等相关费用。</w:t>
      </w:r>
    </w:p>
    <w:p>
      <w:pPr>
        <w:pStyle w:val="2"/>
        <w:bidi w:val="0"/>
        <w:rPr>
          <w:rFonts w:hint="default"/>
          <w:lang w:val="en-US" w:eastAsia="zh-CN"/>
        </w:rPr>
      </w:pPr>
      <w:r>
        <w:t>股权回购</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5.1当出现以下情况时，乙方有权要求甲方回购乙方所持有的全部丙方股份:</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5.1.1不论任何主观或客观原因，丙方不能在</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年</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u w:val="none"/>
          <w:lang w:val="en-US" w:eastAsia="zh-CN"/>
        </w:rPr>
        <w:t>月</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日前实现首</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次公开发行股票并上市，该等原因包括但不限于丙方经营业绩不具备上市条件、公司历史沿革方面不规范、参与公司经营的甲方存在重大过错或经营失误等原因造成公司无法上市等。</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5.1.2在</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年</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月</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日之前的任何时间，甲方或丙方明示放弃本协议项下的丙方上市安排或工作。</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5.2本协议项下的股份回购价格应按以下两者较高者确定:</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5.2.1乙方的全部出资额及自从实际缴纳出资日起至甲方实际支付回购价款之日按年利率</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%计算的利息。</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hint="eastAsia" w:ascii="宋体" w:hAnsi="宋体" w:eastAsia="宋体" w:cs="宋体"/>
          <w:sz w:val="24"/>
          <w:szCs w:val="24"/>
          <w:lang w:val="en-US" w:eastAsia="zh-CN"/>
        </w:rPr>
      </w:pPr>
      <w:r>
        <w:rPr>
          <w:rFonts w:ascii="宋体" w:hAnsi="宋体" w:eastAsia="宋体" w:cs="宋体"/>
          <w:sz w:val="24"/>
          <w:szCs w:val="24"/>
        </w:rPr>
        <w:t>5.2.2回购时乙方所持有股权相对应的公司经审计的净资产。</w:t>
      </w:r>
      <w:r>
        <w:rPr>
          <w:rFonts w:hint="eastAsia" w:ascii="宋体" w:hAnsi="宋体" w:eastAsia="宋体" w:cs="宋体"/>
          <w:sz w:val="24"/>
          <w:szCs w:val="24"/>
          <w:lang w:val="en-US" w:eastAsia="zh-CN"/>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5.3本协议项下的股权回购均应以现金形式进行，全部股份回购款应在乙方发出书面回购要求之日起2个月内全额支付给乙方。乙方之前从丙方所收到的所有股息和红利可作为购买价格的一部分予以扣除。</w:t>
      </w:r>
    </w:p>
    <w:p>
      <w:pPr>
        <w:pStyle w:val="2"/>
        <w:bidi w:val="0"/>
      </w:pPr>
      <w:r>
        <w:t>股权转让</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6.1当出现下列任何重大事项时，乙方有权转让其所持有的全部或者部分公司股份，甲方具有按本协议第5.2条规定的股份回购价格受让该等股该等股份的义务</w:t>
      </w:r>
      <w:r>
        <w:rPr>
          <w:rFonts w:hint="eastAsia" w:ascii="宋体" w:hAnsi="宋体" w:eastAsia="宋体" w:cs="宋体"/>
          <w:sz w:val="24"/>
          <w:szCs w:val="24"/>
          <w:lang w:eastAsia="zh-CN"/>
        </w:rPr>
        <w:t>；</w:t>
      </w:r>
      <w:r>
        <w:rPr>
          <w:rFonts w:ascii="宋体" w:hAnsi="宋体" w:eastAsia="宋体" w:cs="宋体"/>
          <w:sz w:val="24"/>
          <w:szCs w:val="24"/>
        </w:rPr>
        <w:t>但是如果任何第三方提出的购买该等股份的条件优于股份回购价格，则乙方有权决定将该等股份转让给第三方:</w:t>
      </w:r>
    </w:p>
    <w:p>
      <w:pPr>
        <w:keepNext w:val="0"/>
        <w:keepLines w:val="0"/>
        <w:pageBreakBefore w:val="0"/>
        <w:widowControl w:val="0"/>
        <w:numPr>
          <w:ilvl w:val="0"/>
          <w:numId w:val="6"/>
        </w:numPr>
        <w:kinsoku/>
        <w:wordWrap/>
        <w:overflowPunct/>
        <w:topLinePunct w:val="0"/>
        <w:autoSpaceDE/>
        <w:autoSpaceDN/>
        <w:bidi w:val="0"/>
        <w:adjustRightInd/>
        <w:snapToGrid/>
        <w:spacing w:afterAutospacing="0" w:line="360" w:lineRule="auto"/>
        <w:ind w:left="0" w:leftChars="0" w:firstLine="425" w:firstLineChars="0"/>
        <w:textAlignment w:val="auto"/>
        <w:rPr>
          <w:rFonts w:hint="eastAsia" w:ascii="宋体" w:hAnsi="宋体" w:eastAsia="宋体" w:cs="宋体"/>
          <w:sz w:val="24"/>
          <w:szCs w:val="24"/>
          <w:lang w:eastAsia="zh-CN"/>
        </w:rPr>
      </w:pPr>
      <w:r>
        <w:rPr>
          <w:rFonts w:ascii="宋体" w:hAnsi="宋体" w:eastAsia="宋体" w:cs="宋体"/>
          <w:sz w:val="24"/>
          <w:szCs w:val="24"/>
        </w:rPr>
        <w:t>甲方和丙方出现重大诚信问题严重损害公司利益情形的</w:t>
      </w:r>
      <w:r>
        <w:rPr>
          <w:rFonts w:hint="eastAsia" w:ascii="宋体" w:hAnsi="宋体" w:eastAsia="宋体" w:cs="宋体"/>
          <w:sz w:val="24"/>
          <w:szCs w:val="24"/>
          <w:lang w:eastAsia="zh-CN"/>
        </w:rPr>
        <w:t>；</w:t>
      </w:r>
    </w:p>
    <w:p>
      <w:pPr>
        <w:keepNext w:val="0"/>
        <w:keepLines w:val="0"/>
        <w:pageBreakBefore w:val="0"/>
        <w:widowControl w:val="0"/>
        <w:numPr>
          <w:ilvl w:val="0"/>
          <w:numId w:val="6"/>
        </w:numPr>
        <w:kinsoku/>
        <w:wordWrap/>
        <w:overflowPunct/>
        <w:topLinePunct w:val="0"/>
        <w:autoSpaceDE/>
        <w:autoSpaceDN/>
        <w:bidi w:val="0"/>
        <w:adjustRightInd/>
        <w:snapToGrid/>
        <w:spacing w:afterAutospacing="0" w:line="360" w:lineRule="auto"/>
        <w:ind w:left="0" w:leftChars="0" w:firstLine="425" w:firstLineChars="0"/>
        <w:textAlignment w:val="auto"/>
        <w:rPr>
          <w:rFonts w:hint="eastAsia" w:ascii="宋体" w:hAnsi="宋体" w:eastAsia="宋体" w:cs="宋体"/>
          <w:sz w:val="24"/>
          <w:szCs w:val="24"/>
          <w:lang w:eastAsia="zh-CN"/>
        </w:rPr>
      </w:pPr>
      <w:r>
        <w:rPr>
          <w:rFonts w:ascii="宋体" w:hAnsi="宋体" w:eastAsia="宋体" w:cs="宋体"/>
          <w:sz w:val="24"/>
          <w:szCs w:val="24"/>
        </w:rPr>
        <w:t>两方的有效资产(包据土地、房产或设备等)因行使抵押权被拍卖等原因导致所有权不再由丙方持有或者存在此种潜在风险，井且在合理时间内(不超过3个月)未能采取有效措施解决由此给公司造成重大影响的</w:t>
      </w:r>
      <w:r>
        <w:rPr>
          <w:rFonts w:hint="eastAsia" w:ascii="宋体" w:hAnsi="宋体" w:eastAsia="宋体" w:cs="宋体"/>
          <w:sz w:val="24"/>
          <w:szCs w:val="24"/>
          <w:lang w:eastAsia="zh-CN"/>
        </w:rPr>
        <w:t>；</w:t>
      </w:r>
    </w:p>
    <w:p>
      <w:pPr>
        <w:keepNext w:val="0"/>
        <w:keepLines w:val="0"/>
        <w:pageBreakBefore w:val="0"/>
        <w:widowControl w:val="0"/>
        <w:numPr>
          <w:ilvl w:val="0"/>
          <w:numId w:val="6"/>
        </w:numPr>
        <w:kinsoku/>
        <w:wordWrap/>
        <w:overflowPunct/>
        <w:topLinePunct w:val="0"/>
        <w:autoSpaceDE/>
        <w:autoSpaceDN/>
        <w:bidi w:val="0"/>
        <w:adjustRightInd/>
        <w:snapToGrid/>
        <w:spacing w:afterAutospacing="0" w:line="360" w:lineRule="auto"/>
        <w:ind w:left="0" w:leftChars="0" w:firstLine="425" w:firstLineChars="0"/>
        <w:textAlignment w:val="auto"/>
        <w:rPr>
          <w:rFonts w:hint="eastAsia" w:ascii="宋体" w:hAnsi="宋体" w:eastAsia="宋体" w:cs="宋体"/>
          <w:sz w:val="24"/>
          <w:szCs w:val="24"/>
          <w:lang w:eastAsia="zh-CN"/>
        </w:rPr>
      </w:pPr>
      <w:r>
        <w:rPr>
          <w:rFonts w:ascii="宋体" w:hAnsi="宋体" w:eastAsia="宋体" w:cs="宋体"/>
          <w:sz w:val="24"/>
          <w:szCs w:val="24"/>
        </w:rPr>
        <w:t>甲方所持有的丙方股份因行使质押权等原因，所有权发生实质性转移或者存在此种潜在风险的</w:t>
      </w:r>
      <w:r>
        <w:rPr>
          <w:rFonts w:hint="eastAsia" w:ascii="宋体" w:hAnsi="宋体" w:eastAsia="宋体" w:cs="宋体"/>
          <w:sz w:val="24"/>
          <w:szCs w:val="24"/>
          <w:lang w:eastAsia="zh-CN"/>
        </w:rPr>
        <w:t>；</w:t>
      </w:r>
    </w:p>
    <w:p>
      <w:pPr>
        <w:keepNext w:val="0"/>
        <w:keepLines w:val="0"/>
        <w:pageBreakBefore w:val="0"/>
        <w:widowControl w:val="0"/>
        <w:numPr>
          <w:ilvl w:val="0"/>
          <w:numId w:val="6"/>
        </w:numPr>
        <w:kinsoku/>
        <w:wordWrap/>
        <w:overflowPunct/>
        <w:topLinePunct w:val="0"/>
        <w:autoSpaceDE/>
        <w:autoSpaceDN/>
        <w:bidi w:val="0"/>
        <w:adjustRightInd/>
        <w:snapToGrid/>
        <w:spacing w:afterAutospacing="0" w:line="360" w:lineRule="auto"/>
        <w:ind w:left="0" w:leftChars="0" w:firstLine="425" w:firstLineChars="0"/>
        <w:textAlignment w:val="auto"/>
        <w:rPr>
          <w:rFonts w:hint="eastAsia" w:ascii="宋体" w:hAnsi="宋体" w:eastAsia="宋体" w:cs="宋体"/>
          <w:sz w:val="24"/>
          <w:szCs w:val="24"/>
          <w:lang w:eastAsia="zh-CN"/>
        </w:rPr>
      </w:pPr>
      <w:r>
        <w:rPr>
          <w:rFonts w:ascii="宋体" w:hAnsi="宋体" w:eastAsia="宋体" w:cs="宋体"/>
          <w:sz w:val="24"/>
          <w:szCs w:val="24"/>
        </w:rPr>
        <w:t>丙方的生产经营、业务范围发生实质性调整，并且不能得到乙方同意的</w:t>
      </w:r>
      <w:r>
        <w:rPr>
          <w:rFonts w:hint="eastAsia" w:ascii="宋体" w:hAnsi="宋体" w:eastAsia="宋体" w:cs="宋体"/>
          <w:sz w:val="24"/>
          <w:szCs w:val="24"/>
          <w:lang w:eastAsia="zh-CN"/>
        </w:rPr>
        <w:t>；</w:t>
      </w:r>
    </w:p>
    <w:p>
      <w:pPr>
        <w:keepNext w:val="0"/>
        <w:keepLines w:val="0"/>
        <w:pageBreakBefore w:val="0"/>
        <w:widowControl w:val="0"/>
        <w:numPr>
          <w:ilvl w:val="0"/>
          <w:numId w:val="6"/>
        </w:numPr>
        <w:kinsoku/>
        <w:wordWrap/>
        <w:overflowPunct/>
        <w:topLinePunct w:val="0"/>
        <w:autoSpaceDE/>
        <w:autoSpaceDN/>
        <w:bidi w:val="0"/>
        <w:adjustRightInd/>
        <w:snapToGrid/>
        <w:spacing w:afterAutospacing="0" w:line="360" w:lineRule="auto"/>
        <w:ind w:left="0" w:leftChars="0" w:firstLine="425" w:firstLineChars="0"/>
        <w:textAlignment w:val="auto"/>
        <w:rPr>
          <w:rFonts w:ascii="宋体" w:hAnsi="宋体" w:eastAsia="宋体" w:cs="宋体"/>
          <w:sz w:val="24"/>
          <w:szCs w:val="24"/>
        </w:rPr>
      </w:pPr>
      <w:r>
        <w:rPr>
          <w:rFonts w:ascii="宋体" w:hAnsi="宋体" w:eastAsia="宋体" w:cs="宋体"/>
          <w:sz w:val="24"/>
          <w:szCs w:val="24"/>
        </w:rPr>
        <w:t>其他根据一般常识性的、合理的以及理性的判断，因乙方受到不平等、不公正的对待等原因，继续持有丙方股份将给乙方造成重大损失或无法实现投资预期的情况。</w:t>
      </w:r>
    </w:p>
    <w:p>
      <w:pPr>
        <w:pStyle w:val="2"/>
        <w:bidi w:val="0"/>
      </w:pPr>
      <w:r>
        <w:t>反稀释条款</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7.1本协议签署后，丙方以任何方式引进新投资者的，应确保新投资者的投资价格不得低于本协议乙方的投资价格。</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7.2如新投资者根据某种协议或者安排导致其最终投资价格或者成本低于本协议乙方的投资价格或者成本，则甲方无偿转让所持丙方的部分股份给乙方，直至本协议乙方的投资价格与新投资者投资的价格相同。股权转换价格应根据加权平均法进行调整。</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7.3投资完成后，如丙方给予任股东(包括引进的新投资者)的权利优于本协议乙方享有的权利的，则乙方将自动享有该等权利。</w:t>
      </w:r>
    </w:p>
    <w:p>
      <w:pPr>
        <w:pStyle w:val="2"/>
        <w:bidi w:val="0"/>
      </w:pPr>
      <w:r>
        <w:t>优先分红权条款</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在丙方每次宣告分配的股息数额达到乙方投资额的</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%时，乙方的分红权比例</w:t>
      </w:r>
      <w:r>
        <w:rPr>
          <w:rFonts w:ascii="宋体" w:hAnsi="宋体" w:eastAsia="宋体" w:cs="宋体"/>
          <w:sz w:val="24"/>
          <w:szCs w:val="24"/>
        </w:rPr>
        <w:br w:type="textWrapping"/>
      </w:r>
      <w:r>
        <w:rPr>
          <w:rFonts w:hint="eastAsia" w:ascii="宋体" w:hAnsi="宋体" w:eastAsia="宋体" w:cs="宋体"/>
          <w:sz w:val="24"/>
          <w:szCs w:val="24"/>
          <w:lang w:eastAsia="zh-CN"/>
        </w:rPr>
        <w:t>是</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%，甲方的分红比例是</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%。如果丙方宣告分配的股息数额超过乙方投资额的</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%时，乙方先收取相当于乙方投资额的</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%部分的股息，剩余的股息部分，甲方和乙方再按照股权比例进行分配。</w:t>
      </w:r>
    </w:p>
    <w:p>
      <w:pPr>
        <w:pStyle w:val="2"/>
        <w:bidi w:val="0"/>
      </w:pPr>
      <w:r>
        <w:t>清算优先权条款</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hint="default"/>
          <w:lang w:val="en-US" w:eastAsia="zh-CN"/>
        </w:rPr>
      </w:pPr>
      <w:r>
        <w:rPr>
          <w:rFonts w:ascii="宋体" w:hAnsi="宋体" w:eastAsia="宋体" w:cs="宋体"/>
          <w:sz w:val="24"/>
          <w:szCs w:val="24"/>
        </w:rPr>
        <w:t>丙方在进行清算时，丙方在支付完公司清算费用、职工工资和劳动保险费用、所尔税款、其他公司债务后，如果还有剩余财产进行分配时，按照如下原则分配:</w:t>
      </w:r>
    </w:p>
    <w:p>
      <w:pPr>
        <w:keepNext w:val="0"/>
        <w:keepLines w:val="0"/>
        <w:pageBreakBefore w:val="0"/>
        <w:widowControl w:val="0"/>
        <w:numPr>
          <w:ilvl w:val="0"/>
          <w:numId w:val="7"/>
        </w:numPr>
        <w:kinsoku/>
        <w:wordWrap/>
        <w:overflowPunct/>
        <w:topLinePunct w:val="0"/>
        <w:autoSpaceDE/>
        <w:autoSpaceDN/>
        <w:bidi w:val="0"/>
        <w:adjustRightInd/>
        <w:snapToGrid/>
        <w:spacing w:afterAutospacing="0" w:line="360" w:lineRule="auto"/>
        <w:ind w:left="0" w:leftChars="0" w:firstLine="425" w:firstLineChars="0"/>
        <w:textAlignment w:val="auto"/>
        <w:rPr>
          <w:rFonts w:ascii="宋体" w:hAnsi="宋体" w:eastAsia="宋体" w:cs="宋体"/>
          <w:sz w:val="24"/>
          <w:szCs w:val="24"/>
        </w:rPr>
      </w:pPr>
      <w:r>
        <w:rPr>
          <w:rFonts w:ascii="宋体" w:hAnsi="宋体" w:eastAsia="宋体" w:cs="宋体"/>
          <w:sz w:val="24"/>
          <w:szCs w:val="24"/>
        </w:rPr>
        <w:t>如剩余财产未超过乙方原始投资金额的</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倍加宣布但尚未发放的股息，则乙</w:t>
      </w:r>
      <w:r>
        <w:rPr>
          <w:rFonts w:hint="eastAsia" w:ascii="宋体" w:hAnsi="宋体" w:eastAsia="宋体" w:cs="宋体"/>
          <w:sz w:val="24"/>
          <w:szCs w:val="24"/>
          <w:lang w:eastAsia="zh-CN"/>
        </w:rPr>
        <w:t>方</w:t>
      </w:r>
      <w:r>
        <w:rPr>
          <w:rFonts w:ascii="宋体" w:hAnsi="宋体" w:eastAsia="宋体" w:cs="宋体"/>
          <w:sz w:val="24"/>
          <w:szCs w:val="24"/>
        </w:rPr>
        <w:t>有权获得全部剩余财产，甲方无权获得剩余财产。</w:t>
      </w:r>
    </w:p>
    <w:p>
      <w:pPr>
        <w:keepNext w:val="0"/>
        <w:keepLines w:val="0"/>
        <w:pageBreakBefore w:val="0"/>
        <w:widowControl w:val="0"/>
        <w:numPr>
          <w:ilvl w:val="0"/>
          <w:numId w:val="7"/>
        </w:numPr>
        <w:kinsoku/>
        <w:wordWrap/>
        <w:overflowPunct/>
        <w:topLinePunct w:val="0"/>
        <w:autoSpaceDE/>
        <w:autoSpaceDN/>
        <w:bidi w:val="0"/>
        <w:adjustRightInd/>
        <w:snapToGrid/>
        <w:spacing w:afterAutospacing="0" w:line="360" w:lineRule="auto"/>
        <w:ind w:left="0" w:leftChars="0" w:firstLine="425" w:firstLineChars="0"/>
        <w:textAlignment w:val="auto"/>
        <w:rPr>
          <w:rFonts w:ascii="宋体" w:hAnsi="宋体" w:eastAsia="宋体" w:cs="宋体"/>
          <w:sz w:val="24"/>
          <w:szCs w:val="24"/>
        </w:rPr>
      </w:pPr>
      <w:r>
        <w:rPr>
          <w:rFonts w:ascii="宋体" w:hAnsi="宋体" w:eastAsia="宋体" w:cs="宋体"/>
          <w:sz w:val="24"/>
          <w:szCs w:val="24"/>
        </w:rPr>
        <w:t>对超过乙方原始投资金额的</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倍加宣布但尚未发放的股息的剩余财产部分，甲方和乙方再按照股权比例进行分配。</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(注意:清算优先权条款多适用于中外合资企业，内资企业存在法律障碍。具体原因在本章前面已有论述。)</w:t>
      </w:r>
    </w:p>
    <w:p>
      <w:pPr>
        <w:pStyle w:val="2"/>
        <w:bidi w:val="0"/>
      </w:pPr>
      <w:r>
        <w:t>新股优先认购权条款</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丙方再次进行增资时，在同等条件下，乙方有权以最高不超过其股权比例增资进行优先认缴;如果乙方放弃其优先认购权，则其他方有权认购其放弃部分。</w:t>
      </w:r>
    </w:p>
    <w:p>
      <w:pPr>
        <w:pStyle w:val="2"/>
        <w:bidi w:val="0"/>
      </w:pPr>
      <w:r>
        <w:t>公司治理条款</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11.1投资完成后，丙方董事会成员应不超过</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人，乙方有权提名</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人担任丙方董事，各方同意在相关股东大会上投票赞成上述乙方提名的人士出任公司董事。丙方应在办理营业执照变更的同时办理董事变更手续。丙方新董事会至少每半年召开一次董事会会议。</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 11.2投资完成后，丙方的财务总监由乙方提名担任，各方同意在相关股东大会上投票赞成上述乙方提名的人士出任丙方财务总监。</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11.3当上述任何一方提名的董事、监事、财务总监辞任或者被解除职务时，由提名该名董事、监事、财务总监的一方继续提名继任人选，且各方应保证在相关股东大会上投票赞成该等人士担任公司董事、监事、财务总监。</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hint="eastAsia" w:ascii="宋体" w:hAnsi="宋体" w:eastAsia="宋体" w:cs="宋体"/>
          <w:sz w:val="24"/>
          <w:szCs w:val="24"/>
          <w:lang w:eastAsia="zh-CN"/>
        </w:rPr>
      </w:pPr>
      <w:r>
        <w:rPr>
          <w:rFonts w:ascii="宋体" w:hAnsi="宋体" w:eastAsia="宋体" w:cs="宋体"/>
          <w:sz w:val="24"/>
          <w:szCs w:val="24"/>
        </w:rPr>
        <w:t>11.4丙方的会计师事务所和律师事务所的聘任或解聘必须取得乙方的同意或认可</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11.5任何下列可影响丙方及其附属公司的公司行为和交易(无论是否通过修改公司章程还是其他方式，无论是单一交易还是多笔相关交易)，应当按照修订后的公司章程所规定的决策机制由公司董事会或者股东大会审议通过，如系董事会决议事项，则必须经公司董事会中至少</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名乙方董事的投票确认方可形成决议</w:t>
      </w:r>
      <w:r>
        <w:rPr>
          <w:rFonts w:hint="eastAsia" w:ascii="宋体" w:hAnsi="宋体" w:eastAsia="宋体" w:cs="宋体"/>
          <w:sz w:val="24"/>
          <w:szCs w:val="24"/>
          <w:lang w:eastAsia="zh-CN"/>
        </w:rPr>
        <w:t>；</w:t>
      </w:r>
      <w:r>
        <w:rPr>
          <w:rFonts w:ascii="宋体" w:hAnsi="宋体" w:eastAsia="宋体" w:cs="宋体"/>
          <w:sz w:val="24"/>
          <w:szCs w:val="24"/>
        </w:rPr>
        <w:t>如系股东大会决议事项，则需经出席股 东会议的股东或股东代表所持表决权三分之二(2/3)以上，并且同时需要乙方的股东代表同意，方可形成决议:</w:t>
      </w:r>
    </w:p>
    <w:p>
      <w:pPr>
        <w:keepNext w:val="0"/>
        <w:keepLines w:val="0"/>
        <w:pageBreakBefore w:val="0"/>
        <w:widowControl w:val="0"/>
        <w:numPr>
          <w:ilvl w:val="0"/>
          <w:numId w:val="8"/>
        </w:numPr>
        <w:kinsoku/>
        <w:wordWrap/>
        <w:overflowPunct/>
        <w:topLinePunct w:val="0"/>
        <w:autoSpaceDE/>
        <w:autoSpaceDN/>
        <w:bidi w:val="0"/>
        <w:adjustRightInd/>
        <w:snapToGrid/>
        <w:spacing w:afterAutospacing="0" w:line="360" w:lineRule="auto"/>
        <w:ind w:left="0" w:leftChars="0" w:firstLine="454" w:firstLineChars="0"/>
        <w:textAlignment w:val="auto"/>
        <w:rPr>
          <w:rFonts w:hint="eastAsia" w:ascii="宋体" w:hAnsi="宋体" w:eastAsia="宋体" w:cs="宋体"/>
          <w:sz w:val="24"/>
          <w:szCs w:val="24"/>
          <w:lang w:eastAsia="zh-CN"/>
        </w:rPr>
      </w:pPr>
      <w:r>
        <w:rPr>
          <w:rFonts w:ascii="宋体" w:hAnsi="宋体" w:eastAsia="宋体" w:cs="宋体"/>
          <w:sz w:val="24"/>
          <w:szCs w:val="24"/>
        </w:rPr>
        <w:t>修订或改变乙方股权的权利和利益，或者给予某些投资者任何新的权力、优先权和特别权利高于或者等同于乙方股权</w:t>
      </w:r>
      <w:r>
        <w:rPr>
          <w:rFonts w:hint="eastAsia" w:ascii="宋体" w:hAnsi="宋体" w:eastAsia="宋体" w:cs="宋体"/>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afterAutospacing="0" w:line="360" w:lineRule="auto"/>
        <w:ind w:left="0" w:leftChars="0" w:firstLine="454" w:firstLineChars="0"/>
        <w:textAlignment w:val="auto"/>
        <w:rPr>
          <w:rFonts w:hint="eastAsia" w:ascii="宋体" w:hAnsi="宋体" w:eastAsia="宋体" w:cs="宋体"/>
          <w:sz w:val="24"/>
          <w:szCs w:val="24"/>
          <w:lang w:eastAsia="zh-CN"/>
        </w:rPr>
      </w:pPr>
      <w:r>
        <w:rPr>
          <w:rFonts w:ascii="宋体" w:hAnsi="宋体" w:eastAsia="宋体" w:cs="宋体"/>
          <w:sz w:val="24"/>
          <w:szCs w:val="24"/>
        </w:rPr>
        <w:t>丙方业务范围、本质或业务活动的重大改变</w:t>
      </w:r>
      <w:r>
        <w:rPr>
          <w:rFonts w:hint="eastAsia" w:ascii="宋体" w:hAnsi="宋体" w:eastAsia="宋体" w:cs="宋体"/>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afterAutospacing="0" w:line="360" w:lineRule="auto"/>
        <w:ind w:left="0" w:leftChars="0" w:firstLine="454" w:firstLineChars="0"/>
        <w:textAlignment w:val="auto"/>
        <w:rPr>
          <w:rFonts w:hint="eastAsia" w:ascii="宋体" w:hAnsi="宋体" w:eastAsia="宋体" w:cs="宋体"/>
          <w:sz w:val="24"/>
          <w:szCs w:val="24"/>
          <w:lang w:eastAsia="zh-CN"/>
        </w:rPr>
      </w:pPr>
      <w:r>
        <w:rPr>
          <w:rFonts w:ascii="宋体" w:hAnsi="宋体" w:eastAsia="宋体" w:cs="宋体"/>
          <w:sz w:val="24"/>
          <w:szCs w:val="24"/>
        </w:rPr>
        <w:t>丙方合并、分立、被收购、解散、清算或者变更公司形式</w:t>
      </w:r>
      <w:r>
        <w:rPr>
          <w:rFonts w:hint="eastAsia" w:ascii="宋体" w:hAnsi="宋体" w:eastAsia="宋体" w:cs="宋体"/>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afterAutospacing="0" w:line="360" w:lineRule="auto"/>
        <w:ind w:left="0" w:leftChars="0" w:firstLine="454" w:firstLineChars="0"/>
        <w:textAlignment w:val="auto"/>
        <w:rPr>
          <w:rFonts w:hint="eastAsia" w:ascii="宋体" w:hAnsi="宋体" w:eastAsia="宋体" w:cs="宋体"/>
          <w:sz w:val="24"/>
          <w:szCs w:val="24"/>
          <w:lang w:eastAsia="zh-CN"/>
        </w:rPr>
      </w:pPr>
      <w:r>
        <w:rPr>
          <w:rFonts w:ascii="宋体" w:hAnsi="宋体" w:eastAsia="宋体" w:cs="宋体"/>
          <w:sz w:val="24"/>
          <w:szCs w:val="24"/>
        </w:rPr>
        <w:t>增加或者减少丙方注册资本</w:t>
      </w:r>
      <w:r>
        <w:rPr>
          <w:rFonts w:hint="eastAsia" w:ascii="宋体" w:hAnsi="宋体" w:eastAsia="宋体" w:cs="宋体"/>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afterAutospacing="0" w:line="360" w:lineRule="auto"/>
        <w:ind w:left="0" w:leftChars="0" w:firstLine="454" w:firstLineChars="0"/>
        <w:textAlignment w:val="auto"/>
        <w:rPr>
          <w:rFonts w:hint="eastAsia" w:ascii="宋体" w:hAnsi="宋体" w:eastAsia="宋体" w:cs="宋体"/>
          <w:sz w:val="24"/>
          <w:szCs w:val="24"/>
          <w:lang w:eastAsia="zh-CN"/>
        </w:rPr>
      </w:pPr>
      <w:r>
        <w:rPr>
          <w:rFonts w:ascii="宋体" w:hAnsi="宋体" w:eastAsia="宋体" w:cs="宋体"/>
          <w:sz w:val="24"/>
          <w:szCs w:val="24"/>
        </w:rPr>
        <w:t>并购或处置(包括购买及处置)超过</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万元的主要资产</w:t>
      </w:r>
      <w:r>
        <w:rPr>
          <w:rFonts w:hint="eastAsia" w:ascii="宋体" w:hAnsi="宋体" w:eastAsia="宋体" w:cs="宋体"/>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afterAutospacing="0" w:line="360" w:lineRule="auto"/>
        <w:ind w:left="0" w:leftChars="0" w:firstLine="454" w:firstLineChars="0"/>
        <w:textAlignment w:val="auto"/>
        <w:rPr>
          <w:rFonts w:hint="eastAsia" w:ascii="宋体" w:hAnsi="宋体" w:eastAsia="宋体" w:cs="宋体"/>
          <w:sz w:val="24"/>
          <w:szCs w:val="24"/>
          <w:lang w:eastAsia="zh-CN"/>
        </w:rPr>
      </w:pPr>
      <w:r>
        <w:rPr>
          <w:rFonts w:ascii="宋体" w:hAnsi="宋体" w:eastAsia="宋体" w:cs="宋体"/>
          <w:sz w:val="24"/>
          <w:szCs w:val="24"/>
        </w:rPr>
        <w:t>对外担保或提供贷款</w:t>
      </w:r>
      <w:r>
        <w:rPr>
          <w:rFonts w:hint="eastAsia" w:ascii="宋体" w:hAnsi="宋体" w:eastAsia="宋体" w:cs="宋体"/>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afterAutospacing="0" w:line="360" w:lineRule="auto"/>
        <w:ind w:left="0" w:leftChars="0" w:firstLine="454" w:firstLineChars="0"/>
        <w:textAlignment w:val="auto"/>
        <w:rPr>
          <w:rFonts w:hint="eastAsia" w:ascii="宋体" w:hAnsi="宋体" w:eastAsia="宋体" w:cs="宋体"/>
          <w:sz w:val="24"/>
          <w:szCs w:val="24"/>
          <w:lang w:eastAsia="zh-CN"/>
        </w:rPr>
      </w:pPr>
      <w:r>
        <w:rPr>
          <w:rFonts w:ascii="宋体" w:hAnsi="宋体" w:eastAsia="宋体" w:cs="宋体"/>
          <w:sz w:val="24"/>
          <w:szCs w:val="24"/>
        </w:rPr>
        <w:t>股息或其他分配的宣告和派发及公司股息政策的任何改变</w:t>
      </w:r>
      <w:r>
        <w:rPr>
          <w:rFonts w:hint="eastAsia" w:ascii="宋体" w:hAnsi="宋体" w:eastAsia="宋体" w:cs="宋体"/>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afterAutospacing="0" w:line="360" w:lineRule="auto"/>
        <w:ind w:left="0" w:leftChars="0" w:firstLine="454" w:firstLineChars="0"/>
        <w:textAlignment w:val="auto"/>
        <w:rPr>
          <w:rFonts w:hint="eastAsia" w:ascii="宋体" w:hAnsi="宋体" w:eastAsia="宋体" w:cs="宋体"/>
          <w:sz w:val="24"/>
          <w:szCs w:val="24"/>
          <w:lang w:eastAsia="zh-CN"/>
        </w:rPr>
      </w:pPr>
      <w:r>
        <w:rPr>
          <w:rFonts w:ascii="宋体" w:hAnsi="宋体" w:eastAsia="宋体" w:cs="宋体"/>
          <w:sz w:val="24"/>
          <w:szCs w:val="24"/>
        </w:rPr>
        <w:t>进行公司资本重组、重新分类、分立、分拆、破产重组或业务重组的事项</w:t>
      </w:r>
      <w:r>
        <w:rPr>
          <w:rFonts w:hint="eastAsia" w:ascii="宋体" w:hAnsi="宋体" w:eastAsia="宋体" w:cs="宋体"/>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afterAutospacing="0" w:line="360" w:lineRule="auto"/>
        <w:ind w:left="0" w:leftChars="0" w:firstLine="454" w:firstLineChars="0"/>
        <w:textAlignment w:val="auto"/>
        <w:rPr>
          <w:rFonts w:hint="eastAsia" w:ascii="宋体" w:hAnsi="宋体" w:eastAsia="宋体" w:cs="宋体"/>
          <w:sz w:val="24"/>
          <w:szCs w:val="24"/>
          <w:lang w:eastAsia="zh-CN"/>
        </w:rPr>
      </w:pPr>
      <w:r>
        <w:rPr>
          <w:rFonts w:ascii="宋体" w:hAnsi="宋体" w:eastAsia="宋体" w:cs="宋体"/>
          <w:sz w:val="24"/>
          <w:szCs w:val="24"/>
        </w:rPr>
        <w:t>任何(或者导致)收购、重大资产或控制权售卖、兼并、合并、重组、设立合资企业或合伙企业，或成立子公司，或与减少股本、解散和清算的决议</w:t>
      </w:r>
      <w:r>
        <w:rPr>
          <w:rFonts w:hint="eastAsia" w:ascii="宋体" w:hAnsi="宋体" w:eastAsia="宋体" w:cs="宋体"/>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afterAutospacing="0" w:line="360" w:lineRule="auto"/>
        <w:ind w:left="0" w:leftChars="0" w:firstLine="454" w:firstLineChars="0"/>
        <w:textAlignment w:val="auto"/>
        <w:rPr>
          <w:rFonts w:hint="eastAsia" w:ascii="宋体" w:hAnsi="宋体" w:eastAsia="宋体" w:cs="宋体"/>
          <w:sz w:val="24"/>
          <w:szCs w:val="24"/>
          <w:lang w:eastAsia="zh-CN"/>
        </w:rPr>
      </w:pPr>
      <w:r>
        <w:rPr>
          <w:rFonts w:ascii="宋体" w:hAnsi="宋体" w:eastAsia="宋体" w:cs="宋体"/>
          <w:sz w:val="24"/>
          <w:szCs w:val="24"/>
        </w:rPr>
        <w:t>丙方商标、专利、专有技术等知识产权的购买、出售、租赁及其他处置</w:t>
      </w:r>
      <w:r>
        <w:rPr>
          <w:rFonts w:hint="eastAsia" w:ascii="宋体" w:hAnsi="宋体" w:eastAsia="宋体" w:cs="宋体"/>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afterAutospacing="0" w:line="360" w:lineRule="auto"/>
        <w:ind w:left="0" w:leftChars="0" w:firstLine="454" w:firstLineChars="0"/>
        <w:textAlignment w:val="auto"/>
        <w:rPr>
          <w:rFonts w:hint="eastAsia" w:ascii="宋体" w:hAnsi="宋体" w:eastAsia="宋体" w:cs="宋体"/>
          <w:sz w:val="24"/>
          <w:szCs w:val="24"/>
          <w:lang w:eastAsia="zh-CN"/>
        </w:rPr>
      </w:pPr>
      <w:r>
        <w:rPr>
          <w:rFonts w:ascii="宋体" w:hAnsi="宋体" w:eastAsia="宋体" w:cs="宋体"/>
          <w:sz w:val="24"/>
          <w:szCs w:val="24"/>
        </w:rPr>
        <w:t>在</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个月内交易总额超过人民币</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万元的任何开支或者购买任何有形或者无形资产(包括对任何公司进行股权投资)</w:t>
      </w:r>
      <w:r>
        <w:rPr>
          <w:rFonts w:hint="eastAsia" w:ascii="宋体" w:hAnsi="宋体" w:eastAsia="宋体" w:cs="宋体"/>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afterAutospacing="0" w:line="360" w:lineRule="auto"/>
        <w:ind w:left="0" w:leftChars="0" w:firstLine="454" w:firstLineChars="0"/>
        <w:textAlignment w:val="auto"/>
        <w:rPr>
          <w:rFonts w:hint="eastAsia" w:ascii="宋体" w:hAnsi="宋体" w:eastAsia="宋体" w:cs="宋体"/>
          <w:sz w:val="24"/>
          <w:szCs w:val="24"/>
          <w:lang w:eastAsia="zh-CN"/>
        </w:rPr>
      </w:pPr>
      <w:r>
        <w:rPr>
          <w:rFonts w:ascii="宋体" w:hAnsi="宋体" w:eastAsia="宋体" w:cs="宋体"/>
          <w:sz w:val="24"/>
          <w:szCs w:val="24"/>
        </w:rPr>
        <w:t>与丙方的关联企业、股东、创建人、董事、经理或者其他关联方约定或达成任何交易和协议</w:t>
      </w:r>
      <w:r>
        <w:rPr>
          <w:rFonts w:hint="eastAsia" w:ascii="宋体" w:hAnsi="宋体" w:eastAsia="宋体" w:cs="宋体"/>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afterAutospacing="0" w:line="360" w:lineRule="auto"/>
        <w:ind w:left="0" w:leftChars="0" w:firstLine="454" w:firstLineChars="0"/>
        <w:textAlignment w:val="auto"/>
        <w:rPr>
          <w:rFonts w:hint="eastAsia" w:ascii="宋体" w:hAnsi="宋体" w:eastAsia="宋体" w:cs="宋体"/>
          <w:sz w:val="24"/>
          <w:szCs w:val="24"/>
          <w:lang w:eastAsia="zh-CN"/>
        </w:rPr>
      </w:pPr>
      <w:r>
        <w:rPr>
          <w:rFonts w:ascii="宋体" w:hAnsi="宋体" w:eastAsia="宋体" w:cs="宋体"/>
          <w:sz w:val="24"/>
          <w:szCs w:val="24"/>
        </w:rPr>
        <w:t>增加或者减少董事会、监事会或任何董事会委员会中的席位数</w:t>
      </w:r>
      <w:r>
        <w:rPr>
          <w:rFonts w:hint="eastAsia" w:ascii="宋体" w:hAnsi="宋体" w:eastAsia="宋体" w:cs="宋体"/>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afterAutospacing="0" w:line="360" w:lineRule="auto"/>
        <w:ind w:left="0" w:leftChars="0" w:firstLine="454" w:firstLineChars="0"/>
        <w:textAlignment w:val="auto"/>
        <w:rPr>
          <w:rFonts w:hint="eastAsia" w:ascii="宋体" w:hAnsi="宋体" w:eastAsia="宋体" w:cs="宋体"/>
          <w:sz w:val="24"/>
          <w:szCs w:val="24"/>
          <w:lang w:eastAsia="zh-CN"/>
        </w:rPr>
      </w:pPr>
      <w:r>
        <w:rPr>
          <w:rFonts w:ascii="宋体" w:hAnsi="宋体" w:eastAsia="宋体" w:cs="宋体"/>
          <w:sz w:val="24"/>
          <w:szCs w:val="24"/>
        </w:rPr>
        <w:t>对会计制度和政策做出重大变更，聘请或变更审计师</w:t>
      </w:r>
      <w:r>
        <w:rPr>
          <w:rFonts w:hint="eastAsia" w:ascii="宋体" w:hAnsi="宋体" w:eastAsia="宋体" w:cs="宋体"/>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afterAutospacing="0" w:line="360" w:lineRule="auto"/>
        <w:ind w:left="0" w:leftChars="0" w:firstLine="454" w:firstLineChars="0"/>
        <w:textAlignment w:val="auto"/>
        <w:rPr>
          <w:rFonts w:hint="eastAsia" w:ascii="宋体" w:hAnsi="宋体" w:eastAsia="宋体" w:cs="宋体"/>
          <w:sz w:val="24"/>
          <w:szCs w:val="24"/>
          <w:lang w:eastAsia="zh-CN"/>
        </w:rPr>
      </w:pPr>
      <w:r>
        <w:rPr>
          <w:rFonts w:ascii="宋体" w:hAnsi="宋体" w:eastAsia="宋体" w:cs="宋体"/>
          <w:sz w:val="24"/>
          <w:szCs w:val="24"/>
        </w:rPr>
        <w:t>聘任或解除丙方总经理、副总经理、董事会秘书或财务总监等公司高级管理人员</w:t>
      </w:r>
      <w:r>
        <w:rPr>
          <w:rFonts w:hint="eastAsia" w:ascii="宋体" w:hAnsi="宋体" w:eastAsia="宋体" w:cs="宋体"/>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afterAutospacing="0" w:line="360" w:lineRule="auto"/>
        <w:ind w:left="0" w:leftChars="0" w:firstLine="454" w:firstLineChars="0"/>
        <w:textAlignment w:val="auto"/>
        <w:rPr>
          <w:rFonts w:hint="eastAsia" w:ascii="宋体" w:hAnsi="宋体" w:eastAsia="宋体" w:cs="宋体"/>
          <w:sz w:val="24"/>
          <w:szCs w:val="24"/>
          <w:lang w:eastAsia="zh-CN"/>
        </w:rPr>
      </w:pPr>
      <w:r>
        <w:rPr>
          <w:rFonts w:ascii="宋体" w:hAnsi="宋体" w:eastAsia="宋体" w:cs="宋体"/>
          <w:sz w:val="24"/>
          <w:szCs w:val="24"/>
        </w:rPr>
        <w:t>提起或和解金额超过</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万元的任何法律诉讼、仲裁</w:t>
      </w:r>
      <w:r>
        <w:rPr>
          <w:rFonts w:hint="eastAsia" w:ascii="宋体" w:hAnsi="宋体" w:eastAsia="宋体" w:cs="宋体"/>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afterAutospacing="0" w:line="360" w:lineRule="auto"/>
        <w:ind w:left="0" w:leftChars="0" w:firstLine="454" w:firstLineChars="0"/>
        <w:textAlignment w:val="auto"/>
        <w:rPr>
          <w:rFonts w:hint="eastAsia" w:ascii="宋体" w:hAnsi="宋体" w:eastAsia="宋体" w:cs="宋体"/>
          <w:sz w:val="24"/>
          <w:szCs w:val="24"/>
          <w:lang w:eastAsia="zh-CN"/>
        </w:rPr>
      </w:pPr>
      <w:r>
        <w:rPr>
          <w:rFonts w:ascii="宋体" w:hAnsi="宋体" w:eastAsia="宋体" w:cs="宋体"/>
          <w:sz w:val="24"/>
          <w:szCs w:val="24"/>
        </w:rPr>
        <w:t>丙方的上市计划，包括选择首次公开发行股票的承销商和上市交易所，或批准首次公开发行股票的估值、条款和条件</w:t>
      </w:r>
      <w:r>
        <w:rPr>
          <w:rFonts w:hint="eastAsia" w:ascii="宋体" w:hAnsi="宋体" w:eastAsia="宋体" w:cs="宋体"/>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afterAutospacing="0" w:line="360" w:lineRule="auto"/>
        <w:ind w:left="0" w:leftChars="0" w:firstLine="454" w:firstLineChars="0"/>
        <w:textAlignment w:val="auto"/>
        <w:rPr>
          <w:rFonts w:hint="eastAsia" w:ascii="宋体" w:hAnsi="宋体" w:eastAsia="宋体" w:cs="宋体"/>
          <w:sz w:val="24"/>
          <w:szCs w:val="24"/>
          <w:lang w:eastAsia="zh-CN"/>
        </w:rPr>
      </w:pPr>
      <w:r>
        <w:rPr>
          <w:rFonts w:ascii="宋体" w:hAnsi="宋体" w:eastAsia="宋体" w:cs="宋体"/>
          <w:sz w:val="24"/>
          <w:szCs w:val="24"/>
        </w:rPr>
        <w:t>丙方新的融资计划</w:t>
      </w:r>
      <w:r>
        <w:rPr>
          <w:rFonts w:hint="eastAsia" w:ascii="宋体" w:hAnsi="宋体" w:eastAsia="宋体" w:cs="宋体"/>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afterAutospacing="0" w:line="360" w:lineRule="auto"/>
        <w:ind w:left="0" w:leftChars="0" w:firstLine="454" w:firstLineChars="0"/>
        <w:textAlignment w:val="auto"/>
        <w:rPr>
          <w:rFonts w:hint="eastAsia" w:ascii="宋体" w:hAnsi="宋体" w:eastAsia="宋体" w:cs="宋体"/>
          <w:sz w:val="24"/>
          <w:szCs w:val="24"/>
          <w:lang w:eastAsia="zh-CN"/>
        </w:rPr>
      </w:pPr>
      <w:r>
        <w:rPr>
          <w:rFonts w:ascii="宋体" w:hAnsi="宋体" w:eastAsia="宋体" w:cs="宋体"/>
          <w:sz w:val="24"/>
          <w:szCs w:val="24"/>
        </w:rPr>
        <w:t>制定或修订任何雇员期权计划、高管期权激励计划或方案;修改标准雇佣合同或高管薪酬和福利计划</w:t>
      </w:r>
      <w:r>
        <w:rPr>
          <w:rFonts w:hint="eastAsia" w:ascii="宋体" w:hAnsi="宋体" w:eastAsia="宋体" w:cs="宋体"/>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afterAutospacing="0" w:line="360" w:lineRule="auto"/>
        <w:ind w:left="0" w:leftChars="0" w:firstLine="454" w:firstLineChars="0"/>
        <w:textAlignment w:val="auto"/>
        <w:rPr>
          <w:rFonts w:hint="eastAsia" w:ascii="宋体" w:hAnsi="宋体" w:eastAsia="宋体" w:cs="宋体"/>
          <w:sz w:val="24"/>
          <w:szCs w:val="24"/>
          <w:lang w:eastAsia="zh-CN"/>
        </w:rPr>
      </w:pPr>
      <w:r>
        <w:rPr>
          <w:rFonts w:ascii="宋体" w:hAnsi="宋体" w:eastAsia="宋体" w:cs="宋体"/>
          <w:sz w:val="24"/>
          <w:szCs w:val="24"/>
        </w:rPr>
        <w:t>修改或放弃丙方新的章程中的任何规定和其他重要规章制度</w:t>
      </w:r>
      <w:r>
        <w:rPr>
          <w:rFonts w:hint="eastAsia" w:ascii="宋体" w:hAnsi="宋体" w:eastAsia="宋体" w:cs="宋体"/>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afterAutospacing="0" w:line="360" w:lineRule="auto"/>
        <w:ind w:left="0" w:leftChars="0" w:firstLine="454" w:firstLineChars="0"/>
        <w:textAlignment w:val="auto"/>
        <w:rPr>
          <w:rFonts w:ascii="宋体" w:hAnsi="宋体" w:eastAsia="宋体" w:cs="宋体"/>
          <w:sz w:val="24"/>
          <w:szCs w:val="24"/>
        </w:rPr>
      </w:pPr>
      <w:r>
        <w:rPr>
          <w:rFonts w:ascii="宋体" w:hAnsi="宋体" w:eastAsia="宋体" w:cs="宋体"/>
          <w:sz w:val="24"/>
          <w:szCs w:val="24"/>
        </w:rPr>
        <w:t>其他可能对丙方产生经营、业绩、资产等产生重大影响的事宜。</w:t>
      </w:r>
    </w:p>
    <w:p>
      <w:pPr>
        <w:pStyle w:val="2"/>
        <w:bidi w:val="0"/>
      </w:pPr>
      <w:r>
        <w:t>共同出售权条款</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12.1若甲方计划向任何第三方出售其全部或部分持有股权，则必须首先通知乙方，乙方有权按出资比例以拟受让人提出的同样的条款优先出售给买受人。</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12.2甲方经乙方同意向公司股东以外的第三方转让其股权的，甲方应保证股权受让方签署接受本协议条款的协议。</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hint="eastAsia" w:ascii="宋体" w:hAnsi="宋体" w:eastAsia="宋体" w:cs="宋体"/>
          <w:sz w:val="24"/>
          <w:szCs w:val="24"/>
          <w:lang w:eastAsia="zh-CN"/>
        </w:rPr>
      </w:pPr>
      <w:r>
        <w:rPr>
          <w:rFonts w:ascii="宋体" w:hAnsi="宋体" w:eastAsia="宋体" w:cs="宋体"/>
          <w:sz w:val="24"/>
          <w:szCs w:val="24"/>
        </w:rPr>
        <w:t>12.3除非法律有禁止性或限制性规定外，乙方股权的转让不受限制。如果法律有规定要求乙方股权的转让受其他股东的优先受让权限制或其他限制，其他股东同意预先给予乙方股权的转让法律所要求的同意或豁免优先受让权及其他任何限制</w:t>
      </w:r>
      <w:r>
        <w:rPr>
          <w:rFonts w:hint="eastAsia" w:ascii="宋体" w:hAnsi="宋体" w:eastAsia="宋体" w:cs="宋体"/>
          <w:sz w:val="24"/>
          <w:szCs w:val="24"/>
          <w:lang w:eastAsia="zh-CN"/>
        </w:rPr>
        <w:t>。</w:t>
      </w:r>
    </w:p>
    <w:p>
      <w:pPr>
        <w:pStyle w:val="2"/>
        <w:bidi w:val="0"/>
      </w:pPr>
      <w:r>
        <w:t>信息权</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hint="eastAsia" w:ascii="宋体" w:hAnsi="宋体" w:eastAsia="宋体" w:cs="宋体"/>
          <w:sz w:val="24"/>
          <w:szCs w:val="24"/>
          <w:lang w:eastAsia="zh-CN"/>
        </w:rPr>
      </w:pPr>
      <w:r>
        <w:rPr>
          <w:rFonts w:ascii="宋体" w:hAnsi="宋体" w:eastAsia="宋体" w:cs="宋体"/>
          <w:sz w:val="24"/>
          <w:szCs w:val="24"/>
        </w:rPr>
        <w:t>13.1乙方享有作为股东所享有的对丙方经营管理的知情权和进行监督的权力，乙方有权取得丙方财务、管理、销售、市场或其他方面的信息和资料。丙方应按时提供给乙方以下资料和信息</w:t>
      </w:r>
      <w:r>
        <w:rPr>
          <w:rFonts w:hint="eastAsia" w:ascii="宋体" w:hAnsi="宋体" w:eastAsia="宋体" w:cs="宋体"/>
          <w:sz w:val="24"/>
          <w:szCs w:val="24"/>
          <w:lang w:eastAsia="zh-CN"/>
        </w:rPr>
        <w:t>；</w:t>
      </w:r>
    </w:p>
    <w:p>
      <w:pPr>
        <w:keepNext w:val="0"/>
        <w:keepLines w:val="0"/>
        <w:pageBreakBefore w:val="0"/>
        <w:widowControl w:val="0"/>
        <w:numPr>
          <w:ilvl w:val="0"/>
          <w:numId w:val="9"/>
        </w:numPr>
        <w:kinsoku/>
        <w:wordWrap/>
        <w:overflowPunct/>
        <w:topLinePunct w:val="0"/>
        <w:autoSpaceDE/>
        <w:autoSpaceDN/>
        <w:bidi w:val="0"/>
        <w:adjustRightInd/>
        <w:snapToGrid/>
        <w:spacing w:afterAutospacing="0" w:line="360" w:lineRule="auto"/>
        <w:ind w:left="0" w:leftChars="0" w:firstLine="425" w:firstLineChars="0"/>
        <w:textAlignment w:val="auto"/>
        <w:rPr>
          <w:rFonts w:hint="eastAsia" w:ascii="宋体" w:hAnsi="宋体" w:eastAsia="宋体" w:cs="宋体"/>
          <w:sz w:val="24"/>
          <w:szCs w:val="24"/>
          <w:lang w:eastAsia="zh-CN"/>
        </w:rPr>
      </w:pPr>
      <w:r>
        <w:rPr>
          <w:rFonts w:ascii="宋体" w:hAnsi="宋体" w:eastAsia="宋体" w:cs="宋体"/>
          <w:sz w:val="24"/>
          <w:szCs w:val="24"/>
        </w:rPr>
        <w:t>在会计年度结束后的</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天内提供经乙方认可的会计师事务所审计之后的合并财务报告和经营报告</w:t>
      </w:r>
      <w:r>
        <w:rPr>
          <w:rFonts w:hint="eastAsia" w:ascii="宋体" w:hAnsi="宋体" w:eastAsia="宋体" w:cs="宋体"/>
          <w:sz w:val="24"/>
          <w:szCs w:val="24"/>
          <w:lang w:eastAsia="zh-CN"/>
        </w:rPr>
        <w:t>；</w:t>
      </w:r>
    </w:p>
    <w:p>
      <w:pPr>
        <w:keepNext w:val="0"/>
        <w:keepLines w:val="0"/>
        <w:pageBreakBefore w:val="0"/>
        <w:widowControl w:val="0"/>
        <w:numPr>
          <w:ilvl w:val="0"/>
          <w:numId w:val="9"/>
        </w:numPr>
        <w:kinsoku/>
        <w:wordWrap/>
        <w:overflowPunct/>
        <w:topLinePunct w:val="0"/>
        <w:autoSpaceDE/>
        <w:autoSpaceDN/>
        <w:bidi w:val="0"/>
        <w:adjustRightInd/>
        <w:snapToGrid/>
        <w:spacing w:afterAutospacing="0" w:line="360" w:lineRule="auto"/>
        <w:ind w:left="0" w:leftChars="0" w:firstLine="425" w:firstLineChars="0"/>
        <w:textAlignment w:val="auto"/>
        <w:rPr>
          <w:rFonts w:hint="eastAsia" w:ascii="宋体" w:hAnsi="宋体" w:eastAsia="宋体" w:cs="宋体"/>
          <w:sz w:val="24"/>
          <w:szCs w:val="24"/>
          <w:lang w:eastAsia="zh-CN"/>
        </w:rPr>
      </w:pPr>
      <w:r>
        <w:rPr>
          <w:rFonts w:ascii="宋体" w:hAnsi="宋体" w:eastAsia="宋体" w:cs="宋体"/>
          <w:sz w:val="24"/>
          <w:szCs w:val="24"/>
        </w:rPr>
        <w:t>每财务季度结束之后的一个月内提供未审计的季度财务报告和经营报告</w:t>
      </w:r>
      <w:r>
        <w:rPr>
          <w:rFonts w:hint="eastAsia" w:ascii="宋体" w:hAnsi="宋体" w:eastAsia="宋体" w:cs="宋体"/>
          <w:sz w:val="24"/>
          <w:szCs w:val="24"/>
          <w:lang w:eastAsia="zh-CN"/>
        </w:rPr>
        <w:t>；</w:t>
      </w:r>
    </w:p>
    <w:p>
      <w:pPr>
        <w:keepNext w:val="0"/>
        <w:keepLines w:val="0"/>
        <w:pageBreakBefore w:val="0"/>
        <w:widowControl w:val="0"/>
        <w:numPr>
          <w:ilvl w:val="0"/>
          <w:numId w:val="9"/>
        </w:numPr>
        <w:kinsoku/>
        <w:wordWrap/>
        <w:overflowPunct/>
        <w:topLinePunct w:val="0"/>
        <w:autoSpaceDE/>
        <w:autoSpaceDN/>
        <w:bidi w:val="0"/>
        <w:adjustRightInd/>
        <w:snapToGrid/>
        <w:spacing w:afterAutospacing="0" w:line="360" w:lineRule="auto"/>
        <w:ind w:left="0" w:leftChars="0" w:firstLine="425" w:firstLineChars="0"/>
        <w:textAlignment w:val="auto"/>
        <w:rPr>
          <w:rFonts w:hint="eastAsia" w:ascii="宋体" w:hAnsi="宋体" w:eastAsia="宋体" w:cs="宋体"/>
          <w:sz w:val="24"/>
          <w:szCs w:val="24"/>
          <w:lang w:eastAsia="zh-CN"/>
        </w:rPr>
      </w:pPr>
      <w:r>
        <w:rPr>
          <w:rFonts w:ascii="宋体" w:hAnsi="宋体" w:eastAsia="宋体" w:cs="宋体"/>
          <w:sz w:val="24"/>
          <w:szCs w:val="24"/>
        </w:rPr>
        <w:t>在每月结束的15天内提供未审计的月度财务报告和经营月度报告</w:t>
      </w:r>
      <w:r>
        <w:rPr>
          <w:rFonts w:hint="eastAsia" w:ascii="宋体" w:hAnsi="宋体" w:eastAsia="宋体" w:cs="宋体"/>
          <w:sz w:val="24"/>
          <w:szCs w:val="24"/>
          <w:lang w:eastAsia="zh-CN"/>
        </w:rPr>
        <w:t>；</w:t>
      </w:r>
    </w:p>
    <w:p>
      <w:pPr>
        <w:keepNext w:val="0"/>
        <w:keepLines w:val="0"/>
        <w:pageBreakBefore w:val="0"/>
        <w:widowControl w:val="0"/>
        <w:numPr>
          <w:ilvl w:val="0"/>
          <w:numId w:val="9"/>
        </w:numPr>
        <w:kinsoku/>
        <w:wordWrap/>
        <w:overflowPunct/>
        <w:topLinePunct w:val="0"/>
        <w:autoSpaceDE/>
        <w:autoSpaceDN/>
        <w:bidi w:val="0"/>
        <w:adjustRightInd/>
        <w:snapToGrid/>
        <w:spacing w:afterAutospacing="0" w:line="360" w:lineRule="auto"/>
        <w:ind w:left="0" w:leftChars="0" w:firstLine="425" w:firstLineChars="0"/>
        <w:textAlignment w:val="auto"/>
        <w:rPr>
          <w:rFonts w:hint="eastAsia" w:ascii="宋体" w:hAnsi="宋体" w:eastAsia="宋体" w:cs="宋体"/>
          <w:sz w:val="24"/>
          <w:szCs w:val="24"/>
          <w:lang w:eastAsia="zh-CN"/>
        </w:rPr>
      </w:pPr>
      <w:r>
        <w:rPr>
          <w:rFonts w:ascii="宋体" w:hAnsi="宋体" w:eastAsia="宋体" w:cs="宋体"/>
          <w:sz w:val="24"/>
          <w:szCs w:val="24"/>
        </w:rPr>
        <w:t>所有提供给股东的文件或者信息的副本</w:t>
      </w:r>
      <w:r>
        <w:rPr>
          <w:rFonts w:hint="eastAsia" w:ascii="宋体" w:hAnsi="宋体" w:eastAsia="宋体" w:cs="宋体"/>
          <w:sz w:val="24"/>
          <w:szCs w:val="24"/>
          <w:lang w:eastAsia="zh-CN"/>
        </w:rPr>
        <w:t>；</w:t>
      </w:r>
    </w:p>
    <w:p>
      <w:pPr>
        <w:keepNext w:val="0"/>
        <w:keepLines w:val="0"/>
        <w:pageBreakBefore w:val="0"/>
        <w:widowControl w:val="0"/>
        <w:numPr>
          <w:ilvl w:val="0"/>
          <w:numId w:val="9"/>
        </w:numPr>
        <w:kinsoku/>
        <w:wordWrap/>
        <w:overflowPunct/>
        <w:topLinePunct w:val="0"/>
        <w:autoSpaceDE/>
        <w:autoSpaceDN/>
        <w:bidi w:val="0"/>
        <w:adjustRightInd/>
        <w:snapToGrid/>
        <w:spacing w:afterAutospacing="0" w:line="360" w:lineRule="auto"/>
        <w:ind w:left="0" w:leftChars="0" w:firstLine="425" w:firstLineChars="0"/>
        <w:textAlignment w:val="auto"/>
        <w:rPr>
          <w:rFonts w:hint="eastAsia" w:ascii="宋体" w:hAnsi="宋体" w:eastAsia="宋体" w:cs="宋体"/>
          <w:sz w:val="24"/>
          <w:szCs w:val="24"/>
          <w:lang w:eastAsia="zh-CN"/>
        </w:rPr>
      </w:pPr>
      <w:r>
        <w:rPr>
          <w:rFonts w:ascii="宋体" w:hAnsi="宋体" w:eastAsia="宋体" w:cs="宋体"/>
          <w:sz w:val="24"/>
          <w:szCs w:val="24"/>
        </w:rPr>
        <w:t>在下一财务季度开始前的一个月内提供下季度预算报告</w:t>
      </w:r>
      <w:r>
        <w:rPr>
          <w:rFonts w:hint="eastAsia" w:ascii="宋体" w:hAnsi="宋体" w:eastAsia="宋体" w:cs="宋体"/>
          <w:sz w:val="24"/>
          <w:szCs w:val="24"/>
          <w:lang w:eastAsia="zh-CN"/>
        </w:rPr>
        <w:t>；</w:t>
      </w:r>
    </w:p>
    <w:p>
      <w:pPr>
        <w:keepNext w:val="0"/>
        <w:keepLines w:val="0"/>
        <w:pageBreakBefore w:val="0"/>
        <w:widowControl w:val="0"/>
        <w:numPr>
          <w:ilvl w:val="0"/>
          <w:numId w:val="9"/>
        </w:numPr>
        <w:kinsoku/>
        <w:wordWrap/>
        <w:overflowPunct/>
        <w:topLinePunct w:val="0"/>
        <w:autoSpaceDE/>
        <w:autoSpaceDN/>
        <w:bidi w:val="0"/>
        <w:adjustRightInd/>
        <w:snapToGrid/>
        <w:spacing w:afterAutospacing="0" w:line="360" w:lineRule="auto"/>
        <w:ind w:left="0" w:leftChars="0" w:firstLine="425" w:firstLineChars="0"/>
        <w:textAlignment w:val="auto"/>
        <w:rPr>
          <w:rFonts w:hint="eastAsia" w:ascii="宋体" w:hAnsi="宋体" w:eastAsia="宋体" w:cs="宋体"/>
          <w:sz w:val="24"/>
          <w:szCs w:val="24"/>
          <w:lang w:eastAsia="zh-CN"/>
        </w:rPr>
      </w:pPr>
      <w:r>
        <w:rPr>
          <w:rFonts w:ascii="宋体" w:hAnsi="宋体" w:eastAsia="宋体" w:cs="宋体"/>
          <w:sz w:val="24"/>
          <w:szCs w:val="24"/>
        </w:rPr>
        <w:t>在下一财务年度开始前的30天内提供下年度预算报告</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13.2所有财务报告均须按照通用会计准则准备。</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13.3所有经营报告均须包括财务数据与对对应季度或年度预算目标的对比。 </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13.4授权乙方检查丙方和附属公司的设施、账目和记录。</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13.5按照乙方要求的格式提供:其他统计数据、财务和交易信息。</w:t>
      </w:r>
    </w:p>
    <w:p>
      <w:pPr>
        <w:pStyle w:val="2"/>
        <w:bidi w:val="0"/>
      </w:pPr>
      <w:r>
        <w:t>业绩调整条款</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200"/>
        <w:textAlignment w:val="auto"/>
        <w:rPr>
          <w:rFonts w:hint="eastAsia" w:ascii="宋体" w:hAnsi="宋体" w:eastAsia="宋体" w:cs="宋体"/>
          <w:sz w:val="24"/>
          <w:szCs w:val="24"/>
          <w:u w:val="none"/>
          <w:lang w:val="en-US" w:eastAsia="zh-CN"/>
        </w:rPr>
      </w:pPr>
      <w:r>
        <w:rPr>
          <w:rFonts w:ascii="宋体" w:hAnsi="宋体" w:eastAsia="宋体" w:cs="宋体"/>
          <w:sz w:val="24"/>
          <w:szCs w:val="24"/>
        </w:rPr>
        <w:t>14.1原股东甲方承诺丙方</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年度税前利润(或净利润)不低于</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u w:val="none"/>
          <w:lang w:val="en-US" w:eastAsia="zh-CN"/>
        </w:rPr>
        <w:t>万元。</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如果内方没有达到上述税后净利润目标，则丙方全面稀释的投资后估值应根据以下公式调整:</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调整后公司估值=实际完成净利润</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u w:val="none"/>
          <w:lang w:val="en-US" w:eastAsia="zh-CN"/>
        </w:rPr>
        <w:t>*</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倍市盈率</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14.2如果启动以上业绩调整条款，甲方应立即无偿向乙方转让部分股权，使乙方所占的股权比例反映丙方的调整后全面稀释投资后的估值。</w:t>
      </w:r>
    </w:p>
    <w:p>
      <w:pPr>
        <w:pStyle w:val="2"/>
        <w:bidi w:val="0"/>
      </w:pPr>
      <w:r>
        <w:t>股权锁定条款</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15.1投资完成后至丙方首次公开发行股票并上市前，丙方创建人、大股东、关键股东和持股管理人员不得发生以直接或间接方式转让两方权利的行为，或进行可能导致丙方实际控制人发生变化的股权质押等任何其他行为，而不论交易之时个人与丙方公司的雇佣状态如何，除非已提前获得乙方的书面许可。</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15.2乙方持有的丙方股份可在丙方首次公开发行股票上市后根据上市交易所上市规则的要求在禁售期满后出售全部或部分股票。</w:t>
      </w:r>
    </w:p>
    <w:p>
      <w:pPr>
        <w:pStyle w:val="2"/>
        <w:bidi w:val="0"/>
      </w:pPr>
      <w:r>
        <w:t>债务条款</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甲方承诺并保证，除已向乙方披露的之外，丙方并未签署任何对外的担保性文件，亦不存在任何其他未披露的债务，如丙方还存在未披露的或有负债或者其他债务，全部由甲方承担。若丙方现行承担并清偿上述债务，因此给丙方造成的损失，甲方应当在丙方实际发生</w:t>
      </w:r>
      <w:r>
        <w:rPr>
          <w:rFonts w:hint="eastAsia" w:ascii="宋体" w:hAnsi="宋体" w:eastAsia="宋体" w:cs="宋体"/>
          <w:sz w:val="24"/>
          <w:szCs w:val="24"/>
          <w:lang w:eastAsia="zh-CN"/>
        </w:rPr>
        <w:t>损失后</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个工作日内，向丙方全额赔偿，甲方应以其从丙方取得的分红或从其他合法渠道筹措的资金履行赔偿义务。</w:t>
      </w:r>
    </w:p>
    <w:p>
      <w:pPr>
        <w:pStyle w:val="2"/>
        <w:bidi w:val="0"/>
      </w:pPr>
      <w:r>
        <w:t>同业竞争条款</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17.1甲方和丙方承诺，未经乙方同意，不会以任何形式从事或参与与丙方主营业务构成直接或间接竞争关系的业务或活动。</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17.2甲方和丙方承诺，其两公司主要管理人员和核心业务人员在任职期间内不得以任何形式从事或帮助他人从事与丙方形成竞争关系的任何其他业务经营活动，在离开公</w:t>
      </w:r>
      <w:r>
        <w:rPr>
          <w:rFonts w:hint="eastAsia" w:ascii="宋体" w:hAnsi="宋体" w:eastAsia="宋体" w:cs="宋体"/>
          <w:sz w:val="24"/>
          <w:szCs w:val="24"/>
          <w:lang w:eastAsia="zh-CN"/>
        </w:rPr>
        <w:t>司</w:t>
      </w:r>
      <w:r>
        <w:rPr>
          <w:rFonts w:ascii="宋体" w:hAnsi="宋体" w:eastAsia="宋体" w:cs="宋体"/>
          <w:sz w:val="24"/>
          <w:szCs w:val="24"/>
        </w:rPr>
        <w:t>2年内不得在与丙方经营业务相关的企业任职。如果上述人员出现上述行为致使丙方或乙方的利益受到损害的，除该等人员须赔偿丙方及乙方损失外，甲方应就丙方或乙方遭受的损失承担连带赔偿责任。</w:t>
      </w:r>
    </w:p>
    <w:p>
      <w:pPr>
        <w:pStyle w:val="2"/>
        <w:bidi w:val="0"/>
      </w:pPr>
      <w:r>
        <w:t>费用条款</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18.1如因甲方的原因致使本轮投资交割未能进行，则甲方应承担因本合同起草、谈判和签约而产生的所有支出(包括法律费用)、费用和税金。</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18.2如因乙方的原因致使投资交割未能进行，则乙方应应承担因本合同起草、谈判和签约而产生的所有支出(包括法律费用)、费用和税金。</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18.3如因丙方的原因致使投资交割未能进行，则丙方应承担因本合同起草、谈判和签约而产生的所有支出(包括法律费用)、费用和税金。甲方对此应承担连带责任。</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18.4如因上述原因之外的原因致使投资交割未能进行，则各方应各自承担因本合同起草、谈判和签约而产生的所有支出(包括法律费用)、费用和税金。</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18.5如果本次投资完成，各方应各自承担因本合同起草、谈判和签约而产生的所有支出(包括法律费用)、费用和税金。</w:t>
      </w:r>
    </w:p>
    <w:p>
      <w:pPr>
        <w:pStyle w:val="2"/>
        <w:bidi w:val="0"/>
      </w:pPr>
      <w:r>
        <w:t>保密</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19.1协议各方对于因签署和履行本协议而获得的、与下列各项有关的信息，应当严格保密，保护的程度不能低于接受信息的一方保护自己信息的保护程度。无论如何，接收信息方对该信息的保护程度不能低于一个管理良好的企业保护自己信息的保护程度:</w:t>
      </w:r>
    </w:p>
    <w:p>
      <w:pPr>
        <w:keepNext w:val="0"/>
        <w:keepLines w:val="0"/>
        <w:pageBreakBefore w:val="0"/>
        <w:widowControl w:val="0"/>
        <w:numPr>
          <w:ilvl w:val="0"/>
          <w:numId w:val="10"/>
        </w:numPr>
        <w:kinsoku/>
        <w:wordWrap/>
        <w:overflowPunct/>
        <w:topLinePunct w:val="0"/>
        <w:autoSpaceDE/>
        <w:autoSpaceDN/>
        <w:bidi w:val="0"/>
        <w:adjustRightInd/>
        <w:snapToGrid/>
        <w:spacing w:afterAutospacing="0" w:line="360" w:lineRule="auto"/>
        <w:ind w:left="0" w:leftChars="0" w:firstLine="425" w:firstLineChars="0"/>
        <w:textAlignment w:val="auto"/>
        <w:rPr>
          <w:rFonts w:hint="eastAsia" w:ascii="宋体" w:hAnsi="宋体" w:eastAsia="宋体" w:cs="宋体"/>
          <w:sz w:val="24"/>
          <w:szCs w:val="24"/>
          <w:lang w:eastAsia="zh-CN"/>
        </w:rPr>
      </w:pPr>
      <w:r>
        <w:rPr>
          <w:rFonts w:ascii="宋体" w:hAnsi="宋体" w:eastAsia="宋体" w:cs="宋体"/>
          <w:sz w:val="24"/>
          <w:szCs w:val="24"/>
        </w:rPr>
        <w:t>本协议的各项条款</w:t>
      </w:r>
      <w:r>
        <w:rPr>
          <w:rFonts w:hint="eastAsia" w:ascii="宋体" w:hAnsi="宋体" w:eastAsia="宋体" w:cs="宋体"/>
          <w:sz w:val="24"/>
          <w:szCs w:val="24"/>
          <w:lang w:eastAsia="zh-CN"/>
        </w:rPr>
        <w:t>；</w:t>
      </w:r>
    </w:p>
    <w:p>
      <w:pPr>
        <w:keepNext w:val="0"/>
        <w:keepLines w:val="0"/>
        <w:pageBreakBefore w:val="0"/>
        <w:widowControl w:val="0"/>
        <w:numPr>
          <w:ilvl w:val="0"/>
          <w:numId w:val="10"/>
        </w:numPr>
        <w:kinsoku/>
        <w:wordWrap/>
        <w:overflowPunct/>
        <w:topLinePunct w:val="0"/>
        <w:autoSpaceDE/>
        <w:autoSpaceDN/>
        <w:bidi w:val="0"/>
        <w:adjustRightInd/>
        <w:snapToGrid/>
        <w:spacing w:afterAutospacing="0" w:line="360" w:lineRule="auto"/>
        <w:ind w:left="0" w:leftChars="0" w:firstLine="425" w:firstLineChars="0"/>
        <w:textAlignment w:val="auto"/>
        <w:rPr>
          <w:rFonts w:hint="eastAsia" w:ascii="宋体" w:hAnsi="宋体" w:eastAsia="宋体" w:cs="宋体"/>
          <w:sz w:val="24"/>
          <w:szCs w:val="24"/>
          <w:lang w:eastAsia="zh-CN"/>
        </w:rPr>
      </w:pPr>
      <w:r>
        <w:rPr>
          <w:rFonts w:ascii="宋体" w:hAnsi="宋体" w:eastAsia="宋体" w:cs="宋体"/>
          <w:sz w:val="24"/>
          <w:szCs w:val="24"/>
        </w:rPr>
        <w:t>有关本协议的谈判</w:t>
      </w:r>
      <w:r>
        <w:rPr>
          <w:rFonts w:hint="eastAsia" w:ascii="宋体" w:hAnsi="宋体" w:eastAsia="宋体" w:cs="宋体"/>
          <w:sz w:val="24"/>
          <w:szCs w:val="24"/>
          <w:lang w:eastAsia="zh-CN"/>
        </w:rPr>
        <w:t>；</w:t>
      </w:r>
    </w:p>
    <w:p>
      <w:pPr>
        <w:keepNext w:val="0"/>
        <w:keepLines w:val="0"/>
        <w:pageBreakBefore w:val="0"/>
        <w:widowControl w:val="0"/>
        <w:numPr>
          <w:ilvl w:val="0"/>
          <w:numId w:val="10"/>
        </w:numPr>
        <w:kinsoku/>
        <w:wordWrap/>
        <w:overflowPunct/>
        <w:topLinePunct w:val="0"/>
        <w:autoSpaceDE/>
        <w:autoSpaceDN/>
        <w:bidi w:val="0"/>
        <w:adjustRightInd/>
        <w:snapToGrid/>
        <w:spacing w:afterAutospacing="0" w:line="360" w:lineRule="auto"/>
        <w:ind w:left="0" w:leftChars="0" w:firstLine="425" w:firstLineChars="0"/>
        <w:textAlignment w:val="auto"/>
        <w:rPr>
          <w:rFonts w:hint="eastAsia" w:ascii="宋体" w:hAnsi="宋体" w:eastAsia="宋体" w:cs="宋体"/>
          <w:sz w:val="24"/>
          <w:szCs w:val="24"/>
          <w:lang w:eastAsia="zh-CN"/>
        </w:rPr>
      </w:pPr>
      <w:r>
        <w:rPr>
          <w:rFonts w:ascii="宋体" w:hAnsi="宋体" w:eastAsia="宋体" w:cs="宋体"/>
          <w:sz w:val="24"/>
          <w:szCs w:val="24"/>
        </w:rPr>
        <w:t>本协议的标的</w:t>
      </w:r>
      <w:r>
        <w:rPr>
          <w:rFonts w:hint="eastAsia" w:ascii="宋体" w:hAnsi="宋体" w:eastAsia="宋体" w:cs="宋体"/>
          <w:sz w:val="24"/>
          <w:szCs w:val="24"/>
          <w:lang w:eastAsia="zh-CN"/>
        </w:rPr>
        <w:t>；</w:t>
      </w:r>
    </w:p>
    <w:p>
      <w:pPr>
        <w:keepNext w:val="0"/>
        <w:keepLines w:val="0"/>
        <w:pageBreakBefore w:val="0"/>
        <w:widowControl w:val="0"/>
        <w:numPr>
          <w:ilvl w:val="0"/>
          <w:numId w:val="10"/>
        </w:numPr>
        <w:kinsoku/>
        <w:wordWrap/>
        <w:overflowPunct/>
        <w:topLinePunct w:val="0"/>
        <w:autoSpaceDE/>
        <w:autoSpaceDN/>
        <w:bidi w:val="0"/>
        <w:adjustRightInd/>
        <w:snapToGrid/>
        <w:spacing w:afterAutospacing="0" w:line="360" w:lineRule="auto"/>
        <w:ind w:left="0" w:leftChars="0" w:firstLine="425" w:firstLineChars="0"/>
        <w:textAlignment w:val="auto"/>
        <w:rPr>
          <w:rFonts w:ascii="宋体" w:hAnsi="宋体" w:eastAsia="宋体" w:cs="宋体"/>
          <w:sz w:val="24"/>
          <w:szCs w:val="24"/>
        </w:rPr>
      </w:pPr>
      <w:r>
        <w:rPr>
          <w:rFonts w:ascii="宋体" w:hAnsi="宋体" w:eastAsia="宋体" w:cs="宋体"/>
          <w:sz w:val="24"/>
          <w:szCs w:val="24"/>
        </w:rPr>
        <w:t>协议各方的商业秘密。</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19.2协议各方保证采取所有必要的方法对上述信息进行保密，包括(但不限于)执行和坚持令人满意的作业程序来避免非授权透露、使用或复制专有信息。</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19.3协议各方保证不向任何第三方透露本协议的存在或本协议的任何内容。</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19.4协议各方的保密义务不适用于下列情况:</w:t>
      </w:r>
    </w:p>
    <w:p>
      <w:pPr>
        <w:keepNext w:val="0"/>
        <w:keepLines w:val="0"/>
        <w:pageBreakBefore w:val="0"/>
        <w:widowControl w:val="0"/>
        <w:numPr>
          <w:ilvl w:val="0"/>
          <w:numId w:val="11"/>
        </w:numPr>
        <w:kinsoku/>
        <w:wordWrap/>
        <w:overflowPunct/>
        <w:topLinePunct w:val="0"/>
        <w:autoSpaceDE/>
        <w:autoSpaceDN/>
        <w:bidi w:val="0"/>
        <w:adjustRightInd/>
        <w:snapToGrid/>
        <w:spacing w:afterAutospacing="0" w:line="360" w:lineRule="auto"/>
        <w:ind w:left="0" w:leftChars="0" w:firstLine="425" w:firstLineChars="0"/>
        <w:textAlignment w:val="auto"/>
        <w:rPr>
          <w:rFonts w:hint="eastAsia" w:ascii="宋体" w:hAnsi="宋体" w:eastAsia="宋体" w:cs="宋体"/>
          <w:sz w:val="24"/>
          <w:szCs w:val="24"/>
          <w:lang w:eastAsia="zh-CN"/>
        </w:rPr>
      </w:pPr>
      <w:r>
        <w:rPr>
          <w:rFonts w:ascii="宋体" w:hAnsi="宋体" w:eastAsia="宋体" w:cs="宋体"/>
          <w:sz w:val="24"/>
          <w:szCs w:val="24"/>
        </w:rPr>
        <w:t>有书面材料证明，提供信息方在未附加保密义务的情况下公开透露的信息</w:t>
      </w:r>
      <w:r>
        <w:rPr>
          <w:rFonts w:hint="eastAsia" w:ascii="宋体" w:hAnsi="宋体" w:eastAsia="宋体" w:cs="宋体"/>
          <w:sz w:val="24"/>
          <w:szCs w:val="24"/>
          <w:lang w:eastAsia="zh-CN"/>
        </w:rPr>
        <w:t>；</w:t>
      </w:r>
    </w:p>
    <w:p>
      <w:pPr>
        <w:keepNext w:val="0"/>
        <w:keepLines w:val="0"/>
        <w:pageBreakBefore w:val="0"/>
        <w:widowControl w:val="0"/>
        <w:numPr>
          <w:ilvl w:val="0"/>
          <w:numId w:val="11"/>
        </w:numPr>
        <w:kinsoku/>
        <w:wordWrap/>
        <w:overflowPunct/>
        <w:topLinePunct w:val="0"/>
        <w:autoSpaceDE/>
        <w:autoSpaceDN/>
        <w:bidi w:val="0"/>
        <w:adjustRightInd/>
        <w:snapToGrid/>
        <w:spacing w:afterAutospacing="0" w:line="360" w:lineRule="auto"/>
        <w:ind w:left="0" w:leftChars="0" w:firstLine="425" w:firstLineChars="0"/>
        <w:textAlignment w:val="auto"/>
        <w:rPr>
          <w:rFonts w:hint="eastAsia" w:ascii="宋体" w:hAnsi="宋体" w:eastAsia="宋体" w:cs="宋体"/>
          <w:sz w:val="24"/>
          <w:szCs w:val="24"/>
          <w:lang w:eastAsia="zh-CN"/>
        </w:rPr>
      </w:pPr>
      <w:r>
        <w:rPr>
          <w:rFonts w:ascii="宋体" w:hAnsi="宋体" w:eastAsia="宋体" w:cs="宋体"/>
          <w:sz w:val="24"/>
          <w:szCs w:val="24"/>
        </w:rPr>
        <w:t>有书面材料证明，在未进行任何透露之前，协议各方在未受任何限制的情况下已经拥有的专有信息</w:t>
      </w:r>
      <w:r>
        <w:rPr>
          <w:rFonts w:hint="eastAsia" w:ascii="宋体" w:hAnsi="宋体" w:eastAsia="宋体" w:cs="宋体"/>
          <w:sz w:val="24"/>
          <w:szCs w:val="24"/>
          <w:lang w:eastAsia="zh-CN"/>
        </w:rPr>
        <w:t>；</w:t>
      </w:r>
    </w:p>
    <w:p>
      <w:pPr>
        <w:keepNext w:val="0"/>
        <w:keepLines w:val="0"/>
        <w:pageBreakBefore w:val="0"/>
        <w:widowControl w:val="0"/>
        <w:numPr>
          <w:ilvl w:val="0"/>
          <w:numId w:val="11"/>
        </w:numPr>
        <w:kinsoku/>
        <w:wordWrap/>
        <w:overflowPunct/>
        <w:topLinePunct w:val="0"/>
        <w:autoSpaceDE/>
        <w:autoSpaceDN/>
        <w:bidi w:val="0"/>
        <w:adjustRightInd/>
        <w:snapToGrid/>
        <w:spacing w:afterAutospacing="0" w:line="360" w:lineRule="auto"/>
        <w:ind w:left="0" w:leftChars="0" w:firstLine="425" w:firstLineChars="0"/>
        <w:textAlignment w:val="auto"/>
        <w:rPr>
          <w:rFonts w:hint="eastAsia" w:ascii="宋体" w:hAnsi="宋体" w:eastAsia="宋体" w:cs="宋体"/>
          <w:sz w:val="24"/>
          <w:szCs w:val="24"/>
          <w:lang w:eastAsia="zh-CN"/>
        </w:rPr>
      </w:pPr>
      <w:r>
        <w:rPr>
          <w:rFonts w:ascii="宋体" w:hAnsi="宋体" w:eastAsia="宋体" w:cs="宋体"/>
          <w:sz w:val="24"/>
          <w:szCs w:val="24"/>
        </w:rPr>
        <w:t>有书面材料证明，上述信息已经被信息接收方之外的他方公开</w:t>
      </w:r>
      <w:r>
        <w:rPr>
          <w:rFonts w:hint="eastAsia" w:ascii="宋体" w:hAnsi="宋体" w:eastAsia="宋体" w:cs="宋体"/>
          <w:sz w:val="24"/>
          <w:szCs w:val="24"/>
          <w:lang w:eastAsia="zh-CN"/>
        </w:rPr>
        <w:t>；</w:t>
      </w:r>
    </w:p>
    <w:p>
      <w:pPr>
        <w:keepNext w:val="0"/>
        <w:keepLines w:val="0"/>
        <w:pageBreakBefore w:val="0"/>
        <w:widowControl w:val="0"/>
        <w:numPr>
          <w:ilvl w:val="0"/>
          <w:numId w:val="11"/>
        </w:numPr>
        <w:kinsoku/>
        <w:wordWrap/>
        <w:overflowPunct/>
        <w:topLinePunct w:val="0"/>
        <w:autoSpaceDE/>
        <w:autoSpaceDN/>
        <w:bidi w:val="0"/>
        <w:adjustRightInd/>
        <w:snapToGrid/>
        <w:spacing w:afterAutospacing="0" w:line="360" w:lineRule="auto"/>
        <w:ind w:left="0" w:leftChars="0" w:firstLine="425" w:firstLineChars="0"/>
        <w:textAlignment w:val="auto"/>
        <w:rPr>
          <w:rFonts w:hint="eastAsia" w:ascii="宋体" w:hAnsi="宋体" w:eastAsia="宋体" w:cs="宋体"/>
          <w:sz w:val="24"/>
          <w:szCs w:val="24"/>
          <w:lang w:eastAsia="zh-CN"/>
        </w:rPr>
      </w:pPr>
      <w:r>
        <w:rPr>
          <w:rFonts w:ascii="宋体" w:hAnsi="宋体" w:eastAsia="宋体" w:cs="宋体"/>
          <w:sz w:val="24"/>
          <w:szCs w:val="24"/>
        </w:rPr>
        <w:t>有书面材料证明，信息接收方通过合法手段从第三方在未受到任何限制的情况下获得该专有信息</w:t>
      </w:r>
      <w:r>
        <w:rPr>
          <w:rFonts w:hint="eastAsia" w:ascii="宋体" w:hAnsi="宋体" w:eastAsia="宋体" w:cs="宋体"/>
          <w:sz w:val="24"/>
          <w:szCs w:val="24"/>
          <w:lang w:eastAsia="zh-CN"/>
        </w:rPr>
        <w:t>；</w:t>
      </w:r>
    </w:p>
    <w:p>
      <w:pPr>
        <w:keepNext w:val="0"/>
        <w:keepLines w:val="0"/>
        <w:pageBreakBefore w:val="0"/>
        <w:widowControl w:val="0"/>
        <w:numPr>
          <w:ilvl w:val="0"/>
          <w:numId w:val="11"/>
        </w:numPr>
        <w:kinsoku/>
        <w:wordWrap/>
        <w:overflowPunct/>
        <w:topLinePunct w:val="0"/>
        <w:autoSpaceDE/>
        <w:autoSpaceDN/>
        <w:bidi w:val="0"/>
        <w:adjustRightInd/>
        <w:snapToGrid/>
        <w:spacing w:afterAutospacing="0" w:line="360" w:lineRule="auto"/>
        <w:ind w:left="0" w:leftChars="0" w:firstLine="425" w:firstLineChars="0"/>
        <w:textAlignment w:val="auto"/>
        <w:rPr>
          <w:rFonts w:ascii="宋体" w:hAnsi="宋体" w:eastAsia="宋体" w:cs="宋体"/>
          <w:sz w:val="24"/>
          <w:szCs w:val="24"/>
        </w:rPr>
      </w:pPr>
      <w:r>
        <w:rPr>
          <w:rFonts w:ascii="宋体" w:hAnsi="宋体" w:eastAsia="宋体" w:cs="宋体"/>
          <w:sz w:val="24"/>
          <w:szCs w:val="24"/>
        </w:rPr>
        <w:t>如果协议方对上述信息的透露是由于法律、法规、判决、裁定(包括按照传票、法院或政府处理程序)的要求而发生的，负有该等宣布公开义务的协议一方应当事先尽快通知其他协议各方。</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200"/>
        <w:textAlignment w:val="auto"/>
        <w:rPr>
          <w:rFonts w:ascii="宋体" w:hAnsi="宋体" w:eastAsia="宋体" w:cs="宋体"/>
          <w:sz w:val="24"/>
          <w:szCs w:val="24"/>
        </w:rPr>
      </w:pPr>
      <w:r>
        <w:rPr>
          <w:rFonts w:ascii="宋体" w:hAnsi="宋体" w:eastAsia="宋体" w:cs="宋体"/>
          <w:sz w:val="24"/>
          <w:szCs w:val="24"/>
        </w:rPr>
        <w:t>19.5本协议终止后本条款仍然适用，不受时间限制。</w:t>
      </w:r>
    </w:p>
    <w:p>
      <w:pPr>
        <w:pStyle w:val="2"/>
        <w:bidi w:val="0"/>
      </w:pPr>
      <w:r>
        <w:t>适用法律和争议的解决</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200"/>
        <w:textAlignment w:val="auto"/>
        <w:rPr>
          <w:rFonts w:ascii="宋体" w:hAnsi="宋体" w:eastAsia="宋体" w:cs="宋体"/>
          <w:sz w:val="24"/>
          <w:szCs w:val="24"/>
        </w:rPr>
      </w:pPr>
      <w:r>
        <w:rPr>
          <w:rFonts w:ascii="宋体" w:hAnsi="宋体" w:eastAsia="宋体" w:cs="宋体"/>
          <w:sz w:val="24"/>
          <w:szCs w:val="24"/>
        </w:rPr>
        <w:t>20.1本协议应适用中华人民共和国法律并应根据中华)人民共和国法律解释。</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hint="eastAsia" w:ascii="宋体" w:hAnsi="宋体" w:eastAsia="宋体" w:cs="宋体"/>
          <w:sz w:val="24"/>
          <w:szCs w:val="24"/>
          <w:lang w:eastAsia="zh-CN"/>
        </w:rPr>
      </w:pPr>
      <w:r>
        <w:rPr>
          <w:rFonts w:ascii="宋体" w:hAnsi="宋体" w:eastAsia="宋体" w:cs="宋体"/>
          <w:sz w:val="24"/>
          <w:szCs w:val="24"/>
        </w:rPr>
        <w:t>20.2凡因本协议引起的与本协议有关的任何争议，协议各方均应通过友好协商解决</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20.3如果各方在前述争议发生时不能通过友好协商解决，均应提交</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仲裁委员会，按照申请仲裁时该会有效的仲裁规则进行仲裁。仲就裁决是终局的，对协议各方均有约束力。</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20.4仲裁过程中，本协议除争议事项以外的其他任何部分均应继续执行。</w:t>
      </w:r>
    </w:p>
    <w:p>
      <w:pPr>
        <w:pStyle w:val="2"/>
        <w:bidi w:val="0"/>
      </w:pPr>
      <w:r>
        <w:t>违约责任</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21.1本协议生效后，各方应按照本协议及全部附件、附表的规定全面、适当、及时地履行其义务及约定，若本协议的任何一方违反本协议包括全部附件、附表约定的条款，均构成违约。</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21.2发生违约行为时，违约方应当向守约方支付违约金，并赔偿因其违约而给守约方造成的损失。</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21.3延迟行使本协议或法律规定的某项权利并不构成对该项权利或其他权利的放弃。单独或部分行使本协议或法律规定的某项权利并不妨碍其进一步继续行使该项权利或其他权利。</w:t>
      </w:r>
    </w:p>
    <w:p>
      <w:pPr>
        <w:pStyle w:val="2"/>
        <w:bidi w:val="0"/>
      </w:pPr>
      <w:r>
        <w:t>生效及其</w:t>
      </w:r>
      <w:bookmarkStart w:id="0" w:name="_GoBack"/>
      <w:bookmarkEnd w:id="0"/>
      <w:r>
        <w:t>他</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22.1未尽事宜，各方可另行签署补充文件，补充文件与本协议是-一个不可分割的整体，并与本协议具有同等法律效力。</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hint="eastAsia" w:ascii="宋体" w:hAnsi="宋体" w:eastAsia="宋体" w:cs="宋体"/>
          <w:sz w:val="24"/>
          <w:szCs w:val="24"/>
          <w:lang w:val="en-US" w:eastAsia="zh-CN"/>
        </w:rPr>
        <w:t>22.</w:t>
      </w:r>
      <w:r>
        <w:rPr>
          <w:rFonts w:ascii="宋体" w:hAnsi="宋体" w:eastAsia="宋体" w:cs="宋体"/>
          <w:sz w:val="24"/>
          <w:szCs w:val="24"/>
        </w:rPr>
        <w:t>2本协议自各方签字、盖章后成立并生效。本协议用中文书写，一式六份，各方各持-份，其余由丙方备案，各份具有同等法律效力。</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hint="default"/>
          <w:lang w:val="en-US" w:eastAsia="zh-CN"/>
        </w:rPr>
      </w:pPr>
      <w:r>
        <w:rPr>
          <w:rFonts w:ascii="宋体" w:hAnsi="宋体" w:eastAsia="宋体" w:cs="宋体"/>
          <w:sz w:val="24"/>
          <w:szCs w:val="24"/>
        </w:rPr>
        <w:t>(以下无正文)</w:t>
      </w:r>
    </w:p>
    <w:sectPr>
      <w:footerReference r:id="rId5" w:type="default"/>
      <w:pgSz w:w="11906" w:h="16838"/>
      <w:pgMar w:top="1440" w:right="1286" w:bottom="1440" w:left="138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A00002EF" w:usb1="4000207B" w:usb2="00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s0lY7tAAAAAFAQAADwAAAAAAAAABACAAAAAi&#10;AAAAZHJzL2Rvd25yZXYueG1sUEsBAhQAFAAAAAgAh07iQErbzf8SAgAAEwQAAA4AAAAAAAAAAQAg&#10;AAAAHwEAAGRycy9lMm9Eb2MueG1sUEsFBgAAAAAGAAYAWQEAAKMFAAAAAA==&#10;">
              <v:fill on="f" focussize="0,0"/>
              <v:stroke on="f" weight="0.5pt"/>
              <v:imagedata o:title=""/>
              <o:lock v:ext="edit" aspectratio="f"/>
              <v:textbox inset="0mm,0mm,0mm,0mm" style="mso-fit-shape-to-text:t;">
                <w:txbxContent>
                  <w:p>
                    <w:pPr>
                      <w:pStyle w:val="3"/>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single" w:color="auto" w:sz="4" w:space="1"/>
      </w:pBdr>
      <w:jc w:val="center"/>
      <w:rPr>
        <w:rFonts w:hint="eastAsia" w:eastAsiaTheme="minorEastAsia"/>
        <w:lang w:val="en-US" w:eastAsia="zh-CN"/>
      </w:rPr>
    </w:pPr>
    <w:r>
      <w:rPr>
        <w:rFonts w:hint="eastAsia"/>
        <w:lang w:val="en-US" w:eastAsia="zh-CN"/>
      </w:rPr>
      <w:t>XXX公司增资协议范本</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1F18A5B"/>
    <w:multiLevelType w:val="singleLevel"/>
    <w:tmpl w:val="91F18A5B"/>
    <w:lvl w:ilvl="0" w:tentative="0">
      <w:start w:val="1"/>
      <w:numFmt w:val="decimal"/>
      <w:lvlText w:val="(%1)"/>
      <w:lvlJc w:val="left"/>
      <w:pPr>
        <w:ind w:left="425" w:hanging="425"/>
      </w:pPr>
      <w:rPr>
        <w:rFonts w:hint="default"/>
      </w:rPr>
    </w:lvl>
  </w:abstractNum>
  <w:abstractNum w:abstractNumId="1">
    <w:nsid w:val="94F1E13A"/>
    <w:multiLevelType w:val="singleLevel"/>
    <w:tmpl w:val="94F1E13A"/>
    <w:lvl w:ilvl="0" w:tentative="0">
      <w:start w:val="1"/>
      <w:numFmt w:val="decimal"/>
      <w:lvlText w:val="(%1)"/>
      <w:lvlJc w:val="left"/>
      <w:pPr>
        <w:ind w:left="425" w:hanging="425"/>
      </w:pPr>
      <w:rPr>
        <w:rFonts w:hint="default"/>
      </w:rPr>
    </w:lvl>
  </w:abstractNum>
  <w:abstractNum w:abstractNumId="2">
    <w:nsid w:val="9829F078"/>
    <w:multiLevelType w:val="singleLevel"/>
    <w:tmpl w:val="9829F078"/>
    <w:lvl w:ilvl="0" w:tentative="0">
      <w:start w:val="1"/>
      <w:numFmt w:val="decimal"/>
      <w:suff w:val="nothing"/>
      <w:lvlText w:val="(%1)"/>
      <w:lvlJc w:val="left"/>
      <w:pPr>
        <w:ind w:left="454" w:leftChars="0" w:hanging="454" w:firstLineChars="0"/>
      </w:pPr>
      <w:rPr>
        <w:rFonts w:hint="default"/>
      </w:rPr>
    </w:lvl>
  </w:abstractNum>
  <w:abstractNum w:abstractNumId="3">
    <w:nsid w:val="9BAE4378"/>
    <w:multiLevelType w:val="singleLevel"/>
    <w:tmpl w:val="9BAE4378"/>
    <w:lvl w:ilvl="0" w:tentative="0">
      <w:start w:val="1"/>
      <w:numFmt w:val="chineseCounting"/>
      <w:suff w:val="space"/>
      <w:lvlText w:val="第%1条"/>
      <w:lvlJc w:val="left"/>
      <w:rPr>
        <w:rFonts w:hint="eastAsia"/>
      </w:rPr>
    </w:lvl>
  </w:abstractNum>
  <w:abstractNum w:abstractNumId="4">
    <w:nsid w:val="B90B524A"/>
    <w:multiLevelType w:val="singleLevel"/>
    <w:tmpl w:val="B90B524A"/>
    <w:lvl w:ilvl="0" w:tentative="0">
      <w:start w:val="1"/>
      <w:numFmt w:val="decimal"/>
      <w:lvlText w:val="(%1)"/>
      <w:lvlJc w:val="left"/>
      <w:pPr>
        <w:tabs>
          <w:tab w:val="left" w:pos="420"/>
        </w:tabs>
        <w:ind w:left="425" w:leftChars="0" w:hanging="425" w:firstLineChars="0"/>
      </w:pPr>
      <w:rPr>
        <w:rFonts w:hint="default" w:ascii="宋体" w:hAnsi="宋体"/>
      </w:rPr>
    </w:lvl>
  </w:abstractNum>
  <w:abstractNum w:abstractNumId="5">
    <w:nsid w:val="BB14CE76"/>
    <w:multiLevelType w:val="singleLevel"/>
    <w:tmpl w:val="BB14CE76"/>
    <w:lvl w:ilvl="0" w:tentative="0">
      <w:start w:val="1"/>
      <w:numFmt w:val="decimal"/>
      <w:lvlText w:val="(%1)"/>
      <w:lvlJc w:val="left"/>
      <w:pPr>
        <w:ind w:left="425" w:hanging="425"/>
      </w:pPr>
      <w:rPr>
        <w:rFonts w:hint="default"/>
      </w:rPr>
    </w:lvl>
  </w:abstractNum>
  <w:abstractNum w:abstractNumId="6">
    <w:nsid w:val="2B9E2EA5"/>
    <w:multiLevelType w:val="singleLevel"/>
    <w:tmpl w:val="2B9E2EA5"/>
    <w:lvl w:ilvl="0" w:tentative="0">
      <w:start w:val="4"/>
      <w:numFmt w:val="chineseCounting"/>
      <w:pStyle w:val="2"/>
      <w:suff w:val="space"/>
      <w:lvlText w:val="第%1条"/>
      <w:lvlJc w:val="left"/>
      <w:pPr>
        <w:tabs>
          <w:tab w:val="left" w:pos="420"/>
        </w:tabs>
      </w:pPr>
      <w:rPr>
        <w:rFonts w:hint="eastAsia" w:cs="宋体"/>
        <w:bCs/>
        <w:szCs w:val="24"/>
      </w:rPr>
    </w:lvl>
  </w:abstractNum>
  <w:abstractNum w:abstractNumId="7">
    <w:nsid w:val="2E4B2548"/>
    <w:multiLevelType w:val="singleLevel"/>
    <w:tmpl w:val="2E4B2548"/>
    <w:lvl w:ilvl="0" w:tentative="0">
      <w:start w:val="1"/>
      <w:numFmt w:val="chineseCounting"/>
      <w:suff w:val="nothing"/>
      <w:lvlText w:val="（%1）"/>
      <w:lvlJc w:val="left"/>
      <w:pPr>
        <w:ind w:left="0" w:firstLine="420"/>
      </w:pPr>
      <w:rPr>
        <w:rFonts w:hint="eastAsia"/>
      </w:rPr>
    </w:lvl>
  </w:abstractNum>
  <w:abstractNum w:abstractNumId="8">
    <w:nsid w:val="468311EC"/>
    <w:multiLevelType w:val="singleLevel"/>
    <w:tmpl w:val="468311EC"/>
    <w:lvl w:ilvl="0" w:tentative="0">
      <w:start w:val="1"/>
      <w:numFmt w:val="decimal"/>
      <w:lvlText w:val="(%1)"/>
      <w:lvlJc w:val="left"/>
      <w:pPr>
        <w:tabs>
          <w:tab w:val="left" w:pos="420"/>
        </w:tabs>
        <w:ind w:left="425" w:leftChars="0" w:hanging="425" w:firstLineChars="0"/>
      </w:pPr>
      <w:rPr>
        <w:rFonts w:hint="default" w:ascii="宋体" w:hAnsi="宋体"/>
      </w:rPr>
    </w:lvl>
  </w:abstractNum>
  <w:abstractNum w:abstractNumId="9">
    <w:nsid w:val="59D05E11"/>
    <w:multiLevelType w:val="singleLevel"/>
    <w:tmpl w:val="59D05E11"/>
    <w:lvl w:ilvl="0" w:tentative="0">
      <w:start w:val="1"/>
      <w:numFmt w:val="decimal"/>
      <w:lvlText w:val="(%1)"/>
      <w:lvlJc w:val="left"/>
      <w:pPr>
        <w:tabs>
          <w:tab w:val="left" w:pos="420"/>
        </w:tabs>
        <w:ind w:left="425" w:leftChars="0" w:hanging="425" w:firstLineChars="0"/>
      </w:pPr>
      <w:rPr>
        <w:rFonts w:hint="default" w:ascii="宋体" w:hAnsi="宋体"/>
      </w:rPr>
    </w:lvl>
  </w:abstractNum>
  <w:abstractNum w:abstractNumId="10">
    <w:nsid w:val="663C0F8D"/>
    <w:multiLevelType w:val="singleLevel"/>
    <w:tmpl w:val="663C0F8D"/>
    <w:lvl w:ilvl="0" w:tentative="0">
      <w:start w:val="1"/>
      <w:numFmt w:val="decimal"/>
      <w:lvlText w:val="(%1)"/>
      <w:lvlJc w:val="left"/>
      <w:pPr>
        <w:tabs>
          <w:tab w:val="left" w:pos="420"/>
        </w:tabs>
        <w:ind w:left="425" w:leftChars="0" w:hanging="425" w:firstLineChars="0"/>
      </w:pPr>
      <w:rPr>
        <w:rFonts w:hint="default" w:ascii="宋体" w:hAnsi="宋体"/>
      </w:rPr>
    </w:lvl>
  </w:abstractNum>
  <w:num w:numId="1">
    <w:abstractNumId w:val="6"/>
  </w:num>
  <w:num w:numId="2">
    <w:abstractNumId w:val="7"/>
  </w:num>
  <w:num w:numId="3">
    <w:abstractNumId w:val="3"/>
  </w:num>
  <w:num w:numId="4">
    <w:abstractNumId w:val="10"/>
  </w:num>
  <w:num w:numId="5">
    <w:abstractNumId w:val="0"/>
  </w:num>
  <w:num w:numId="6">
    <w:abstractNumId w:val="5"/>
  </w:num>
  <w:num w:numId="7">
    <w:abstractNumId w:val="1"/>
  </w:num>
  <w:num w:numId="8">
    <w:abstractNumId w:val="2"/>
  </w:num>
  <w:num w:numId="9">
    <w:abstractNumId w:val="4"/>
  </w:num>
  <w:num w:numId="10">
    <w:abstractNumId w:val="8"/>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4E34A0"/>
    <w:rsid w:val="13A254E0"/>
    <w:rsid w:val="49811AEB"/>
    <w:rsid w:val="4FB205C2"/>
    <w:rsid w:val="62AE6479"/>
    <w:rsid w:val="667E1B4F"/>
    <w:rsid w:val="782C27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8"/>
    <w:qFormat/>
    <w:uiPriority w:val="0"/>
    <w:pPr>
      <w:keepNext/>
      <w:keepLines/>
      <w:numPr>
        <w:ilvl w:val="0"/>
        <w:numId w:val="1"/>
      </w:numPr>
      <w:spacing w:beforeLines="0" w:beforeAutospacing="0" w:afterLines="0" w:afterAutospacing="0" w:line="360" w:lineRule="auto"/>
      <w:ind w:firstLine="723" w:firstLineChars="200"/>
      <w:jc w:val="left"/>
      <w:outlineLvl w:val="0"/>
    </w:pPr>
    <w:rPr>
      <w:rFonts w:asciiTheme="minorAscii" w:hAnsiTheme="minorAscii"/>
      <w:b/>
      <w:kern w:val="44"/>
      <w:sz w:val="24"/>
    </w:rPr>
  </w:style>
  <w:style w:type="character" w:default="1" w:styleId="7">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标题 1 Char"/>
    <w:link w:val="2"/>
    <w:uiPriority w:val="0"/>
    <w:rPr>
      <w:rFonts w:asciiTheme="minorAscii" w:hAnsiTheme="minorAscii" w:eastAsiaTheme="minorEastAsia"/>
      <w:b/>
      <w:kern w:val="44"/>
      <w:sz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27</TotalTime>
  <ScaleCrop>false</ScaleCrop>
  <LinksUpToDate>false</LinksUpToDate>
  <CharactersWithSpaces>0</CharactersWithSpaces>
  <Application>WPS Office_11.1.0.9739_F1E327BC-269C-435d-A152-05C5408002CA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2021-07-20T01:19:00Z</dcterms:created>
  <dc:creator>Administrator</dc:creator>
  <cp:lastModifiedBy>Cynthia</cp:lastModifiedBy>
  <dcterms:modified xsi:type="dcterms:W3CDTF">2021-07-27T07:59:02Z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2052-11.1.0.9739</vt:lpwstr>
  </property>
</Properties>
</file>