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1217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320C9519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6"/>
          <w:szCs w:val="36"/>
          <w:lang w:val="en-US" w:eastAsia="zh-CN" w:bidi="ar"/>
        </w:rPr>
        <w:t>广东启正股权结构调整和优化初步方案</w:t>
      </w:r>
    </w:p>
    <w:p w14:paraId="141A9B4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35EF827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590475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现有股权情况：</w:t>
      </w:r>
    </w:p>
    <w:p w14:paraId="0AD8883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广东启正招标代理有限公司，注册资本500万人民币，实缴308万，成立于2017年，股东启正企业管理（汕头）有限公司。（业务公司，小微企业）</w:t>
      </w:r>
    </w:p>
    <w:p w14:paraId="6A3D2F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启正企业管理（汕头）有限公司，注册资本500万人民币，成立于2021年，股东林金城90%，林满满10%。（家族公司，小微企业）</w:t>
      </w:r>
    </w:p>
    <w:p w14:paraId="1FEA75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启正工程管理（汕头）有限公司，注册资本50万人民币，成立于2026年，股东：启正企业管理（汕头）有限公司90%，何佳荣10%。（防火墙公司，小微企业）</w:t>
      </w:r>
    </w:p>
    <w:p w14:paraId="1D9DD15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启迪工程咨询（汕头）有限公司，注册资本10万人民币，成立于2007年，股东：启正企业管理（汕头）有限公司100%。（业务公司，小微企业）</w:t>
      </w:r>
    </w:p>
    <w:p w14:paraId="2AE4E01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5、现有自然人股东关系：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林金城是林满满的父亲，何佳荣是林金城的女婿。</w:t>
      </w:r>
    </w:p>
    <w:p w14:paraId="25776FA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6、股权持有的安排计划：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启正企业管理（汕头）有限公司控股启正工程管理（汕头）有限公司；启正工程管理（汕头）有限公司控股广东启正招标代理有限公司、启迪工程咨询（汕头）有限公司。</w:t>
      </w:r>
    </w:p>
    <w:p w14:paraId="58F866D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5DCEC0D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、方案核心目标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：</w:t>
      </w:r>
    </w:p>
    <w:p w14:paraId="4163A1E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结合现有4家小微企业（家族公司+防火墙公司+2家业务公司）的股权基础、亲属关联关系（林金城-林满满父女、林金城-何佳荣翁婿），本次方案核心实现三大目标：</w:t>
      </w:r>
    </w:p>
    <w:p w14:paraId="08E83D9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稳固林金城核心控制权，兼顾家族传承（林满满）与亲属协作（何佳荣），避免控制权旁落；</w:t>
      </w:r>
    </w:p>
    <w:p w14:paraId="53C81AC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优化股权层级，适配监管穿透核查要求，确保股权归属清晰、无隐性风险；</w:t>
      </w:r>
    </w:p>
    <w:p w14:paraId="63EA94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最大化税费优化，依托小微企业税收优惠、亲属间股权转让政策，降低股权变更及后续运营的税务成本，全程合法合规。</w:t>
      </w:r>
    </w:p>
    <w:p w14:paraId="1F86F8D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09BBF80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、现有股权核心问题梳理（需通过变更解决）</w:t>
      </w:r>
    </w:p>
    <w:p w14:paraId="383124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1. 股权层级倒置：现有架构中“启正企业管理（家族公司）→ 启正工程管理（防火墙公司）→ 2家业务公司”，但实际家族公司直接控股防火墙公司，防火墙公司控股业务公司，逻辑可行，但未明确防火墙公司的风险隔离作用，且何佳荣（女婿）直接持有防火墙公司10%股权，需防范非核心家族成员的控制权渗透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。</w:t>
      </w:r>
    </w:p>
    <w:p w14:paraId="085587C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4FDF004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穿透合规隐患：4家公司均为小微企业，股权穿透后最终自然人股东为林金城、林满满、何佳荣，虽亲属关系明确，但未留存完整亲属关系证明及股权持有合理性说明，不符合穿透核查中“股权清晰、痕迹可追溯”的要求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。</w:t>
      </w:r>
    </w:p>
    <w:p w14:paraId="6CFC891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086993C0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税费优化空间不足：现有股权未利用亲属间股权转让的税务优惠，若后续发生股权调整，可能产生不必要的个税、印花税支出；同时，未结合小微企业企业所得税优惠政策，优化股权架构以降低整体税负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。</w:t>
      </w:r>
    </w:p>
    <w:p w14:paraId="2782E5A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7EA1CF3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传承与控制权平衡不足：林满满（女儿）仅持有家族公司10%股权，未明确其接班人地位；何佳荣（女婿）持有防火墙公司股权，未区分“分红权”与“决策权”，可能影响核心决策效率。</w:t>
      </w:r>
    </w:p>
    <w:p w14:paraId="342FCDE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256AA8F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、优化后股权结构搭建（核心：分层控股+风险隔离+传承清晰）</w:t>
      </w:r>
    </w:p>
    <w:p w14:paraId="30964A0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本次搭建遵循“家族控股核心→防火墙隔离→业务运营”的三层架构，明确各层级定位，兼顾控制权、合规性与税费优化，具体架构如下：</w:t>
      </w:r>
    </w:p>
    <w:p w14:paraId="2707BB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第一层：家族核心层——启正企业管理（汕头）有限公司（家族控股公司）</w:t>
      </w:r>
    </w:p>
    <w:p w14:paraId="1E85C7E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定位：核心控制权载体，不参与具体经营，仅控股防火墙公司，持有家族核心资产，实现“资产隔离+决策集中”，同时作为小微企业享受企业所得税优惠。</w:t>
      </w:r>
    </w:p>
    <w:p w14:paraId="0E92EC3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股权配置（优化后）：</w:t>
      </w:r>
    </w:p>
    <w:p w14:paraId="6F96123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林金城：持有80%股权（绝对控制权，确保重大决策一票通过，符合《公司法》67%绝对控制权要求）；</w:t>
      </w:r>
    </w:p>
    <w:p w14:paraId="0D7E0CF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林满满：持有20%股权（提升持股比例，明确其接班人地位，享有分红权与部分决策权，为后续传承铺垫）；</w:t>
      </w:r>
    </w:p>
    <w:p w14:paraId="1795089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备注：剔除何佳荣在家族公司的持股（避免非核心家族成员介入核心决策），其权益通过防火墙公司的分红权实现，不参与家族核心决策。</w:t>
      </w:r>
    </w:p>
    <w:p w14:paraId="7BD805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第二层：风险隔离层——启正工程管理（汕头）有限公司（防火墙公司）</w:t>
      </w:r>
    </w:p>
    <w:p w14:paraId="23342D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定位：隔离家族资产与业务风险，避免业务公司经营亏损、债务纠纷传导至家族核心资产；同时作为小微企业，承接家族公司的控股职能，管控2家业务公司。</w:t>
      </w:r>
    </w:p>
    <w:p w14:paraId="556B8F6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股权配置（优化后）：</w:t>
      </w:r>
    </w:p>
    <w:p w14:paraId="7E40AD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启正企业管理（汕头）有限公司：持有95%股权（绝对控股，确保家族对防火墙公司的完全控制）；</w:t>
      </w:r>
    </w:p>
    <w:p w14:paraId="496F0AD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何佳荣：持有5%股权（降低持股比例，仅享有分红权，不享有决策权，避免其影响业务公司管控，同时兼顾亲属协作）；</w:t>
      </w:r>
    </w:p>
    <w:p w14:paraId="4BB1825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备注：防火墙公司注册资本50万（小微企业），股权比例调整后，既保留何佳荣的亲属权益，又防止其干预核心运营，实现“风险隔离+亲属兼顾”。</w:t>
      </w:r>
    </w:p>
    <w:p w14:paraId="79E4B22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第三层：业务运营层——广东启正招标代理有限公司、启迪工程咨询（汕头）有限公司</w:t>
      </w:r>
    </w:p>
    <w:p w14:paraId="7229383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定位：核心业务载体，专注各自经营（招标代理、工程咨询），均为小微企业，享受小微企业税收优惠；股权统一由防火墙公司控股，确保管控集中，同时便于后续业务整合与税务规划。</w:t>
      </w:r>
    </w:p>
    <w:p w14:paraId="56ED7A7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1E6C0B5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五、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股权配置（优化后，保持控股逻辑，修正现有层级偏差）：</w:t>
      </w:r>
    </w:p>
    <w:p w14:paraId="06FE437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广东启正招标代理有限公司（注册资本500万，实缴308万）：启正工程管理（汕头）有限公司持有100%股权（原股权为启正企业管理控股，调整后由防火墙公司控股，落实风险隔离）；</w:t>
      </w:r>
    </w:p>
    <w:p w14:paraId="591D162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启迪工程咨询（汕头）有限公司（注册资本10万）：启正工程管理（汕头）有限公司持有100%股权（与招标代理公司保持一致控股逻辑，简化层级，便于穿透核查）；</w:t>
      </w:r>
    </w:p>
    <w:p w14:paraId="7442BA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备注：两家业务公司实缴情况保持不变（招标代理实缴308万，咨询公司实缴按现有情况），无需额外增资，降低资金压力。</w:t>
      </w:r>
    </w:p>
    <w:p w14:paraId="5384FEB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优化后股权穿透路径（符合监管穿透核查要求）</w:t>
      </w:r>
    </w:p>
    <w:p w14:paraId="50F1C3C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林金城（80%）+ 林满满（20%）→ 启正企业管理（100%）→ 启正工程管理（95%+何佳荣5%）→ 广东启正招标代理（100%）、启迪工程咨询（100%）；</w:t>
      </w:r>
    </w:p>
    <w:p w14:paraId="3A3102E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穿透后最终自然人股东清晰（林金城、林满满、何佳荣），亲属关系明确，股权层级简洁（3层），无多层嵌套、隐性代持，完全符合当前监管穿透核查中“股权清晰、实质重于形式”的要求。</w:t>
      </w:r>
    </w:p>
    <w:p w14:paraId="475DC2A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</w:p>
    <w:p w14:paraId="6278E2C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六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、股权变更实施方案（分步推进，税费最优，全程合规）</w:t>
      </w:r>
    </w:p>
    <w:p w14:paraId="2BEF9B0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结合现有股权情况，分3步完成变更，每一步均兼顾税费优化、控制权稳固，依托小微企业优惠、亲属间股权转让政策，降低税务成本，具体步骤如下：</w:t>
      </w:r>
    </w:p>
    <w:p w14:paraId="5977425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第一步：启正企业管理（家族公司）股权变更（核心：提升林满满持股，巩固控制权）</w:t>
      </w:r>
    </w:p>
    <w:p w14:paraId="4578898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变更内容：林金城将其持有的启正企业管理10%股权，无偿转让给林满满（父女关系），变更后林金城持股80%、林满满持股20%；</w:t>
      </w:r>
    </w:p>
    <w:p w14:paraId="2E9AFA5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税费优化依据：根据国家税务总局相关规定，亲属间（父母与子女）无偿转让股权，视为有正当理由，无需核定股权转让收入，不征收个人所得税；印花税双方各按股权转让金额（0元，无偿转让）的0.05%缴纳，即无需缴纳印花税（计税依据为0）；</w:t>
      </w:r>
    </w:p>
    <w:p w14:paraId="40DBBFA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所需材料：股权转让协议（无偿转让）、林金城与林满满亲属关系证明（户口本、身份证）、启正企业管理股东会决议（全体股东签字，林金城、林满满）、工商变更登记申请表；</w:t>
      </w:r>
    </w:p>
    <w:p w14:paraId="7C4C879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注意事项：需向税务机关提交亲属关系证明，备案无偿转让的合理性，避免被核定征税；同时完善股东会决议，明确股权转让意愿，确保变更程序合规。</w:t>
      </w:r>
    </w:p>
    <w:p w14:paraId="23D1822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第二步：启正工程管理（防火墙公司）股权变更（核心：降低何佳荣持股，强化家族控制）</w:t>
      </w:r>
    </w:p>
    <w:p w14:paraId="31877F5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1. 变更内容：何佳荣将其持有的启正工程管理5%股权，以“原始出资额”转让给启正企业管理（家族公司），变更后启正企业管理持股95%、何佳荣持股5%；</w:t>
      </w:r>
    </w:p>
    <w:p w14:paraId="30ADD6C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2. 税费计算（最优方案）：</w:t>
      </w:r>
    </w:p>
    <w:p w14:paraId="784197A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印花税：双方各按股权转让金额（原始出资额，假设何佳荣原始出资5万，即50万×10%=5万）的0.05%缴纳，即双方各缴纳25元（5万×0.05%），合计50元；</w:t>
      </w:r>
    </w:p>
    <w:p w14:paraId="5F5A2D6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企业所得税（启正企业管理作为受让方，无需缴纳；何佳荣作为自然人转让方，因转让价格等于原始出资额，股权转让所得为0，无需缴纳个人所得税）；</w:t>
      </w:r>
    </w:p>
    <w:p w14:paraId="114999D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3. 税费优化依据：股权转让价格等于股权原值（原始出资额），无转让所得，无需缴纳个税；同时双方均为小微企业相关主体，印花税按现行税率0.05%缴纳，无额外税费；</w:t>
      </w:r>
    </w:p>
    <w:p w14:paraId="4C0E6CB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4. 所需材料：股权转让协议（按原始出资额转让）、启正工程管理股东会决议（全体股东签字，启正企业管理、何佳荣）、何佳荣原始出资凭证、工商变更登记申请表；</w:t>
      </w:r>
    </w:p>
    <w:p w14:paraId="338928F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5. 注意事项：转让价格需与原始出资额一致，留存原始出资凭证，避免被税务机关核定转让收入；明确何佳荣仅享有5%股权的分红权，不参与公司决策（可在公司章程中补充约定）。</w:t>
      </w:r>
    </w:p>
    <w:p w14:paraId="24418CA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第三步：业务公司股权变更（核心：调整控股主体，落实风险隔离）</w:t>
      </w:r>
    </w:p>
    <w:p w14:paraId="045A6EE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1. 变更内容：将广东启正招标代理、启迪工程咨询的控股主体，从“启正企业管理”变更为“启正工程管理”，即启正企业管理将其持有的两家业务公司100%股权，转让给启正工程管理；</w:t>
      </w:r>
    </w:p>
    <w:p w14:paraId="404E33D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2. 税费计算（最优方案，依托小微企业优惠+特殊性税务处理思路）：</w:t>
      </w:r>
    </w:p>
    <w:p w14:paraId="7404FE3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印花税：双方各按股权转让金额（按股权原值核定，招标代理股权原值按实缴308万，咨询公司按注册资本10万）的0.05%缴纳；</w:t>
      </w:r>
    </w:p>
    <w:p w14:paraId="2BBD12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① 广东启正招标代理：308万×0.05%×2=3080元（双方各1540元）；</w:t>
      </w:r>
    </w:p>
    <w:p w14:paraId="41D2A7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② 启迪工程咨询：10万×0.05%×2=100元（双方各50元）；</w:t>
      </w:r>
    </w:p>
    <w:p w14:paraId="6D7AD7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- 企业所得税：启正企业管理（转让方）与启正工程管理（受让方）均为小微企业，且本次股权转让属于“同一控制下的股权划转”，可申请特殊性税务处理，暂不确认股权转让所得，无需缴纳企业所得税（需向税务机关备案，提供相关证明材料）；</w:t>
      </w:r>
    </w:p>
    <w:p w14:paraId="1FD4AD2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3. 税费优化依据：小微企业之间同一控制下的股权划转，符合《财政部 国家税务总局关于企业重组业务企业所得税处理若干问题的通知》（财税〔2009〕59号）规定的特殊性税务处理条件，可暂免企业所得税；印花税按股权原值缴纳，降低计税基数；</w:t>
      </w:r>
    </w:p>
    <w:p w14:paraId="61A53F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4. 所需材料：两家业务公司的股权转让协议（按股权原值转让）、启正企业管理与启正工程管理的股东会决议、股权原值证明（招标代理实缴凭证、咨询公司出资凭证）、同一控制证明（启正企业管理控股启正工程管理的证明）、工商变更登记申请表、税务备案材料；</w:t>
      </w:r>
    </w:p>
    <w:p w14:paraId="5C7D07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5. 注意事项：两家业务公司实缴情况保持不变（招标代理实缴308万），无需额外补缴出资；变更后，业务公司的债务、经营风险均由防火墙公司承担，与家族公司隔离。</w:t>
      </w:r>
    </w:p>
    <w:p w14:paraId="56C1E84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七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、变更后核心保障（控制权、税费、穿透合规）</w:t>
      </w:r>
    </w:p>
    <w:p w14:paraId="325753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（一）控制权保障</w:t>
      </w:r>
    </w:p>
    <w:p w14:paraId="0F23CF2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林金城持有家族公司80%股权，享有绝对控制权，重大决策（如股权转让、增资、章程修改）可单独决定，确保核心控制权不旁落；</w:t>
      </w:r>
    </w:p>
    <w:p w14:paraId="33063FA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家族公司持有防火墙公司95%股权，防火墙公司持有两家业务公司100%股权，形成“林金城→家族公司→防火墙公司→业务公司”的完整控制链，层级清晰，管控高效；</w:t>
      </w:r>
    </w:p>
    <w:p w14:paraId="08D661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何佳荣仅持有防火墙公司5%股权，且无决策权（公司章程约定），不影响核心决策；林满满持有家族公司20%股权，逐步培养其参与决策的能力，为家族传承奠定基础。</w:t>
      </w:r>
    </w:p>
    <w:p w14:paraId="3671ABA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（二）税费优化总结（变更阶段+后续运营）</w:t>
      </w:r>
    </w:p>
    <w:p w14:paraId="39DAAF0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变更阶段税费：仅需缴纳印花税合计3130元（第一步0元+第二步50元+第三步3080元），无个人所得税、企业所得税支出，依托亲属间转让、小微企业优惠、特殊性税务处理，实现税费最小化；</w:t>
      </w:r>
    </w:p>
    <w:p w14:paraId="717DBB5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后续运营税费：4家公司均为小微企业，可享受小微企业企业所得税优惠（年应纳税所得额≤300万，≤100万部分按5%税率，100-300万部分按10%税率）；业务公司的利润可通过防火墙公司汇总，再分配给家族公司，优化整体税负；</w:t>
      </w:r>
    </w:p>
    <w:p w14:paraId="534A93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后续股权调整：若林金城后续将股权传承给林满满，可继续享受亲属间无偿转让的个税优惠，进一步降低传承成本。</w:t>
      </w:r>
    </w:p>
    <w:p w14:paraId="637CFF5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（三）穿透合规保障</w:t>
      </w:r>
    </w:p>
    <w:p w14:paraId="7554D01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股权层级简化为3层，无多层嵌套，穿透后最终自然人股东明确（林金城、林满满、何佳荣），亲属关系可提供完整证明，符合监管穿透核查“股权清晰、痕迹可追溯”的要求；</w:t>
      </w:r>
    </w:p>
    <w:p w14:paraId="67157B9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所有股权变更均履行股东会决议、工商变更、税务备案程序，留存完整的股权转让协议、出资凭证、亲属关系证明等材料，形成“事项-程序-证据”的完整闭环，杜绝隐性操作、利益输送等合规隐患；</w:t>
      </w:r>
    </w:p>
    <w:p w14:paraId="670ED73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无股权代持、隐性控制等违规情形，股权归属清晰，权利无瑕疵，可应对后续融资、并购、监管核查等各类场景。</w:t>
      </w:r>
    </w:p>
    <w:p w14:paraId="5F48A82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 w:bidi="ar"/>
        </w:rPr>
        <w:t>八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、注意事项（关键合规要点）</w:t>
      </w:r>
    </w:p>
    <w:p w14:paraId="585D14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1. 亲属关系证明：需提前准备林金城与林满满（父女）、林金城与何佳荣（翁婿）的亲属关系证明，用于股权转让税务备案，避免被核定征税；</w:t>
      </w:r>
    </w:p>
    <w:p w14:paraId="2803792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2. 公司章程补充：变更后，需修改启正工程管理的公司章程，明确何佳荣“仅享有分红权，不参与公司决策”，避免后续决策纠纷；修改家族公司章程，明确林满满的股东权利，为传承铺垫；</w:t>
      </w:r>
    </w:p>
    <w:p w14:paraId="5ECB2BD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3. 税务备案：第三步股权划转需向税务机关申请特殊性税务处理备案，提供同一控制证明、股权转让协议等材料，确保暂免企业所得税的优惠落地；</w:t>
      </w:r>
    </w:p>
    <w:p w14:paraId="210517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4. 实缴核查：广东启正招标代理实缴308万，需留存实缴凭证，变更时无需补缴，但需确保实缴资金真实、无抽逃出资，避免穿透核查时出现合规瑕疵；</w:t>
      </w:r>
    </w:p>
    <w:p w14:paraId="4AE93A2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5. 传承规划：可在家族公司章程中约定股权继承规则，明确林满满为核心继承人，股权仅可在家族内部转让，避免离婚、意外等情况导致股权流失。</w:t>
      </w:r>
    </w:p>
    <w:p w14:paraId="11409DA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八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、方案总结</w:t>
      </w:r>
    </w:p>
    <w:p w14:paraId="248F265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本次股权结构搭建及变更方案，完全贴合现有4家小微企业的属性、亲属关联关系，核心实现“控制权集中、风险隔离、税费最优、穿透合规”四大目标。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 xml:space="preserve">  </w:t>
      </w:r>
    </w:p>
    <w:p w14:paraId="24366D6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通过分层控股架构，既稳固了林金城的核心控制权，又兼顾了家族传承与亲属协作；通过分步变更+税费规划，最大限度降低了变更成本，依托小微企业优惠、亲属间转让政策，实现合法节税；通过简化股权层级、完善合规材料，满足监管穿透核查要求，为后续企业发展、股权传承奠定坚实基础。</w:t>
      </w:r>
    </w:p>
    <w:p w14:paraId="4274A49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47661"/>
    <w:multiLevelType w:val="singleLevel"/>
    <w:tmpl w:val="1224766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E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2026-03-16T12:58:32Z</dcterms:created>
  <dc:creator>吴磊</dc:creator>
  <cp:lastModifiedBy>WPS_1757665170</cp:lastModifiedBy>
  <dcterms:modified xsi:type="dcterms:W3CDTF">2026-03-16T13:11:45Z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eyJoZGlkIjoiMzEwNTM5NzYwMDRjMzkwZTVkZjY2ODkwMGIxNGU0OTUiLCJ1c2VySWQiOiIxNzQxMzkzMjU5In0=</vt:lpwstr>
  </property>
  <property fmtid="{D5CDD505-2E9C-101B-9397-08002B2CF9AE}" pid="4" name="ICV">
    <vt:lpwstr>4F0CCF9FF222429085E6D4FE1F60340C_12</vt:lpwstr>
  </property>
</Properties>
</file>