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26F8" w:rsidRPr="002E5109" w:rsidRDefault="00790F80" w:rsidP="00743B71">
      <w:pPr>
        <w:pStyle w:val="1"/>
        <w:rPr>
          <w:rFonts w:ascii="仿宋" w:eastAsia="仿宋" w:hAnsi="仿宋"/>
          <w:b/>
          <w:sz w:val="32"/>
          <w:szCs w:val="32"/>
        </w:rPr>
      </w:pPr>
      <w:bookmarkStart w:id="0" w:name="_Toc15309970"/>
      <w:r w:rsidRPr="002E5109">
        <w:rPr>
          <w:rFonts w:ascii="仿宋" w:eastAsia="仿宋" w:hAnsi="仿宋" w:hint="eastAsia"/>
          <w:b/>
          <w:sz w:val="32"/>
          <w:szCs w:val="32"/>
        </w:rPr>
        <w:t>有限责任</w:t>
      </w:r>
      <w:r w:rsidR="00194193" w:rsidRPr="002E5109">
        <w:rPr>
          <w:rFonts w:ascii="仿宋" w:eastAsia="仿宋" w:hAnsi="仿宋"/>
          <w:b/>
          <w:sz w:val="32"/>
          <w:szCs w:val="32"/>
        </w:rPr>
        <w:t>公司虚拟股权激励方案</w:t>
      </w:r>
      <w:r w:rsidR="0086052A" w:rsidRPr="002E5109">
        <w:rPr>
          <w:rFonts w:ascii="仿宋" w:eastAsia="仿宋" w:hAnsi="仿宋"/>
          <w:b/>
          <w:sz w:val="32"/>
          <w:szCs w:val="32"/>
        </w:rPr>
        <w:t>(</w:t>
      </w:r>
      <w:r w:rsidR="0086052A" w:rsidRPr="002E5109">
        <w:rPr>
          <w:rFonts w:ascii="仿宋" w:eastAsia="仿宋" w:hAnsi="仿宋" w:hint="eastAsia"/>
          <w:b/>
          <w:sz w:val="32"/>
          <w:szCs w:val="32"/>
        </w:rPr>
        <w:t>模板)</w:t>
      </w:r>
      <w:bookmarkEnd w:id="0"/>
    </w:p>
    <w:sdt>
      <w:sdtPr>
        <w:rPr>
          <w:rFonts w:ascii="仿宋" w:eastAsia="仿宋" w:hAnsi="仿宋" w:cs="微软雅黑"/>
          <w:color w:val="000000"/>
          <w:kern w:val="2"/>
          <w:sz w:val="24"/>
          <w:szCs w:val="24"/>
          <w:lang w:val="zh-CN"/>
        </w:rPr>
        <w:id w:val="326091674"/>
        <w:docPartObj>
          <w:docPartGallery w:val="Table of Contents"/>
          <w:docPartUnique/>
        </w:docPartObj>
      </w:sdtPr>
      <w:sdtEndPr>
        <w:rPr>
          <w:b/>
          <w:bCs/>
        </w:rPr>
      </w:sdtEndPr>
      <w:sdtContent>
        <w:p w:rsidR="00E0422E" w:rsidRPr="002E5109" w:rsidRDefault="00E0422E" w:rsidP="00E0422E">
          <w:pPr>
            <w:pStyle w:val="TOC"/>
            <w:jc w:val="center"/>
            <w:rPr>
              <w:rFonts w:ascii="仿宋" w:eastAsia="仿宋" w:hAnsi="仿宋"/>
              <w:sz w:val="24"/>
              <w:szCs w:val="24"/>
            </w:rPr>
          </w:pPr>
          <w:r w:rsidRPr="002E5109">
            <w:rPr>
              <w:rFonts w:ascii="仿宋" w:eastAsia="仿宋" w:hAnsi="仿宋"/>
              <w:sz w:val="24"/>
              <w:szCs w:val="24"/>
              <w:lang w:val="zh-CN"/>
            </w:rPr>
            <w:t>目录</w:t>
          </w:r>
        </w:p>
        <w:p w:rsidR="002E5109" w:rsidRDefault="00861B33" w:rsidP="002E5109">
          <w:pPr>
            <w:pStyle w:val="10"/>
            <w:tabs>
              <w:tab w:val="right" w:leader="dot" w:pos="8537"/>
            </w:tabs>
            <w:ind w:firstLine="480"/>
            <w:rPr>
              <w:rFonts w:asciiTheme="minorHAnsi" w:eastAsiaTheme="minorEastAsia" w:hAnsiTheme="minorHAnsi" w:cstheme="minorBidi"/>
              <w:noProof/>
              <w:color w:val="auto"/>
              <w:sz w:val="21"/>
            </w:rPr>
          </w:pPr>
          <w:r w:rsidRPr="002E5109">
            <w:rPr>
              <w:rFonts w:ascii="仿宋" w:hAnsi="仿宋"/>
              <w:szCs w:val="24"/>
            </w:rPr>
            <w:fldChar w:fldCharType="begin"/>
          </w:r>
          <w:r w:rsidR="00E0422E" w:rsidRPr="002E5109">
            <w:rPr>
              <w:rFonts w:ascii="仿宋" w:hAnsi="仿宋"/>
              <w:szCs w:val="24"/>
            </w:rPr>
            <w:instrText xml:space="preserve"> TOC \o "1-4" \h \z \u </w:instrText>
          </w:r>
          <w:r w:rsidRPr="002E5109">
            <w:rPr>
              <w:rFonts w:ascii="仿宋" w:hAnsi="仿宋"/>
              <w:szCs w:val="24"/>
            </w:rPr>
            <w:fldChar w:fldCharType="separate"/>
          </w:r>
          <w:hyperlink w:anchor="_Toc15309970" w:history="1">
            <w:r w:rsidR="002E5109" w:rsidRPr="006D1BF5">
              <w:rPr>
                <w:rStyle w:val="a5"/>
                <w:rFonts w:ascii="仿宋" w:hAnsi="仿宋" w:hint="eastAsia"/>
                <w:b/>
                <w:noProof/>
              </w:rPr>
              <w:t>有限责任公司虚拟股权激励方案</w:t>
            </w:r>
            <w:r w:rsidR="002E5109" w:rsidRPr="006D1BF5">
              <w:rPr>
                <w:rStyle w:val="a5"/>
                <w:rFonts w:ascii="仿宋" w:hAnsi="仿宋"/>
                <w:b/>
                <w:noProof/>
              </w:rPr>
              <w:t>(</w:t>
            </w:r>
            <w:r w:rsidR="002E5109" w:rsidRPr="006D1BF5">
              <w:rPr>
                <w:rStyle w:val="a5"/>
                <w:rFonts w:ascii="仿宋" w:hAnsi="仿宋" w:hint="eastAsia"/>
                <w:b/>
                <w:noProof/>
              </w:rPr>
              <w:t>模板</w:t>
            </w:r>
            <w:r w:rsidR="002E5109" w:rsidRPr="006D1BF5">
              <w:rPr>
                <w:rStyle w:val="a5"/>
                <w:rFonts w:ascii="仿宋" w:hAnsi="仿宋"/>
                <w:b/>
                <w:noProof/>
              </w:rPr>
              <w:t>)</w:t>
            </w:r>
            <w:r w:rsidR="002E5109">
              <w:rPr>
                <w:noProof/>
                <w:webHidden/>
              </w:rPr>
              <w:tab/>
            </w:r>
            <w:r w:rsidR="002E5109">
              <w:rPr>
                <w:noProof/>
                <w:webHidden/>
              </w:rPr>
              <w:fldChar w:fldCharType="begin"/>
            </w:r>
            <w:r w:rsidR="002E5109">
              <w:rPr>
                <w:noProof/>
                <w:webHidden/>
              </w:rPr>
              <w:instrText xml:space="preserve"> PAGEREF _Toc15309970 \h </w:instrText>
            </w:r>
            <w:r w:rsidR="002E5109">
              <w:rPr>
                <w:noProof/>
                <w:webHidden/>
              </w:rPr>
            </w:r>
            <w:r w:rsidR="002E5109">
              <w:rPr>
                <w:noProof/>
                <w:webHidden/>
              </w:rPr>
              <w:fldChar w:fldCharType="separate"/>
            </w:r>
            <w:r w:rsidR="002E5109">
              <w:rPr>
                <w:noProof/>
                <w:webHidden/>
              </w:rPr>
              <w:t>1</w:t>
            </w:r>
            <w:r w:rsidR="002E5109">
              <w:rPr>
                <w:noProof/>
                <w:webHidden/>
              </w:rPr>
              <w:fldChar w:fldCharType="end"/>
            </w:r>
          </w:hyperlink>
        </w:p>
        <w:p w:rsidR="002E5109" w:rsidRDefault="002E5109" w:rsidP="002E5109">
          <w:pPr>
            <w:pStyle w:val="40"/>
            <w:tabs>
              <w:tab w:val="right" w:leader="dot" w:pos="8537"/>
            </w:tabs>
            <w:ind w:left="1440" w:firstLine="480"/>
            <w:rPr>
              <w:rFonts w:asciiTheme="minorHAnsi" w:eastAsiaTheme="minorEastAsia" w:hAnsiTheme="minorHAnsi" w:cstheme="minorBidi"/>
              <w:noProof/>
              <w:color w:val="auto"/>
              <w:sz w:val="21"/>
            </w:rPr>
          </w:pPr>
          <w:hyperlink w:anchor="_Toc15309971" w:history="1">
            <w:r w:rsidRPr="006D1BF5">
              <w:rPr>
                <w:rStyle w:val="a5"/>
                <w:rFonts w:ascii="仿宋" w:hAnsi="仿宋" w:hint="eastAsia"/>
                <w:noProof/>
              </w:rPr>
              <w:t>第一章</w:t>
            </w:r>
            <w:r w:rsidRPr="006D1BF5">
              <w:rPr>
                <w:rStyle w:val="a5"/>
                <w:rFonts w:ascii="仿宋" w:hAnsi="仿宋"/>
                <w:noProof/>
              </w:rPr>
              <w:t xml:space="preserve"> </w:t>
            </w:r>
            <w:r w:rsidRPr="006D1BF5">
              <w:rPr>
                <w:rStyle w:val="a5"/>
                <w:rFonts w:ascii="仿宋" w:hAnsi="仿宋" w:hint="eastAsia"/>
                <w:noProof/>
              </w:rPr>
              <w:t>总</w:t>
            </w:r>
            <w:r w:rsidRPr="006D1BF5">
              <w:rPr>
                <w:rStyle w:val="a5"/>
                <w:rFonts w:ascii="仿宋" w:hAnsi="仿宋"/>
                <w:noProof/>
              </w:rPr>
              <w:t xml:space="preserve"> </w:t>
            </w:r>
            <w:r w:rsidRPr="006D1BF5">
              <w:rPr>
                <w:rStyle w:val="a5"/>
                <w:rFonts w:ascii="仿宋" w:hAnsi="仿宋" w:hint="eastAsia"/>
                <w:noProof/>
              </w:rPr>
              <w:t>则</w:t>
            </w:r>
            <w:r>
              <w:rPr>
                <w:noProof/>
                <w:webHidden/>
              </w:rPr>
              <w:tab/>
            </w:r>
            <w:r>
              <w:rPr>
                <w:noProof/>
                <w:webHidden/>
              </w:rPr>
              <w:fldChar w:fldCharType="begin"/>
            </w:r>
            <w:r>
              <w:rPr>
                <w:noProof/>
                <w:webHidden/>
              </w:rPr>
              <w:instrText xml:space="preserve"> PAGEREF _Toc15309971 \h </w:instrText>
            </w:r>
            <w:r>
              <w:rPr>
                <w:noProof/>
                <w:webHidden/>
              </w:rPr>
            </w:r>
            <w:r>
              <w:rPr>
                <w:noProof/>
                <w:webHidden/>
              </w:rPr>
              <w:fldChar w:fldCharType="separate"/>
            </w:r>
            <w:r>
              <w:rPr>
                <w:noProof/>
                <w:webHidden/>
              </w:rPr>
              <w:t>2</w:t>
            </w:r>
            <w:r>
              <w:rPr>
                <w:noProof/>
                <w:webHidden/>
              </w:rPr>
              <w:fldChar w:fldCharType="end"/>
            </w:r>
          </w:hyperlink>
        </w:p>
        <w:p w:rsidR="002E5109" w:rsidRDefault="002E5109" w:rsidP="002E5109">
          <w:pPr>
            <w:pStyle w:val="40"/>
            <w:tabs>
              <w:tab w:val="right" w:leader="dot" w:pos="8537"/>
            </w:tabs>
            <w:ind w:left="1440" w:firstLine="480"/>
            <w:rPr>
              <w:rFonts w:asciiTheme="minorHAnsi" w:eastAsiaTheme="minorEastAsia" w:hAnsiTheme="minorHAnsi" w:cstheme="minorBidi"/>
              <w:noProof/>
              <w:color w:val="auto"/>
              <w:sz w:val="21"/>
            </w:rPr>
          </w:pPr>
          <w:hyperlink w:anchor="_Toc15309972" w:history="1">
            <w:r w:rsidRPr="006D1BF5">
              <w:rPr>
                <w:rStyle w:val="a5"/>
                <w:rFonts w:ascii="仿宋" w:hAnsi="仿宋" w:hint="eastAsia"/>
                <w:noProof/>
              </w:rPr>
              <w:t>第二章</w:t>
            </w:r>
            <w:r w:rsidRPr="006D1BF5">
              <w:rPr>
                <w:rStyle w:val="a5"/>
                <w:rFonts w:ascii="仿宋" w:hAnsi="仿宋"/>
                <w:noProof/>
              </w:rPr>
              <w:t xml:space="preserve"> </w:t>
            </w:r>
            <w:r w:rsidRPr="006D1BF5">
              <w:rPr>
                <w:rStyle w:val="a5"/>
                <w:rFonts w:ascii="仿宋" w:hAnsi="仿宋" w:hint="eastAsia"/>
                <w:noProof/>
              </w:rPr>
              <w:t>虚拟股权的授予</w:t>
            </w:r>
            <w:r>
              <w:rPr>
                <w:noProof/>
                <w:webHidden/>
              </w:rPr>
              <w:tab/>
            </w:r>
            <w:r>
              <w:rPr>
                <w:noProof/>
                <w:webHidden/>
              </w:rPr>
              <w:fldChar w:fldCharType="begin"/>
            </w:r>
            <w:r>
              <w:rPr>
                <w:noProof/>
                <w:webHidden/>
              </w:rPr>
              <w:instrText xml:space="preserve"> PAGEREF _Toc15309972 \h </w:instrText>
            </w:r>
            <w:r>
              <w:rPr>
                <w:noProof/>
                <w:webHidden/>
              </w:rPr>
            </w:r>
            <w:r>
              <w:rPr>
                <w:noProof/>
                <w:webHidden/>
              </w:rPr>
              <w:fldChar w:fldCharType="separate"/>
            </w:r>
            <w:r>
              <w:rPr>
                <w:noProof/>
                <w:webHidden/>
              </w:rPr>
              <w:t>3</w:t>
            </w:r>
            <w:r>
              <w:rPr>
                <w:noProof/>
                <w:webHidden/>
              </w:rPr>
              <w:fldChar w:fldCharType="end"/>
            </w:r>
          </w:hyperlink>
        </w:p>
        <w:p w:rsidR="002E5109" w:rsidRDefault="002E5109" w:rsidP="002E5109">
          <w:pPr>
            <w:pStyle w:val="40"/>
            <w:tabs>
              <w:tab w:val="right" w:leader="dot" w:pos="8537"/>
            </w:tabs>
            <w:ind w:left="1440" w:firstLine="480"/>
            <w:rPr>
              <w:rFonts w:asciiTheme="minorHAnsi" w:eastAsiaTheme="minorEastAsia" w:hAnsiTheme="minorHAnsi" w:cstheme="minorBidi"/>
              <w:noProof/>
              <w:color w:val="auto"/>
              <w:sz w:val="21"/>
            </w:rPr>
          </w:pPr>
          <w:hyperlink w:anchor="_Toc15309973" w:history="1">
            <w:r w:rsidRPr="006D1BF5">
              <w:rPr>
                <w:rStyle w:val="a5"/>
                <w:rFonts w:ascii="仿宋" w:hAnsi="仿宋" w:hint="eastAsia"/>
                <w:noProof/>
              </w:rPr>
              <w:t>第三章</w:t>
            </w:r>
            <w:r w:rsidRPr="006D1BF5">
              <w:rPr>
                <w:rStyle w:val="a5"/>
                <w:rFonts w:ascii="仿宋" w:hAnsi="仿宋"/>
                <w:noProof/>
              </w:rPr>
              <w:t xml:space="preserve"> </w:t>
            </w:r>
            <w:r w:rsidRPr="006D1BF5">
              <w:rPr>
                <w:rStyle w:val="a5"/>
                <w:rFonts w:ascii="仿宋" w:hAnsi="仿宋" w:hint="eastAsia"/>
                <w:noProof/>
              </w:rPr>
              <w:t>授予数量的确定</w:t>
            </w:r>
            <w:r>
              <w:rPr>
                <w:noProof/>
                <w:webHidden/>
              </w:rPr>
              <w:tab/>
            </w:r>
            <w:r>
              <w:rPr>
                <w:noProof/>
                <w:webHidden/>
              </w:rPr>
              <w:fldChar w:fldCharType="begin"/>
            </w:r>
            <w:r>
              <w:rPr>
                <w:noProof/>
                <w:webHidden/>
              </w:rPr>
              <w:instrText xml:space="preserve"> PAGEREF _Toc15309973 \h </w:instrText>
            </w:r>
            <w:r>
              <w:rPr>
                <w:noProof/>
                <w:webHidden/>
              </w:rPr>
            </w:r>
            <w:r>
              <w:rPr>
                <w:noProof/>
                <w:webHidden/>
              </w:rPr>
              <w:fldChar w:fldCharType="separate"/>
            </w:r>
            <w:r>
              <w:rPr>
                <w:noProof/>
                <w:webHidden/>
              </w:rPr>
              <w:t>3</w:t>
            </w:r>
            <w:r>
              <w:rPr>
                <w:noProof/>
                <w:webHidden/>
              </w:rPr>
              <w:fldChar w:fldCharType="end"/>
            </w:r>
          </w:hyperlink>
        </w:p>
        <w:p w:rsidR="002E5109" w:rsidRDefault="002E5109" w:rsidP="002E5109">
          <w:pPr>
            <w:pStyle w:val="40"/>
            <w:tabs>
              <w:tab w:val="right" w:leader="dot" w:pos="8537"/>
            </w:tabs>
            <w:ind w:left="1440" w:firstLine="480"/>
            <w:rPr>
              <w:rFonts w:asciiTheme="minorHAnsi" w:eastAsiaTheme="minorEastAsia" w:hAnsiTheme="minorHAnsi" w:cstheme="minorBidi"/>
              <w:noProof/>
              <w:color w:val="auto"/>
              <w:sz w:val="21"/>
            </w:rPr>
          </w:pPr>
          <w:hyperlink w:anchor="_Toc15309974" w:history="1">
            <w:r w:rsidRPr="006D1BF5">
              <w:rPr>
                <w:rStyle w:val="a5"/>
                <w:rFonts w:ascii="仿宋" w:hAnsi="仿宋" w:hint="eastAsia"/>
                <w:noProof/>
              </w:rPr>
              <w:t>第四章</w:t>
            </w:r>
            <w:r w:rsidRPr="006D1BF5">
              <w:rPr>
                <w:rStyle w:val="a5"/>
                <w:rFonts w:ascii="仿宋" w:hAnsi="仿宋"/>
                <w:noProof/>
              </w:rPr>
              <w:t xml:space="preserve"> </w:t>
            </w:r>
            <w:r w:rsidRPr="006D1BF5">
              <w:rPr>
                <w:rStyle w:val="a5"/>
                <w:rFonts w:ascii="仿宋" w:hAnsi="仿宋" w:hint="eastAsia"/>
                <w:noProof/>
              </w:rPr>
              <w:t>业绩目标与绩效考核</w:t>
            </w:r>
            <w:r>
              <w:rPr>
                <w:noProof/>
                <w:webHidden/>
              </w:rPr>
              <w:tab/>
            </w:r>
            <w:r>
              <w:rPr>
                <w:noProof/>
                <w:webHidden/>
              </w:rPr>
              <w:fldChar w:fldCharType="begin"/>
            </w:r>
            <w:r>
              <w:rPr>
                <w:noProof/>
                <w:webHidden/>
              </w:rPr>
              <w:instrText xml:space="preserve"> PAGEREF _Toc15309974 \h </w:instrText>
            </w:r>
            <w:r>
              <w:rPr>
                <w:noProof/>
                <w:webHidden/>
              </w:rPr>
            </w:r>
            <w:r>
              <w:rPr>
                <w:noProof/>
                <w:webHidden/>
              </w:rPr>
              <w:fldChar w:fldCharType="separate"/>
            </w:r>
            <w:r>
              <w:rPr>
                <w:noProof/>
                <w:webHidden/>
              </w:rPr>
              <w:t>4</w:t>
            </w:r>
            <w:r>
              <w:rPr>
                <w:noProof/>
                <w:webHidden/>
              </w:rPr>
              <w:fldChar w:fldCharType="end"/>
            </w:r>
          </w:hyperlink>
        </w:p>
        <w:p w:rsidR="002E5109" w:rsidRDefault="002E5109" w:rsidP="002E5109">
          <w:pPr>
            <w:pStyle w:val="40"/>
            <w:tabs>
              <w:tab w:val="right" w:leader="dot" w:pos="8537"/>
            </w:tabs>
            <w:ind w:left="1440" w:firstLine="480"/>
            <w:rPr>
              <w:rFonts w:asciiTheme="minorHAnsi" w:eastAsiaTheme="minorEastAsia" w:hAnsiTheme="minorHAnsi" w:cstheme="minorBidi"/>
              <w:noProof/>
              <w:color w:val="auto"/>
              <w:sz w:val="21"/>
            </w:rPr>
          </w:pPr>
          <w:hyperlink w:anchor="_Toc15309975" w:history="1">
            <w:r w:rsidRPr="006D1BF5">
              <w:rPr>
                <w:rStyle w:val="a5"/>
                <w:rFonts w:ascii="仿宋" w:hAnsi="仿宋" w:hint="eastAsia"/>
                <w:noProof/>
              </w:rPr>
              <w:t>第五章</w:t>
            </w:r>
            <w:r w:rsidRPr="006D1BF5">
              <w:rPr>
                <w:rStyle w:val="a5"/>
                <w:rFonts w:ascii="仿宋" w:hAnsi="仿宋"/>
                <w:noProof/>
              </w:rPr>
              <w:t xml:space="preserve"> </w:t>
            </w:r>
            <w:r w:rsidRPr="006D1BF5">
              <w:rPr>
                <w:rStyle w:val="a5"/>
                <w:rFonts w:ascii="仿宋" w:hAnsi="仿宋" w:hint="eastAsia"/>
                <w:noProof/>
              </w:rPr>
              <w:t>激励基金的提取、分配和发放</w:t>
            </w:r>
            <w:r>
              <w:rPr>
                <w:noProof/>
                <w:webHidden/>
              </w:rPr>
              <w:tab/>
            </w:r>
            <w:r>
              <w:rPr>
                <w:noProof/>
                <w:webHidden/>
              </w:rPr>
              <w:fldChar w:fldCharType="begin"/>
            </w:r>
            <w:r>
              <w:rPr>
                <w:noProof/>
                <w:webHidden/>
              </w:rPr>
              <w:instrText xml:space="preserve"> PAGEREF _Toc15309975 \h </w:instrText>
            </w:r>
            <w:r>
              <w:rPr>
                <w:noProof/>
                <w:webHidden/>
              </w:rPr>
            </w:r>
            <w:r>
              <w:rPr>
                <w:noProof/>
                <w:webHidden/>
              </w:rPr>
              <w:fldChar w:fldCharType="separate"/>
            </w:r>
            <w:r>
              <w:rPr>
                <w:noProof/>
                <w:webHidden/>
              </w:rPr>
              <w:t>5</w:t>
            </w:r>
            <w:r>
              <w:rPr>
                <w:noProof/>
                <w:webHidden/>
              </w:rPr>
              <w:fldChar w:fldCharType="end"/>
            </w:r>
          </w:hyperlink>
        </w:p>
        <w:p w:rsidR="002E5109" w:rsidRDefault="002E5109" w:rsidP="002E5109">
          <w:pPr>
            <w:pStyle w:val="40"/>
            <w:tabs>
              <w:tab w:val="right" w:leader="dot" w:pos="8537"/>
            </w:tabs>
            <w:ind w:left="1440" w:firstLine="480"/>
            <w:rPr>
              <w:rFonts w:asciiTheme="minorHAnsi" w:eastAsiaTheme="minorEastAsia" w:hAnsiTheme="minorHAnsi" w:cstheme="minorBidi"/>
              <w:noProof/>
              <w:color w:val="auto"/>
              <w:sz w:val="21"/>
            </w:rPr>
          </w:pPr>
          <w:hyperlink w:anchor="_Toc15309976" w:history="1">
            <w:r w:rsidRPr="006D1BF5">
              <w:rPr>
                <w:rStyle w:val="a5"/>
                <w:rFonts w:ascii="仿宋" w:hAnsi="仿宋" w:hint="eastAsia"/>
                <w:noProof/>
              </w:rPr>
              <w:t>第六章</w:t>
            </w:r>
            <w:r w:rsidRPr="006D1BF5">
              <w:rPr>
                <w:rStyle w:val="a5"/>
                <w:rFonts w:ascii="仿宋" w:hAnsi="仿宋"/>
                <w:noProof/>
              </w:rPr>
              <w:t xml:space="preserve"> </w:t>
            </w:r>
            <w:r w:rsidRPr="006D1BF5">
              <w:rPr>
                <w:rStyle w:val="a5"/>
                <w:rFonts w:ascii="仿宋" w:hAnsi="仿宋" w:hint="eastAsia"/>
                <w:noProof/>
              </w:rPr>
              <w:t>激励计划的修订、终止及其他</w:t>
            </w:r>
            <w:r>
              <w:rPr>
                <w:noProof/>
                <w:webHidden/>
              </w:rPr>
              <w:tab/>
            </w:r>
            <w:r>
              <w:rPr>
                <w:noProof/>
                <w:webHidden/>
              </w:rPr>
              <w:fldChar w:fldCharType="begin"/>
            </w:r>
            <w:r>
              <w:rPr>
                <w:noProof/>
                <w:webHidden/>
              </w:rPr>
              <w:instrText xml:space="preserve"> PAGEREF _Toc15309976 \h </w:instrText>
            </w:r>
            <w:r>
              <w:rPr>
                <w:noProof/>
                <w:webHidden/>
              </w:rPr>
            </w:r>
            <w:r>
              <w:rPr>
                <w:noProof/>
                <w:webHidden/>
              </w:rPr>
              <w:fldChar w:fldCharType="separate"/>
            </w:r>
            <w:r>
              <w:rPr>
                <w:noProof/>
                <w:webHidden/>
              </w:rPr>
              <w:t>6</w:t>
            </w:r>
            <w:r>
              <w:rPr>
                <w:noProof/>
                <w:webHidden/>
              </w:rPr>
              <w:fldChar w:fldCharType="end"/>
            </w:r>
          </w:hyperlink>
        </w:p>
        <w:p w:rsidR="00E0422E" w:rsidRPr="002E5109" w:rsidRDefault="00861B33">
          <w:pPr>
            <w:ind w:firstLine="480"/>
            <w:rPr>
              <w:rFonts w:ascii="仿宋" w:hAnsi="仿宋"/>
              <w:szCs w:val="24"/>
            </w:rPr>
          </w:pPr>
          <w:r w:rsidRPr="002E5109">
            <w:rPr>
              <w:rFonts w:ascii="仿宋" w:hAnsi="仿宋"/>
              <w:szCs w:val="24"/>
            </w:rPr>
            <w:fldChar w:fldCharType="end"/>
          </w:r>
        </w:p>
      </w:sdtContent>
    </w:sdt>
    <w:p w:rsidR="00E0422E" w:rsidRPr="002E5109" w:rsidRDefault="00E0422E" w:rsidP="002E5109">
      <w:pPr>
        <w:adjustRightInd w:val="0"/>
        <w:snapToGrid w:val="0"/>
        <w:spacing w:before="0" w:after="0" w:line="440" w:lineRule="exact"/>
        <w:ind w:firstLine="480"/>
        <w:rPr>
          <w:rFonts w:ascii="仿宋" w:hAnsi="仿宋" w:cstheme="majorBidi"/>
          <w:b/>
          <w:bCs/>
          <w:szCs w:val="24"/>
        </w:rPr>
      </w:pPr>
      <w:r w:rsidRPr="002E5109">
        <w:rPr>
          <w:rFonts w:ascii="仿宋" w:hAnsi="仿宋"/>
          <w:szCs w:val="24"/>
        </w:rPr>
        <w:br w:type="page"/>
      </w:r>
      <w:r w:rsidR="000B65C9" w:rsidRPr="002E5109">
        <w:rPr>
          <w:rFonts w:ascii="仿宋" w:hAnsi="仿宋"/>
          <w:szCs w:val="24"/>
        </w:rPr>
        <w:lastRenderedPageBreak/>
        <w:t xml:space="preserve"> </w:t>
      </w:r>
      <w:r w:rsidR="002D4F46" w:rsidRPr="002E5109">
        <w:rPr>
          <w:rFonts w:ascii="仿宋" w:hAnsi="仿宋"/>
          <w:szCs w:val="24"/>
        </w:rPr>
        <w:t>[</w:t>
      </w:r>
      <w:r w:rsidR="002D4F46" w:rsidRPr="002E5109">
        <w:rPr>
          <w:rFonts w:ascii="仿宋" w:hAnsi="仿宋" w:hint="eastAsia"/>
          <w:szCs w:val="24"/>
        </w:rPr>
        <w:t>风险</w:t>
      </w:r>
      <w:r w:rsidR="00E67EFF" w:rsidRPr="002E5109">
        <w:rPr>
          <w:rFonts w:ascii="仿宋" w:hAnsi="仿宋"/>
          <w:szCs w:val="24"/>
        </w:rPr>
        <w:t>提示：</w:t>
      </w:r>
      <w:r w:rsidR="00E67EFF" w:rsidRPr="002E5109">
        <w:rPr>
          <w:rFonts w:ascii="仿宋" w:hAnsi="仿宋" w:hint="eastAsia"/>
          <w:szCs w:val="24"/>
        </w:rPr>
        <w:t>本</w:t>
      </w:r>
      <w:r w:rsidR="00E67EFF" w:rsidRPr="002E5109">
        <w:rPr>
          <w:rFonts w:ascii="仿宋" w:hAnsi="仿宋"/>
          <w:szCs w:val="24"/>
        </w:rPr>
        <w:t>模板下的虚拟股权为分红权，</w:t>
      </w:r>
      <w:r w:rsidR="00E67EFF" w:rsidRPr="002E5109">
        <w:rPr>
          <w:rFonts w:ascii="仿宋" w:hAnsi="仿宋" w:hint="eastAsia"/>
          <w:szCs w:val="24"/>
        </w:rPr>
        <w:t>员工</w:t>
      </w:r>
      <w:r w:rsidR="00E67EFF" w:rsidRPr="002E5109">
        <w:rPr>
          <w:rFonts w:ascii="仿宋" w:hAnsi="仿宋"/>
          <w:szCs w:val="24"/>
        </w:rPr>
        <w:t>并不需要支付相应的</w:t>
      </w:r>
      <w:r w:rsidR="00E67EFF" w:rsidRPr="002E5109">
        <w:rPr>
          <w:rFonts w:ascii="仿宋" w:hAnsi="仿宋" w:hint="eastAsia"/>
          <w:szCs w:val="24"/>
        </w:rPr>
        <w:t>对</w:t>
      </w:r>
      <w:r w:rsidR="00E67EFF" w:rsidRPr="002E5109">
        <w:rPr>
          <w:rFonts w:ascii="仿宋" w:hAnsi="仿宋"/>
          <w:szCs w:val="24"/>
        </w:rPr>
        <w:t>价，若公司</w:t>
      </w:r>
      <w:r w:rsidR="00E67EFF" w:rsidRPr="002E5109">
        <w:rPr>
          <w:rFonts w:ascii="仿宋" w:hAnsi="仿宋" w:hint="eastAsia"/>
          <w:szCs w:val="24"/>
        </w:rPr>
        <w:t>需要</w:t>
      </w:r>
      <w:r w:rsidR="00E67EFF" w:rsidRPr="002E5109">
        <w:rPr>
          <w:rFonts w:ascii="仿宋" w:hAnsi="仿宋"/>
          <w:szCs w:val="24"/>
        </w:rPr>
        <w:t>购买虚拟股权，</w:t>
      </w:r>
      <w:proofErr w:type="gramStart"/>
      <w:r w:rsidR="00E67EFF" w:rsidRPr="002E5109">
        <w:rPr>
          <w:rFonts w:ascii="仿宋" w:hAnsi="仿宋"/>
          <w:szCs w:val="24"/>
        </w:rPr>
        <w:t>请增加</w:t>
      </w:r>
      <w:proofErr w:type="gramEnd"/>
      <w:r w:rsidR="00E67EFF" w:rsidRPr="002E5109">
        <w:rPr>
          <w:rFonts w:ascii="仿宋" w:hAnsi="仿宋"/>
          <w:szCs w:val="24"/>
        </w:rPr>
        <w:t>购买价格条款。</w:t>
      </w:r>
      <w:r w:rsidR="00E67EFF" w:rsidRPr="002E5109">
        <w:rPr>
          <w:rFonts w:ascii="仿宋" w:hAnsi="仿宋" w:hint="eastAsia"/>
          <w:szCs w:val="24"/>
        </w:rPr>
        <w:t>本</w:t>
      </w:r>
      <w:r w:rsidR="00E67EFF" w:rsidRPr="002E5109">
        <w:rPr>
          <w:rFonts w:ascii="仿宋" w:hAnsi="仿宋"/>
          <w:szCs w:val="24"/>
        </w:rPr>
        <w:t>模板仅限于一般情形</w:t>
      </w:r>
      <w:r w:rsidR="00E67EFF" w:rsidRPr="002E5109">
        <w:rPr>
          <w:rFonts w:ascii="仿宋" w:hAnsi="仿宋" w:hint="eastAsia"/>
          <w:szCs w:val="24"/>
        </w:rPr>
        <w:t>下</w:t>
      </w:r>
      <w:r w:rsidR="00E67EFF" w:rsidRPr="002E5109">
        <w:rPr>
          <w:rFonts w:ascii="仿宋" w:hAnsi="仿宋"/>
          <w:szCs w:val="24"/>
        </w:rPr>
        <w:t>的虚拟股权，</w:t>
      </w:r>
      <w:r w:rsidR="00572E65" w:rsidRPr="002E5109">
        <w:rPr>
          <w:rFonts w:ascii="仿宋" w:hAnsi="仿宋" w:hint="eastAsia"/>
          <w:szCs w:val="24"/>
        </w:rPr>
        <w:t>出</w:t>
      </w:r>
      <w:r w:rsidR="00572E65" w:rsidRPr="002E5109">
        <w:rPr>
          <w:rFonts w:ascii="仿宋" w:hAnsi="仿宋"/>
          <w:szCs w:val="24"/>
        </w:rPr>
        <w:t>于风险防范的考虑，公司应当根据实际情况增加、删除</w:t>
      </w:r>
      <w:r w:rsidR="00572E65" w:rsidRPr="002E5109">
        <w:rPr>
          <w:rFonts w:ascii="仿宋" w:hAnsi="仿宋" w:hint="eastAsia"/>
          <w:szCs w:val="24"/>
        </w:rPr>
        <w:t>或</w:t>
      </w:r>
      <w:r w:rsidR="00572E65" w:rsidRPr="002E5109">
        <w:rPr>
          <w:rFonts w:ascii="仿宋" w:hAnsi="仿宋"/>
          <w:szCs w:val="24"/>
        </w:rPr>
        <w:t>修改相关条款，切不可盲目套用。</w:t>
      </w:r>
      <w:r w:rsidR="002D4F46" w:rsidRPr="002E5109">
        <w:rPr>
          <w:rFonts w:ascii="仿宋" w:hAnsi="仿宋"/>
          <w:szCs w:val="24"/>
        </w:rPr>
        <w:t>]</w:t>
      </w:r>
    </w:p>
    <w:p w:rsidR="005C26F8" w:rsidRPr="002E5109" w:rsidRDefault="00194193" w:rsidP="002E5109">
      <w:pPr>
        <w:pStyle w:val="4"/>
        <w:adjustRightInd w:val="0"/>
        <w:snapToGrid w:val="0"/>
        <w:spacing w:before="0" w:after="0" w:line="440" w:lineRule="exact"/>
        <w:ind w:firstLine="482"/>
        <w:rPr>
          <w:rFonts w:ascii="仿宋" w:eastAsia="仿宋" w:hAnsi="仿宋"/>
          <w:sz w:val="24"/>
          <w:szCs w:val="24"/>
        </w:rPr>
      </w:pPr>
      <w:bookmarkStart w:id="1" w:name="_Toc15309971"/>
      <w:r w:rsidRPr="002E5109">
        <w:rPr>
          <w:rFonts w:ascii="仿宋" w:eastAsia="仿宋" w:hAnsi="仿宋"/>
          <w:sz w:val="24"/>
          <w:szCs w:val="24"/>
        </w:rPr>
        <w:t>第一章 总 则</w:t>
      </w:r>
      <w:bookmarkEnd w:id="1"/>
      <w:r w:rsidRPr="002E5109">
        <w:rPr>
          <w:rFonts w:ascii="仿宋" w:eastAsia="仿宋" w:hAnsi="仿宋"/>
          <w:sz w:val="24"/>
          <w:szCs w:val="24"/>
        </w:rPr>
        <w:t xml:space="preserve">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 xml:space="preserve">第一条 目的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为提高公司的经济效益水平和市场竞争能力，吸引和保持一支高素质的人才队伍，营造一个激励员工实现目标和自我管理的工作环境，倡导以业绩为导向的文化，鼓励员工为公司长期服务，并分享公司发展和成长的收益，特制定本虚拟股权激励方案。</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 xml:space="preserve">第二条 定义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虚拟股权指公司授予被激励对象一定数额的</w:t>
      </w:r>
      <w:r w:rsidR="00790F80" w:rsidRPr="002E5109">
        <w:rPr>
          <w:rFonts w:ascii="仿宋" w:hAnsi="仿宋"/>
          <w:szCs w:val="24"/>
        </w:rPr>
        <w:t>虚拟股权</w:t>
      </w:r>
      <w:r w:rsidRPr="002E5109">
        <w:rPr>
          <w:rFonts w:ascii="仿宋" w:hAnsi="仿宋"/>
          <w:szCs w:val="24"/>
        </w:rPr>
        <w:t xml:space="preserve">，被激励对象不需出资而可以享受公司价值的增长，利益的获得需要公司支付。被激励者没有虚拟股票的表决权、转让权和继承权，只有拟制分红权（即获得与虚拟股权收益金额相等的激励基金）。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 xml:space="preserve">第三条 有效期限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本计划的有效期限为</w:t>
      </w:r>
      <w:r w:rsidR="00D67FF6" w:rsidRPr="002E5109">
        <w:rPr>
          <w:rFonts w:ascii="仿宋" w:hAnsi="仿宋" w:hint="eastAsia"/>
          <w:szCs w:val="24"/>
          <w:u w:val="single"/>
        </w:rPr>
        <w:t xml:space="preserve"> </w:t>
      </w:r>
      <w:r w:rsidR="00D67FF6" w:rsidRPr="002E5109">
        <w:rPr>
          <w:rFonts w:ascii="仿宋" w:hAnsi="仿宋"/>
          <w:szCs w:val="24"/>
          <w:u w:val="single"/>
        </w:rPr>
        <w:t xml:space="preserve"> </w:t>
      </w:r>
      <w:r w:rsidR="0086052A" w:rsidRPr="002E5109">
        <w:rPr>
          <w:rFonts w:ascii="仿宋" w:hAnsi="仿宋"/>
          <w:szCs w:val="24"/>
          <w:u w:val="single"/>
        </w:rPr>
        <w:t xml:space="preserve">     </w:t>
      </w:r>
      <w:r w:rsidR="00D67FF6" w:rsidRPr="002E5109">
        <w:rPr>
          <w:rFonts w:ascii="仿宋" w:hAnsi="仿宋"/>
          <w:szCs w:val="24"/>
          <w:u w:val="single"/>
        </w:rPr>
        <w:t xml:space="preserve">   </w:t>
      </w:r>
      <w:r w:rsidRPr="002E5109">
        <w:rPr>
          <w:rFonts w:ascii="仿宋" w:hAnsi="仿宋"/>
          <w:szCs w:val="24"/>
        </w:rPr>
        <w:t>年，即</w:t>
      </w:r>
      <w:r w:rsidRPr="002E5109">
        <w:rPr>
          <w:rFonts w:ascii="仿宋" w:hAnsi="仿宋"/>
          <w:szCs w:val="24"/>
          <w:u w:val="single"/>
        </w:rPr>
        <w:t xml:space="preserve"> </w:t>
      </w:r>
      <w:r w:rsidR="00D67FF6" w:rsidRPr="002E5109">
        <w:rPr>
          <w:rFonts w:ascii="仿宋" w:hAnsi="仿宋"/>
          <w:szCs w:val="24"/>
          <w:u w:val="single"/>
        </w:rPr>
        <w:t xml:space="preserve">  </w:t>
      </w:r>
      <w:r w:rsidR="0086052A" w:rsidRPr="002E5109">
        <w:rPr>
          <w:rFonts w:ascii="仿宋" w:hAnsi="仿宋"/>
          <w:szCs w:val="24"/>
          <w:u w:val="single"/>
        </w:rPr>
        <w:t xml:space="preserve">      </w:t>
      </w:r>
      <w:r w:rsidRPr="002E5109">
        <w:rPr>
          <w:rFonts w:ascii="仿宋" w:hAnsi="仿宋"/>
          <w:szCs w:val="24"/>
        </w:rPr>
        <w:t>年</w:t>
      </w:r>
      <w:r w:rsidR="00D67FF6" w:rsidRPr="002E5109">
        <w:rPr>
          <w:rFonts w:ascii="仿宋" w:hAnsi="仿宋" w:hint="eastAsia"/>
          <w:szCs w:val="24"/>
        </w:rPr>
        <w:t>至</w:t>
      </w:r>
      <w:r w:rsidR="00D67FF6" w:rsidRPr="002E5109">
        <w:rPr>
          <w:rFonts w:ascii="仿宋" w:hAnsi="仿宋" w:hint="eastAsia"/>
          <w:szCs w:val="24"/>
          <w:u w:val="single"/>
        </w:rPr>
        <w:t xml:space="preserve">   </w:t>
      </w:r>
      <w:r w:rsidR="0086052A" w:rsidRPr="002E5109">
        <w:rPr>
          <w:rFonts w:ascii="仿宋" w:hAnsi="仿宋"/>
          <w:szCs w:val="24"/>
          <w:u w:val="single"/>
        </w:rPr>
        <w:t xml:space="preserve">   </w:t>
      </w:r>
      <w:r w:rsidR="00D67FF6" w:rsidRPr="002E5109">
        <w:rPr>
          <w:rFonts w:ascii="仿宋" w:hAnsi="仿宋" w:hint="eastAsia"/>
          <w:szCs w:val="24"/>
          <w:u w:val="single"/>
        </w:rPr>
        <w:t xml:space="preserve">  </w:t>
      </w:r>
      <w:r w:rsidR="00D67FF6" w:rsidRPr="002E5109">
        <w:rPr>
          <w:rFonts w:ascii="仿宋" w:hAnsi="仿宋"/>
          <w:szCs w:val="24"/>
          <w:u w:val="single"/>
        </w:rPr>
        <w:t xml:space="preserve">  </w:t>
      </w:r>
      <w:r w:rsidRPr="002E5109">
        <w:rPr>
          <w:rFonts w:ascii="仿宋" w:hAnsi="仿宋"/>
          <w:szCs w:val="24"/>
        </w:rPr>
        <w:t>年，激励对象无偿享有公司给予一定比例的分红权，计划有效期满后，公司可根据实际情况决定是否继续授予激励对象该等比例的分红权。如在该方案的有效期内经</w:t>
      </w:r>
      <w:r w:rsidR="00790F80" w:rsidRPr="002E5109">
        <w:rPr>
          <w:rFonts w:ascii="仿宋" w:hAnsi="仿宋"/>
          <w:szCs w:val="24"/>
        </w:rPr>
        <w:t>股东会</w:t>
      </w:r>
      <w:r w:rsidRPr="002E5109">
        <w:rPr>
          <w:rFonts w:ascii="仿宋" w:hAnsi="仿宋"/>
          <w:szCs w:val="24"/>
        </w:rPr>
        <w:t>和董事会决议通过了其他的股权激励计划，经</w:t>
      </w:r>
      <w:r w:rsidR="00790F80" w:rsidRPr="002E5109">
        <w:rPr>
          <w:rFonts w:ascii="仿宋" w:hAnsi="仿宋"/>
          <w:szCs w:val="24"/>
        </w:rPr>
        <w:t>股东会</w:t>
      </w:r>
      <w:r w:rsidRPr="002E5109">
        <w:rPr>
          <w:rFonts w:ascii="仿宋" w:hAnsi="仿宋"/>
          <w:szCs w:val="24"/>
        </w:rPr>
        <w:t xml:space="preserve">和董事会表决后可以中止该计划。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 xml:space="preserve">第四条 组织实施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 xml:space="preserve">公司董事会负责虚拟股权的组织管理工作：根据年度税后净利润确定虚拟股权分配方案；根据员工持股情况设立员工个人持股明细账户，登记员工持有的虚拟股权状况，结算年终分红收益，办理虚拟股权的授予等事宜。 </w:t>
      </w:r>
    </w:p>
    <w:p w:rsidR="00E0422E"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董事会负责审核虚拟股权授予方案。</w:t>
      </w:r>
    </w:p>
    <w:p w:rsidR="00E0422E"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 xml:space="preserve">董事会负责批准授予人选，制订年终分红方案，批准虚拟股权的授予方案。 </w:t>
      </w:r>
    </w:p>
    <w:p w:rsidR="00E67EFF" w:rsidRPr="002E5109" w:rsidRDefault="00790F80" w:rsidP="002E5109">
      <w:pPr>
        <w:adjustRightInd w:val="0"/>
        <w:snapToGrid w:val="0"/>
        <w:spacing w:before="0" w:after="0" w:line="440" w:lineRule="exact"/>
        <w:ind w:firstLine="480"/>
        <w:rPr>
          <w:rFonts w:ascii="仿宋" w:hAnsi="仿宋"/>
          <w:szCs w:val="24"/>
        </w:rPr>
      </w:pPr>
      <w:r w:rsidRPr="002E5109">
        <w:rPr>
          <w:rFonts w:ascii="仿宋" w:hAnsi="仿宋"/>
          <w:szCs w:val="24"/>
        </w:rPr>
        <w:t>股东会</w:t>
      </w:r>
      <w:r w:rsidR="00194193" w:rsidRPr="002E5109">
        <w:rPr>
          <w:rFonts w:ascii="仿宋" w:hAnsi="仿宋"/>
          <w:szCs w:val="24"/>
        </w:rPr>
        <w:t xml:space="preserve">负责批准虚拟股权设置方案以及年终分红方案。 </w:t>
      </w:r>
    </w:p>
    <w:p w:rsidR="005C26F8" w:rsidRPr="002E5109" w:rsidRDefault="00194193" w:rsidP="002E5109">
      <w:pPr>
        <w:pStyle w:val="4"/>
        <w:adjustRightInd w:val="0"/>
        <w:snapToGrid w:val="0"/>
        <w:spacing w:before="0" w:after="0" w:line="440" w:lineRule="exact"/>
        <w:ind w:firstLine="482"/>
        <w:rPr>
          <w:rFonts w:ascii="仿宋" w:eastAsia="仿宋" w:hAnsi="仿宋"/>
          <w:sz w:val="24"/>
          <w:szCs w:val="24"/>
        </w:rPr>
      </w:pPr>
      <w:bookmarkStart w:id="2" w:name="_Toc15309972"/>
      <w:r w:rsidRPr="002E5109">
        <w:rPr>
          <w:rFonts w:ascii="仿宋" w:eastAsia="仿宋" w:hAnsi="仿宋"/>
          <w:sz w:val="24"/>
          <w:szCs w:val="24"/>
        </w:rPr>
        <w:t>第二章 虚拟股权的授予</w:t>
      </w:r>
      <w:bookmarkEnd w:id="2"/>
      <w:r w:rsidRPr="002E5109">
        <w:rPr>
          <w:rFonts w:ascii="仿宋" w:eastAsia="仿宋" w:hAnsi="仿宋"/>
          <w:sz w:val="24"/>
          <w:szCs w:val="24"/>
        </w:rPr>
        <w:t xml:space="preserve">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 xml:space="preserve">第五条 授予对象确定的标准和范围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lastRenderedPageBreak/>
        <w:t xml:space="preserve">虚拟股权授予对象参照如下标准确定：（1）在公司的历史发展中做出过突出贡献的人员；（2）公司未来发展亟需的人员；（3）年度工作表现突出的人员；（4）其他公司认为必要的标准。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 xml:space="preserve">授予范围包括公司高级管理人员、中层管理人员、业务骨干以及对公司有卓越贡献的新老员工等。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 xml:space="preserve">第六条 授予对象的确定 </w:t>
      </w:r>
    </w:p>
    <w:p w:rsidR="004A5FE7"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虚拟股权的授予，由公司根据上述标准在可选范围内提名确定具体人员名单，报经董事会批准。后进入公司的新员工如果符合上述条件，公司可以调整当年的股权激励计划，经董事会批准后，新员工可作为当年度的激励对象。原则上员工需在公司工作满一个自然年后（自</w:t>
      </w:r>
      <w:proofErr w:type="gramStart"/>
      <w:r w:rsidRPr="002E5109">
        <w:rPr>
          <w:rFonts w:ascii="仿宋" w:hAnsi="仿宋"/>
          <w:szCs w:val="24"/>
        </w:rPr>
        <w:t>入职到该</w:t>
      </w:r>
      <w:proofErr w:type="gramEnd"/>
      <w:r w:rsidRPr="002E5109">
        <w:rPr>
          <w:rFonts w:ascii="仿宋" w:hAnsi="仿宋"/>
          <w:szCs w:val="24"/>
        </w:rPr>
        <w:t xml:space="preserve">方案每年的实施时间）方可享受该方案。 </w:t>
      </w:r>
    </w:p>
    <w:p w:rsidR="005C26F8" w:rsidRPr="002E5109" w:rsidRDefault="00194193" w:rsidP="002E5109">
      <w:pPr>
        <w:pStyle w:val="4"/>
        <w:adjustRightInd w:val="0"/>
        <w:snapToGrid w:val="0"/>
        <w:spacing w:before="0" w:after="0" w:line="440" w:lineRule="exact"/>
        <w:ind w:firstLine="482"/>
        <w:rPr>
          <w:rFonts w:ascii="仿宋" w:eastAsia="仿宋" w:hAnsi="仿宋"/>
          <w:sz w:val="24"/>
          <w:szCs w:val="24"/>
        </w:rPr>
      </w:pPr>
      <w:bookmarkStart w:id="3" w:name="_Toc15309973"/>
      <w:r w:rsidRPr="002E5109">
        <w:rPr>
          <w:rFonts w:ascii="仿宋" w:eastAsia="仿宋" w:hAnsi="仿宋"/>
          <w:sz w:val="24"/>
          <w:szCs w:val="24"/>
        </w:rPr>
        <w:t>第三章 授予数量的确定</w:t>
      </w:r>
      <w:bookmarkEnd w:id="3"/>
      <w:r w:rsidRPr="002E5109">
        <w:rPr>
          <w:rFonts w:ascii="仿宋" w:eastAsia="仿宋" w:hAnsi="仿宋"/>
          <w:sz w:val="24"/>
          <w:szCs w:val="24"/>
        </w:rPr>
        <w:t xml:space="preserve">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 xml:space="preserve">第七条 虚拟股权持有数量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 xml:space="preserve">虚拟股权的授予数量，根据虚拟股权激励对象所处的职位确定股权级别及其对应基准职位股数（经董事会表决同意后基准职位股数可按年度调整），根据个人能力系数和本司工龄系数确定计划初始授予数量，根据年终绩效考核结果确定当年最终授予虚拟股权数量。 </w:t>
      </w:r>
    </w:p>
    <w:tbl>
      <w:tblPr>
        <w:tblStyle w:val="a6"/>
        <w:tblW w:w="0" w:type="auto"/>
        <w:tblLook w:val="04A0"/>
      </w:tblPr>
      <w:tblGrid>
        <w:gridCol w:w="988"/>
        <w:gridCol w:w="3280"/>
        <w:gridCol w:w="2134"/>
        <w:gridCol w:w="2135"/>
      </w:tblGrid>
      <w:tr w:rsidR="004A5FE7" w:rsidRPr="002E5109" w:rsidTr="004A5FE7">
        <w:tc>
          <w:tcPr>
            <w:tcW w:w="988" w:type="dxa"/>
          </w:tcPr>
          <w:p w:rsidR="004A5FE7" w:rsidRPr="002E5109" w:rsidRDefault="004A5FE7" w:rsidP="002E5109">
            <w:pPr>
              <w:adjustRightInd w:val="0"/>
              <w:snapToGrid w:val="0"/>
              <w:spacing w:before="0" w:after="0" w:line="440" w:lineRule="exact"/>
              <w:ind w:firstLineChars="0" w:firstLine="0"/>
              <w:jc w:val="center"/>
              <w:rPr>
                <w:rFonts w:ascii="仿宋" w:hAnsi="仿宋"/>
                <w:szCs w:val="24"/>
              </w:rPr>
            </w:pPr>
            <w:r w:rsidRPr="002E5109">
              <w:rPr>
                <w:rFonts w:ascii="仿宋" w:hAnsi="仿宋" w:hint="eastAsia"/>
                <w:szCs w:val="24"/>
              </w:rPr>
              <w:t>序号</w:t>
            </w:r>
          </w:p>
        </w:tc>
        <w:tc>
          <w:tcPr>
            <w:tcW w:w="3280" w:type="dxa"/>
          </w:tcPr>
          <w:p w:rsidR="004A5FE7" w:rsidRPr="002E5109" w:rsidRDefault="004A5FE7" w:rsidP="002E5109">
            <w:pPr>
              <w:adjustRightInd w:val="0"/>
              <w:snapToGrid w:val="0"/>
              <w:spacing w:before="0" w:after="0" w:line="440" w:lineRule="exact"/>
              <w:ind w:firstLineChars="0" w:firstLine="0"/>
              <w:jc w:val="center"/>
              <w:rPr>
                <w:rFonts w:ascii="仿宋" w:hAnsi="仿宋"/>
                <w:szCs w:val="24"/>
              </w:rPr>
            </w:pPr>
            <w:r w:rsidRPr="002E5109">
              <w:rPr>
                <w:rFonts w:ascii="仿宋" w:hAnsi="仿宋" w:hint="eastAsia"/>
                <w:szCs w:val="24"/>
              </w:rPr>
              <w:t>员工</w:t>
            </w:r>
            <w:r w:rsidRPr="002E5109">
              <w:rPr>
                <w:rFonts w:ascii="仿宋" w:hAnsi="仿宋"/>
                <w:szCs w:val="24"/>
              </w:rPr>
              <w:t>姓名</w:t>
            </w:r>
          </w:p>
        </w:tc>
        <w:tc>
          <w:tcPr>
            <w:tcW w:w="2134" w:type="dxa"/>
          </w:tcPr>
          <w:p w:rsidR="004A5FE7" w:rsidRPr="002E5109" w:rsidRDefault="004A5FE7" w:rsidP="002E5109">
            <w:pPr>
              <w:adjustRightInd w:val="0"/>
              <w:snapToGrid w:val="0"/>
              <w:spacing w:before="0" w:after="0" w:line="440" w:lineRule="exact"/>
              <w:ind w:firstLineChars="0" w:firstLine="0"/>
              <w:jc w:val="center"/>
              <w:rPr>
                <w:rFonts w:ascii="仿宋" w:hAnsi="仿宋"/>
                <w:szCs w:val="24"/>
              </w:rPr>
            </w:pPr>
            <w:r w:rsidRPr="002E5109">
              <w:rPr>
                <w:rFonts w:ascii="仿宋" w:hAnsi="仿宋" w:hint="eastAsia"/>
                <w:szCs w:val="24"/>
              </w:rPr>
              <w:t>岗位</w:t>
            </w:r>
          </w:p>
        </w:tc>
        <w:tc>
          <w:tcPr>
            <w:tcW w:w="2135" w:type="dxa"/>
          </w:tcPr>
          <w:p w:rsidR="004A5FE7" w:rsidRPr="002E5109" w:rsidRDefault="004A5FE7" w:rsidP="002E5109">
            <w:pPr>
              <w:adjustRightInd w:val="0"/>
              <w:snapToGrid w:val="0"/>
              <w:spacing w:before="0" w:after="0" w:line="440" w:lineRule="exact"/>
              <w:ind w:firstLineChars="0" w:firstLine="0"/>
              <w:jc w:val="center"/>
              <w:rPr>
                <w:rFonts w:ascii="仿宋" w:hAnsi="仿宋"/>
                <w:szCs w:val="24"/>
              </w:rPr>
            </w:pPr>
            <w:r w:rsidRPr="002E5109">
              <w:rPr>
                <w:rFonts w:ascii="仿宋" w:hAnsi="仿宋" w:hint="eastAsia"/>
                <w:szCs w:val="24"/>
              </w:rPr>
              <w:t>数量</w:t>
            </w:r>
          </w:p>
        </w:tc>
      </w:tr>
      <w:tr w:rsidR="004A5FE7" w:rsidRPr="002E5109" w:rsidTr="004A5FE7">
        <w:tc>
          <w:tcPr>
            <w:tcW w:w="988" w:type="dxa"/>
          </w:tcPr>
          <w:p w:rsidR="004A5FE7" w:rsidRPr="002E5109" w:rsidRDefault="004A5FE7" w:rsidP="002E5109">
            <w:pPr>
              <w:adjustRightInd w:val="0"/>
              <w:snapToGrid w:val="0"/>
              <w:spacing w:before="0" w:after="0" w:line="440" w:lineRule="exact"/>
              <w:ind w:firstLineChars="0" w:firstLine="0"/>
              <w:jc w:val="center"/>
              <w:rPr>
                <w:rFonts w:ascii="仿宋" w:hAnsi="仿宋"/>
                <w:szCs w:val="24"/>
              </w:rPr>
            </w:pPr>
            <w:r w:rsidRPr="002E5109">
              <w:rPr>
                <w:rFonts w:ascii="仿宋" w:hAnsi="仿宋" w:hint="eastAsia"/>
                <w:szCs w:val="24"/>
              </w:rPr>
              <w:t>1</w:t>
            </w:r>
          </w:p>
        </w:tc>
        <w:tc>
          <w:tcPr>
            <w:tcW w:w="3280" w:type="dxa"/>
          </w:tcPr>
          <w:p w:rsidR="004A5FE7" w:rsidRPr="002E5109" w:rsidRDefault="004A5FE7" w:rsidP="002E5109">
            <w:pPr>
              <w:adjustRightInd w:val="0"/>
              <w:snapToGrid w:val="0"/>
              <w:spacing w:before="0" w:after="0" w:line="440" w:lineRule="exact"/>
              <w:ind w:firstLineChars="0" w:firstLine="0"/>
              <w:rPr>
                <w:rFonts w:ascii="仿宋" w:hAnsi="仿宋"/>
                <w:szCs w:val="24"/>
              </w:rPr>
            </w:pPr>
          </w:p>
        </w:tc>
        <w:tc>
          <w:tcPr>
            <w:tcW w:w="2134" w:type="dxa"/>
          </w:tcPr>
          <w:p w:rsidR="004A5FE7" w:rsidRPr="002E5109" w:rsidRDefault="004A5FE7" w:rsidP="002E5109">
            <w:pPr>
              <w:adjustRightInd w:val="0"/>
              <w:snapToGrid w:val="0"/>
              <w:spacing w:before="0" w:after="0" w:line="440" w:lineRule="exact"/>
              <w:ind w:firstLineChars="0" w:firstLine="0"/>
              <w:rPr>
                <w:rFonts w:ascii="仿宋" w:hAnsi="仿宋"/>
                <w:szCs w:val="24"/>
              </w:rPr>
            </w:pPr>
          </w:p>
        </w:tc>
        <w:tc>
          <w:tcPr>
            <w:tcW w:w="2135" w:type="dxa"/>
          </w:tcPr>
          <w:p w:rsidR="004A5FE7" w:rsidRPr="002E5109" w:rsidRDefault="004A5FE7" w:rsidP="002E5109">
            <w:pPr>
              <w:adjustRightInd w:val="0"/>
              <w:snapToGrid w:val="0"/>
              <w:spacing w:before="0" w:after="0" w:line="440" w:lineRule="exact"/>
              <w:ind w:firstLineChars="0" w:firstLine="0"/>
              <w:rPr>
                <w:rFonts w:ascii="仿宋" w:hAnsi="仿宋"/>
                <w:szCs w:val="24"/>
              </w:rPr>
            </w:pPr>
          </w:p>
        </w:tc>
      </w:tr>
      <w:tr w:rsidR="004A5FE7" w:rsidRPr="002E5109" w:rsidTr="004A5FE7">
        <w:tc>
          <w:tcPr>
            <w:tcW w:w="988" w:type="dxa"/>
          </w:tcPr>
          <w:p w:rsidR="004A5FE7" w:rsidRPr="002E5109" w:rsidRDefault="004A5FE7" w:rsidP="002E5109">
            <w:pPr>
              <w:adjustRightInd w:val="0"/>
              <w:snapToGrid w:val="0"/>
              <w:spacing w:before="0" w:after="0" w:line="440" w:lineRule="exact"/>
              <w:ind w:firstLineChars="0" w:firstLine="0"/>
              <w:jc w:val="center"/>
              <w:rPr>
                <w:rFonts w:ascii="仿宋" w:hAnsi="仿宋"/>
                <w:szCs w:val="24"/>
              </w:rPr>
            </w:pPr>
            <w:r w:rsidRPr="002E5109">
              <w:rPr>
                <w:rFonts w:ascii="仿宋" w:hAnsi="仿宋" w:hint="eastAsia"/>
                <w:szCs w:val="24"/>
              </w:rPr>
              <w:t>2</w:t>
            </w:r>
          </w:p>
        </w:tc>
        <w:tc>
          <w:tcPr>
            <w:tcW w:w="3280" w:type="dxa"/>
          </w:tcPr>
          <w:p w:rsidR="004A5FE7" w:rsidRPr="002E5109" w:rsidRDefault="004A5FE7" w:rsidP="002E5109">
            <w:pPr>
              <w:adjustRightInd w:val="0"/>
              <w:snapToGrid w:val="0"/>
              <w:spacing w:before="0" w:after="0" w:line="440" w:lineRule="exact"/>
              <w:ind w:firstLineChars="0" w:firstLine="0"/>
              <w:rPr>
                <w:rFonts w:ascii="仿宋" w:hAnsi="仿宋"/>
                <w:szCs w:val="24"/>
              </w:rPr>
            </w:pPr>
          </w:p>
        </w:tc>
        <w:tc>
          <w:tcPr>
            <w:tcW w:w="2134" w:type="dxa"/>
          </w:tcPr>
          <w:p w:rsidR="004A5FE7" w:rsidRPr="002E5109" w:rsidRDefault="004A5FE7" w:rsidP="002E5109">
            <w:pPr>
              <w:adjustRightInd w:val="0"/>
              <w:snapToGrid w:val="0"/>
              <w:spacing w:before="0" w:after="0" w:line="440" w:lineRule="exact"/>
              <w:ind w:firstLineChars="0" w:firstLine="0"/>
              <w:rPr>
                <w:rFonts w:ascii="仿宋" w:hAnsi="仿宋"/>
                <w:szCs w:val="24"/>
              </w:rPr>
            </w:pPr>
          </w:p>
        </w:tc>
        <w:tc>
          <w:tcPr>
            <w:tcW w:w="2135" w:type="dxa"/>
          </w:tcPr>
          <w:p w:rsidR="004A5FE7" w:rsidRPr="002E5109" w:rsidRDefault="004A5FE7" w:rsidP="002E5109">
            <w:pPr>
              <w:adjustRightInd w:val="0"/>
              <w:snapToGrid w:val="0"/>
              <w:spacing w:before="0" w:after="0" w:line="440" w:lineRule="exact"/>
              <w:ind w:firstLineChars="0" w:firstLine="0"/>
              <w:rPr>
                <w:rFonts w:ascii="仿宋" w:hAnsi="仿宋"/>
                <w:szCs w:val="24"/>
              </w:rPr>
            </w:pPr>
          </w:p>
        </w:tc>
      </w:tr>
      <w:tr w:rsidR="004A5FE7" w:rsidRPr="002E5109" w:rsidTr="004A5FE7">
        <w:tc>
          <w:tcPr>
            <w:tcW w:w="988" w:type="dxa"/>
          </w:tcPr>
          <w:p w:rsidR="004A5FE7" w:rsidRPr="002E5109" w:rsidRDefault="004A5FE7" w:rsidP="002E5109">
            <w:pPr>
              <w:adjustRightInd w:val="0"/>
              <w:snapToGrid w:val="0"/>
              <w:spacing w:before="0" w:after="0" w:line="440" w:lineRule="exact"/>
              <w:ind w:firstLineChars="0" w:firstLine="0"/>
              <w:jc w:val="center"/>
              <w:rPr>
                <w:rFonts w:ascii="仿宋" w:hAnsi="仿宋"/>
                <w:szCs w:val="24"/>
              </w:rPr>
            </w:pPr>
            <w:r w:rsidRPr="002E5109">
              <w:rPr>
                <w:rFonts w:ascii="仿宋" w:hAnsi="仿宋" w:hint="eastAsia"/>
                <w:szCs w:val="24"/>
              </w:rPr>
              <w:t>3</w:t>
            </w:r>
          </w:p>
        </w:tc>
        <w:tc>
          <w:tcPr>
            <w:tcW w:w="3280" w:type="dxa"/>
          </w:tcPr>
          <w:p w:rsidR="004A5FE7" w:rsidRPr="002E5109" w:rsidRDefault="004A5FE7" w:rsidP="002E5109">
            <w:pPr>
              <w:adjustRightInd w:val="0"/>
              <w:snapToGrid w:val="0"/>
              <w:spacing w:before="0" w:after="0" w:line="440" w:lineRule="exact"/>
              <w:ind w:firstLineChars="0" w:firstLine="0"/>
              <w:rPr>
                <w:rFonts w:ascii="仿宋" w:hAnsi="仿宋"/>
                <w:szCs w:val="24"/>
              </w:rPr>
            </w:pPr>
          </w:p>
        </w:tc>
        <w:tc>
          <w:tcPr>
            <w:tcW w:w="2134" w:type="dxa"/>
          </w:tcPr>
          <w:p w:rsidR="004A5FE7" w:rsidRPr="002E5109" w:rsidRDefault="004A5FE7" w:rsidP="002E5109">
            <w:pPr>
              <w:adjustRightInd w:val="0"/>
              <w:snapToGrid w:val="0"/>
              <w:spacing w:before="0" w:after="0" w:line="440" w:lineRule="exact"/>
              <w:ind w:firstLineChars="0" w:firstLine="0"/>
              <w:rPr>
                <w:rFonts w:ascii="仿宋" w:hAnsi="仿宋"/>
                <w:szCs w:val="24"/>
              </w:rPr>
            </w:pPr>
          </w:p>
        </w:tc>
        <w:tc>
          <w:tcPr>
            <w:tcW w:w="2135" w:type="dxa"/>
          </w:tcPr>
          <w:p w:rsidR="004A5FE7" w:rsidRPr="002E5109" w:rsidRDefault="004A5FE7" w:rsidP="002E5109">
            <w:pPr>
              <w:adjustRightInd w:val="0"/>
              <w:snapToGrid w:val="0"/>
              <w:spacing w:before="0" w:after="0" w:line="440" w:lineRule="exact"/>
              <w:ind w:firstLineChars="0" w:firstLine="0"/>
              <w:rPr>
                <w:rFonts w:ascii="仿宋" w:hAnsi="仿宋"/>
                <w:szCs w:val="24"/>
              </w:rPr>
            </w:pPr>
          </w:p>
        </w:tc>
      </w:tr>
      <w:tr w:rsidR="004A5FE7" w:rsidRPr="002E5109" w:rsidTr="004A5FE7">
        <w:tc>
          <w:tcPr>
            <w:tcW w:w="988" w:type="dxa"/>
          </w:tcPr>
          <w:p w:rsidR="004A5FE7" w:rsidRPr="002E5109" w:rsidRDefault="004A5FE7" w:rsidP="002E5109">
            <w:pPr>
              <w:adjustRightInd w:val="0"/>
              <w:snapToGrid w:val="0"/>
              <w:spacing w:before="0" w:after="0" w:line="440" w:lineRule="exact"/>
              <w:ind w:firstLineChars="0" w:firstLine="0"/>
              <w:jc w:val="center"/>
              <w:rPr>
                <w:rFonts w:ascii="仿宋" w:hAnsi="仿宋"/>
                <w:szCs w:val="24"/>
              </w:rPr>
            </w:pPr>
            <w:r w:rsidRPr="002E5109">
              <w:rPr>
                <w:rFonts w:ascii="仿宋" w:hAnsi="仿宋" w:hint="eastAsia"/>
                <w:szCs w:val="24"/>
              </w:rPr>
              <w:t>4</w:t>
            </w:r>
          </w:p>
        </w:tc>
        <w:tc>
          <w:tcPr>
            <w:tcW w:w="3280" w:type="dxa"/>
          </w:tcPr>
          <w:p w:rsidR="004A5FE7" w:rsidRPr="002E5109" w:rsidRDefault="004A5FE7" w:rsidP="002E5109">
            <w:pPr>
              <w:adjustRightInd w:val="0"/>
              <w:snapToGrid w:val="0"/>
              <w:spacing w:before="0" w:after="0" w:line="440" w:lineRule="exact"/>
              <w:ind w:firstLineChars="0" w:firstLine="0"/>
              <w:rPr>
                <w:rFonts w:ascii="仿宋" w:hAnsi="仿宋"/>
                <w:szCs w:val="24"/>
              </w:rPr>
            </w:pPr>
          </w:p>
        </w:tc>
        <w:tc>
          <w:tcPr>
            <w:tcW w:w="2134" w:type="dxa"/>
          </w:tcPr>
          <w:p w:rsidR="004A5FE7" w:rsidRPr="002E5109" w:rsidRDefault="004A5FE7" w:rsidP="002E5109">
            <w:pPr>
              <w:adjustRightInd w:val="0"/>
              <w:snapToGrid w:val="0"/>
              <w:spacing w:before="0" w:after="0" w:line="440" w:lineRule="exact"/>
              <w:ind w:firstLineChars="0" w:firstLine="0"/>
              <w:rPr>
                <w:rFonts w:ascii="仿宋" w:hAnsi="仿宋"/>
                <w:szCs w:val="24"/>
              </w:rPr>
            </w:pPr>
          </w:p>
        </w:tc>
        <w:tc>
          <w:tcPr>
            <w:tcW w:w="2135" w:type="dxa"/>
          </w:tcPr>
          <w:p w:rsidR="004A5FE7" w:rsidRPr="002E5109" w:rsidRDefault="004A5FE7" w:rsidP="002E5109">
            <w:pPr>
              <w:adjustRightInd w:val="0"/>
              <w:snapToGrid w:val="0"/>
              <w:spacing w:before="0" w:after="0" w:line="440" w:lineRule="exact"/>
              <w:ind w:firstLineChars="0" w:firstLine="0"/>
              <w:rPr>
                <w:rFonts w:ascii="仿宋" w:hAnsi="仿宋"/>
                <w:szCs w:val="24"/>
              </w:rPr>
            </w:pPr>
          </w:p>
        </w:tc>
      </w:tr>
      <w:tr w:rsidR="004A5FE7" w:rsidRPr="002E5109" w:rsidTr="004A5FE7">
        <w:tc>
          <w:tcPr>
            <w:tcW w:w="988" w:type="dxa"/>
          </w:tcPr>
          <w:p w:rsidR="004A5FE7" w:rsidRPr="002E5109" w:rsidRDefault="004A5FE7" w:rsidP="002E5109">
            <w:pPr>
              <w:adjustRightInd w:val="0"/>
              <w:snapToGrid w:val="0"/>
              <w:spacing w:before="0" w:after="0" w:line="440" w:lineRule="exact"/>
              <w:ind w:firstLineChars="0" w:firstLine="0"/>
              <w:jc w:val="center"/>
              <w:rPr>
                <w:rFonts w:ascii="仿宋" w:hAnsi="仿宋"/>
                <w:szCs w:val="24"/>
              </w:rPr>
            </w:pPr>
            <w:r w:rsidRPr="002E5109">
              <w:rPr>
                <w:rFonts w:ascii="仿宋" w:hAnsi="仿宋" w:hint="eastAsia"/>
                <w:szCs w:val="24"/>
              </w:rPr>
              <w:t>5</w:t>
            </w:r>
          </w:p>
        </w:tc>
        <w:tc>
          <w:tcPr>
            <w:tcW w:w="3280" w:type="dxa"/>
          </w:tcPr>
          <w:p w:rsidR="004A5FE7" w:rsidRPr="002E5109" w:rsidRDefault="004A5FE7" w:rsidP="002E5109">
            <w:pPr>
              <w:adjustRightInd w:val="0"/>
              <w:snapToGrid w:val="0"/>
              <w:spacing w:before="0" w:after="0" w:line="440" w:lineRule="exact"/>
              <w:ind w:firstLineChars="0" w:firstLine="0"/>
              <w:rPr>
                <w:rFonts w:ascii="仿宋" w:hAnsi="仿宋"/>
                <w:szCs w:val="24"/>
              </w:rPr>
            </w:pPr>
          </w:p>
        </w:tc>
        <w:tc>
          <w:tcPr>
            <w:tcW w:w="2134" w:type="dxa"/>
          </w:tcPr>
          <w:p w:rsidR="004A5FE7" w:rsidRPr="002E5109" w:rsidRDefault="004A5FE7" w:rsidP="002E5109">
            <w:pPr>
              <w:adjustRightInd w:val="0"/>
              <w:snapToGrid w:val="0"/>
              <w:spacing w:before="0" w:after="0" w:line="440" w:lineRule="exact"/>
              <w:ind w:firstLineChars="0" w:firstLine="0"/>
              <w:rPr>
                <w:rFonts w:ascii="仿宋" w:hAnsi="仿宋"/>
                <w:szCs w:val="24"/>
              </w:rPr>
            </w:pPr>
          </w:p>
        </w:tc>
        <w:tc>
          <w:tcPr>
            <w:tcW w:w="2135" w:type="dxa"/>
          </w:tcPr>
          <w:p w:rsidR="004A5FE7" w:rsidRPr="002E5109" w:rsidRDefault="004A5FE7" w:rsidP="002E5109">
            <w:pPr>
              <w:adjustRightInd w:val="0"/>
              <w:snapToGrid w:val="0"/>
              <w:spacing w:before="0" w:after="0" w:line="440" w:lineRule="exact"/>
              <w:ind w:firstLineChars="0" w:firstLine="0"/>
              <w:rPr>
                <w:rFonts w:ascii="仿宋" w:hAnsi="仿宋"/>
                <w:szCs w:val="24"/>
              </w:rPr>
            </w:pPr>
          </w:p>
        </w:tc>
      </w:tr>
      <w:tr w:rsidR="004A5FE7" w:rsidRPr="002E5109" w:rsidTr="004A5FE7">
        <w:tc>
          <w:tcPr>
            <w:tcW w:w="988" w:type="dxa"/>
          </w:tcPr>
          <w:p w:rsidR="004A5FE7" w:rsidRPr="002E5109" w:rsidRDefault="004A5FE7" w:rsidP="002E5109">
            <w:pPr>
              <w:adjustRightInd w:val="0"/>
              <w:snapToGrid w:val="0"/>
              <w:spacing w:before="0" w:after="0" w:line="440" w:lineRule="exact"/>
              <w:ind w:firstLineChars="0" w:firstLine="0"/>
              <w:jc w:val="center"/>
              <w:rPr>
                <w:rFonts w:ascii="仿宋" w:hAnsi="仿宋"/>
                <w:szCs w:val="24"/>
              </w:rPr>
            </w:pPr>
            <w:r w:rsidRPr="002E5109">
              <w:rPr>
                <w:rFonts w:ascii="仿宋" w:hAnsi="仿宋" w:hint="eastAsia"/>
                <w:szCs w:val="24"/>
              </w:rPr>
              <w:t>6</w:t>
            </w:r>
          </w:p>
        </w:tc>
        <w:tc>
          <w:tcPr>
            <w:tcW w:w="3280" w:type="dxa"/>
          </w:tcPr>
          <w:p w:rsidR="004A5FE7" w:rsidRPr="002E5109" w:rsidRDefault="004A5FE7" w:rsidP="002E5109">
            <w:pPr>
              <w:adjustRightInd w:val="0"/>
              <w:snapToGrid w:val="0"/>
              <w:spacing w:before="0" w:after="0" w:line="440" w:lineRule="exact"/>
              <w:ind w:firstLineChars="0" w:firstLine="0"/>
              <w:rPr>
                <w:rFonts w:ascii="仿宋" w:hAnsi="仿宋"/>
                <w:szCs w:val="24"/>
              </w:rPr>
            </w:pPr>
          </w:p>
        </w:tc>
        <w:tc>
          <w:tcPr>
            <w:tcW w:w="2134" w:type="dxa"/>
          </w:tcPr>
          <w:p w:rsidR="004A5FE7" w:rsidRPr="002E5109" w:rsidRDefault="004A5FE7" w:rsidP="002E5109">
            <w:pPr>
              <w:adjustRightInd w:val="0"/>
              <w:snapToGrid w:val="0"/>
              <w:spacing w:before="0" w:after="0" w:line="440" w:lineRule="exact"/>
              <w:ind w:firstLineChars="0" w:firstLine="0"/>
              <w:rPr>
                <w:rFonts w:ascii="仿宋" w:hAnsi="仿宋"/>
                <w:szCs w:val="24"/>
              </w:rPr>
            </w:pPr>
          </w:p>
        </w:tc>
        <w:tc>
          <w:tcPr>
            <w:tcW w:w="2135" w:type="dxa"/>
          </w:tcPr>
          <w:p w:rsidR="004A5FE7" w:rsidRPr="002E5109" w:rsidRDefault="004A5FE7" w:rsidP="002E5109">
            <w:pPr>
              <w:adjustRightInd w:val="0"/>
              <w:snapToGrid w:val="0"/>
              <w:spacing w:before="0" w:after="0" w:line="440" w:lineRule="exact"/>
              <w:ind w:firstLineChars="0" w:firstLine="0"/>
              <w:rPr>
                <w:rFonts w:ascii="仿宋" w:hAnsi="仿宋"/>
                <w:szCs w:val="24"/>
              </w:rPr>
            </w:pPr>
          </w:p>
        </w:tc>
      </w:tr>
    </w:tbl>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本方案实施或修订后，公司</w:t>
      </w:r>
      <w:proofErr w:type="gramStart"/>
      <w:r w:rsidRPr="002E5109">
        <w:rPr>
          <w:rFonts w:ascii="仿宋" w:hAnsi="仿宋"/>
          <w:szCs w:val="24"/>
        </w:rPr>
        <w:t>未来因</w:t>
      </w:r>
      <w:proofErr w:type="gramEnd"/>
      <w:r w:rsidRPr="002E5109">
        <w:rPr>
          <w:rFonts w:ascii="仿宋" w:hAnsi="仿宋"/>
          <w:szCs w:val="24"/>
        </w:rPr>
        <w:t>权益分派、</w:t>
      </w:r>
      <w:r w:rsidR="00790F80" w:rsidRPr="002E5109">
        <w:rPr>
          <w:rFonts w:ascii="仿宋" w:hAnsi="仿宋" w:hint="eastAsia"/>
          <w:szCs w:val="24"/>
        </w:rPr>
        <w:t>增资扩股</w:t>
      </w:r>
      <w:r w:rsidRPr="002E5109">
        <w:rPr>
          <w:rFonts w:ascii="仿宋" w:hAnsi="仿宋"/>
          <w:szCs w:val="24"/>
        </w:rPr>
        <w:t xml:space="preserve">或其他因素导致总股本变动的，则上述基准职位股数按照总股本变动比例同步调整，相应基准职位股数按照变动时间进行加权平均计算确定（2015 年股本变动已直接调整基准职位股，不再加权计算）。 </w:t>
      </w:r>
    </w:p>
    <w:p w:rsidR="005C26F8" w:rsidRPr="002E5109" w:rsidRDefault="00194193" w:rsidP="002E5109">
      <w:pPr>
        <w:pStyle w:val="4"/>
        <w:adjustRightInd w:val="0"/>
        <w:snapToGrid w:val="0"/>
        <w:spacing w:before="0" w:after="0" w:line="440" w:lineRule="exact"/>
        <w:ind w:firstLine="482"/>
        <w:rPr>
          <w:rFonts w:ascii="仿宋" w:eastAsia="仿宋" w:hAnsi="仿宋"/>
          <w:sz w:val="24"/>
          <w:szCs w:val="24"/>
        </w:rPr>
      </w:pPr>
      <w:bookmarkStart w:id="4" w:name="_Toc15309974"/>
      <w:r w:rsidRPr="002E5109">
        <w:rPr>
          <w:rFonts w:ascii="仿宋" w:eastAsia="仿宋" w:hAnsi="仿宋"/>
          <w:sz w:val="24"/>
          <w:szCs w:val="24"/>
        </w:rPr>
        <w:t>第四章 业绩目标与绩效考核</w:t>
      </w:r>
      <w:bookmarkEnd w:id="4"/>
      <w:r w:rsidRPr="002E5109">
        <w:rPr>
          <w:rFonts w:ascii="仿宋" w:eastAsia="仿宋" w:hAnsi="仿宋"/>
          <w:sz w:val="24"/>
          <w:szCs w:val="24"/>
        </w:rPr>
        <w:t xml:space="preserve">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第</w:t>
      </w:r>
      <w:r w:rsidR="004A5FE7" w:rsidRPr="002E5109">
        <w:rPr>
          <w:rFonts w:ascii="仿宋" w:hAnsi="仿宋" w:hint="eastAsia"/>
          <w:szCs w:val="24"/>
        </w:rPr>
        <w:t>八</w:t>
      </w:r>
      <w:r w:rsidRPr="002E5109">
        <w:rPr>
          <w:rFonts w:ascii="仿宋" w:hAnsi="仿宋"/>
          <w:szCs w:val="24"/>
        </w:rPr>
        <w:t xml:space="preserve">条 业绩目标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lastRenderedPageBreak/>
        <w:t>公司以年度营业利润作为业绩考核指标。设定的每年业绩目标为：年度营业利润增长率不低于</w:t>
      </w:r>
      <w:r w:rsidR="00E67EFF" w:rsidRPr="002E5109">
        <w:rPr>
          <w:rFonts w:ascii="仿宋" w:hAnsi="仿宋"/>
          <w:szCs w:val="24"/>
        </w:rPr>
        <w:t xml:space="preserve">      </w:t>
      </w:r>
      <w:r w:rsidRPr="002E5109">
        <w:rPr>
          <w:rFonts w:ascii="仿宋" w:hAnsi="仿宋"/>
          <w:szCs w:val="24"/>
        </w:rPr>
        <w:t>%（含</w:t>
      </w:r>
      <w:r w:rsidR="00E67EFF" w:rsidRPr="002E5109">
        <w:rPr>
          <w:rFonts w:ascii="仿宋" w:hAnsi="仿宋"/>
          <w:szCs w:val="24"/>
        </w:rPr>
        <w:t xml:space="preserve">     </w:t>
      </w:r>
      <w:r w:rsidRPr="002E5109">
        <w:rPr>
          <w:rFonts w:ascii="仿宋" w:hAnsi="仿宋"/>
          <w:szCs w:val="24"/>
        </w:rPr>
        <w:t>%）。上述业绩目标作为确定是否授予年度分红权激励基金的基准指标。在计算确定上述作为业绩目标的营业利润时，涉及本方案所产生的应计入考核年度的成本费用不予扣除。</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第</w:t>
      </w:r>
      <w:r w:rsidR="004A5FE7" w:rsidRPr="002E5109">
        <w:rPr>
          <w:rFonts w:ascii="仿宋" w:hAnsi="仿宋" w:hint="eastAsia"/>
          <w:szCs w:val="24"/>
        </w:rPr>
        <w:t>九</w:t>
      </w:r>
      <w:r w:rsidRPr="002E5109">
        <w:rPr>
          <w:rFonts w:ascii="仿宋" w:hAnsi="仿宋"/>
          <w:szCs w:val="24"/>
        </w:rPr>
        <w:t xml:space="preserve">条 业绩目标考核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 xml:space="preserve">每个考核年度期满且审计报告出具后30天内，由董事会组织财务部门考核是否实现公司业绩目标。如公司业绩目标实现，则开始实施当年度的分红权激励，向激励对象授予分红权激励基金。业绩目标未能实现的，不得授予分红权激励基金。 </w:t>
      </w:r>
    </w:p>
    <w:p w:rsidR="005C26F8" w:rsidRPr="002E5109" w:rsidRDefault="004A5FE7" w:rsidP="002E5109">
      <w:pPr>
        <w:adjustRightInd w:val="0"/>
        <w:snapToGrid w:val="0"/>
        <w:spacing w:before="0" w:after="0" w:line="440" w:lineRule="exact"/>
        <w:ind w:firstLine="480"/>
        <w:rPr>
          <w:rFonts w:ascii="仿宋" w:hAnsi="仿宋"/>
          <w:szCs w:val="24"/>
        </w:rPr>
      </w:pPr>
      <w:r w:rsidRPr="002E5109">
        <w:rPr>
          <w:rFonts w:ascii="仿宋" w:hAnsi="仿宋"/>
          <w:szCs w:val="24"/>
        </w:rPr>
        <w:t>第十</w:t>
      </w:r>
      <w:r w:rsidR="00194193" w:rsidRPr="002E5109">
        <w:rPr>
          <w:rFonts w:ascii="仿宋" w:hAnsi="仿宋"/>
          <w:szCs w:val="24"/>
        </w:rPr>
        <w:t xml:space="preserve">条 业绩目标调整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 xml:space="preserve">当出现如下情况时，由董事会审议决定，可对公司业绩目标做出相应调整以剔除下述因素对利润的影响：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 xml:space="preserve">会计政策及会计处理办法发生重大变更；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 xml:space="preserve">国家税收政策直接导致公司的税收发生重大变化；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 xml:space="preserve">国家经济环境、经济政策、行业政策等的重大变化直接对公司产品的市场和价格产生重大影响；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 xml:space="preserve">战争、自然灾害等不可抗拒因素影响公司正常经营；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 xml:space="preserve">发生管理人员职责范围外的其他不可控制风险。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如果调整后的业绩目标变动幅度超过30%，则须由</w:t>
      </w:r>
      <w:r w:rsidR="00790F80" w:rsidRPr="002E5109">
        <w:rPr>
          <w:rFonts w:ascii="仿宋" w:hAnsi="仿宋"/>
          <w:szCs w:val="24"/>
        </w:rPr>
        <w:t>股东会</w:t>
      </w:r>
      <w:r w:rsidRPr="002E5109">
        <w:rPr>
          <w:rFonts w:ascii="仿宋" w:hAnsi="仿宋"/>
          <w:szCs w:val="24"/>
        </w:rPr>
        <w:t xml:space="preserve">重新审议通过后才能执行。 </w:t>
      </w:r>
    </w:p>
    <w:p w:rsidR="005C26F8" w:rsidRPr="002E5109" w:rsidRDefault="004A5FE7" w:rsidP="002E5109">
      <w:pPr>
        <w:adjustRightInd w:val="0"/>
        <w:snapToGrid w:val="0"/>
        <w:spacing w:before="0" w:after="0" w:line="440" w:lineRule="exact"/>
        <w:ind w:firstLine="480"/>
        <w:rPr>
          <w:rFonts w:ascii="仿宋" w:hAnsi="仿宋"/>
          <w:szCs w:val="24"/>
        </w:rPr>
      </w:pPr>
      <w:r w:rsidRPr="002E5109">
        <w:rPr>
          <w:rFonts w:ascii="仿宋" w:hAnsi="仿宋"/>
          <w:szCs w:val="24"/>
        </w:rPr>
        <w:t>第十</w:t>
      </w:r>
      <w:r w:rsidRPr="002E5109">
        <w:rPr>
          <w:rFonts w:ascii="仿宋" w:hAnsi="仿宋" w:hint="eastAsia"/>
          <w:szCs w:val="24"/>
        </w:rPr>
        <w:t>一</w:t>
      </w:r>
      <w:r w:rsidR="00194193" w:rsidRPr="002E5109">
        <w:rPr>
          <w:rFonts w:ascii="仿宋" w:hAnsi="仿宋"/>
          <w:szCs w:val="24"/>
        </w:rPr>
        <w:t xml:space="preserve">条 考核周期本计划以一个完整的会计年度为一个业绩目标和绩效考核的周期。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第十</w:t>
      </w:r>
      <w:r w:rsidR="004A5FE7" w:rsidRPr="002E5109">
        <w:rPr>
          <w:rFonts w:ascii="仿宋" w:hAnsi="仿宋" w:hint="eastAsia"/>
          <w:szCs w:val="24"/>
        </w:rPr>
        <w:t>二</w:t>
      </w:r>
      <w:r w:rsidRPr="002E5109">
        <w:rPr>
          <w:rFonts w:ascii="仿宋" w:hAnsi="仿宋"/>
          <w:szCs w:val="24"/>
        </w:rPr>
        <w:t xml:space="preserve">条 考核内容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 xml:space="preserve">每年年初，根据激励对象所在岗位的岗位职责，确定考核内容，包括工作态度、工作能力和工作业绩等方面的考核，其中工作业绩是重点考核内容。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第十</w:t>
      </w:r>
      <w:bookmarkStart w:id="5" w:name="_GoBack"/>
      <w:bookmarkEnd w:id="5"/>
      <w:r w:rsidR="004A5FE7" w:rsidRPr="002E5109">
        <w:rPr>
          <w:rFonts w:ascii="仿宋" w:hAnsi="仿宋" w:hint="eastAsia"/>
          <w:szCs w:val="24"/>
        </w:rPr>
        <w:t>三</w:t>
      </w:r>
      <w:r w:rsidRPr="002E5109">
        <w:rPr>
          <w:rFonts w:ascii="仿宋" w:hAnsi="仿宋"/>
          <w:szCs w:val="24"/>
        </w:rPr>
        <w:t xml:space="preserve">条 考核结果与绩效系数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 xml:space="preserve">每年年初，公司对上年度的个人绩效做评估，评定激励对象的考核结果和绩效系数（表4）。其结果作为激励对象参与股权激励基金分配的依据之一。 </w:t>
      </w:r>
    </w:p>
    <w:p w:rsidR="005C26F8" w:rsidRPr="002E5109" w:rsidRDefault="00194193" w:rsidP="002E5109">
      <w:pPr>
        <w:adjustRightInd w:val="0"/>
        <w:snapToGrid w:val="0"/>
        <w:spacing w:before="0" w:after="0" w:line="440" w:lineRule="exact"/>
        <w:ind w:left="294" w:right="524" w:firstLine="480"/>
        <w:jc w:val="center"/>
        <w:rPr>
          <w:rFonts w:ascii="仿宋" w:hAnsi="仿宋"/>
          <w:szCs w:val="24"/>
        </w:rPr>
      </w:pPr>
      <w:r w:rsidRPr="002E5109">
        <w:rPr>
          <w:rFonts w:ascii="仿宋" w:hAnsi="仿宋"/>
          <w:szCs w:val="24"/>
        </w:rPr>
        <w:t xml:space="preserve">表4 绩效系数确定标准 </w:t>
      </w:r>
    </w:p>
    <w:tbl>
      <w:tblPr>
        <w:tblStyle w:val="TableGrid"/>
        <w:tblW w:w="4936" w:type="dxa"/>
        <w:tblInd w:w="1678" w:type="dxa"/>
        <w:tblCellMar>
          <w:left w:w="343" w:type="dxa"/>
          <w:right w:w="115" w:type="dxa"/>
        </w:tblCellMar>
        <w:tblLook w:val="04A0"/>
      </w:tblPr>
      <w:tblGrid>
        <w:gridCol w:w="1094"/>
        <w:gridCol w:w="1715"/>
        <w:gridCol w:w="2127"/>
      </w:tblGrid>
      <w:tr w:rsidR="005C26F8" w:rsidRPr="002E5109">
        <w:trPr>
          <w:trHeight w:val="644"/>
        </w:trPr>
        <w:tc>
          <w:tcPr>
            <w:tcW w:w="1094" w:type="dxa"/>
            <w:tcBorders>
              <w:top w:val="single" w:sz="12" w:space="0" w:color="000000"/>
              <w:left w:val="nil"/>
              <w:bottom w:val="single" w:sz="4" w:space="0" w:color="000000"/>
              <w:right w:val="single" w:sz="4" w:space="0" w:color="000000"/>
            </w:tcBorders>
            <w:vAlign w:val="center"/>
          </w:tcPr>
          <w:p w:rsidR="005C26F8" w:rsidRPr="002E5109" w:rsidRDefault="00194193" w:rsidP="002E5109">
            <w:pPr>
              <w:adjustRightInd w:val="0"/>
              <w:snapToGrid w:val="0"/>
              <w:spacing w:before="0" w:after="0" w:line="440" w:lineRule="exact"/>
              <w:ind w:firstLineChars="0" w:firstLine="0"/>
              <w:rPr>
                <w:rFonts w:ascii="仿宋" w:hAnsi="仿宋"/>
                <w:szCs w:val="24"/>
              </w:rPr>
            </w:pPr>
            <w:r w:rsidRPr="002E5109">
              <w:rPr>
                <w:rFonts w:ascii="仿宋" w:hAnsi="仿宋"/>
                <w:szCs w:val="24"/>
              </w:rPr>
              <w:t xml:space="preserve">序号 </w:t>
            </w:r>
          </w:p>
        </w:tc>
        <w:tc>
          <w:tcPr>
            <w:tcW w:w="1715" w:type="dxa"/>
            <w:tcBorders>
              <w:top w:val="single" w:sz="12" w:space="0" w:color="000000"/>
              <w:left w:val="single" w:sz="4" w:space="0" w:color="000000"/>
              <w:bottom w:val="single" w:sz="4" w:space="0" w:color="000000"/>
              <w:right w:val="single" w:sz="4" w:space="0" w:color="000000"/>
            </w:tcBorders>
            <w:vAlign w:val="center"/>
          </w:tcPr>
          <w:p w:rsidR="005C26F8" w:rsidRPr="002E5109" w:rsidRDefault="00194193" w:rsidP="002E5109">
            <w:pPr>
              <w:adjustRightInd w:val="0"/>
              <w:snapToGrid w:val="0"/>
              <w:spacing w:before="0" w:after="0" w:line="440" w:lineRule="exact"/>
              <w:ind w:right="228" w:firstLineChars="0" w:firstLine="0"/>
              <w:jc w:val="center"/>
              <w:rPr>
                <w:rFonts w:ascii="仿宋" w:hAnsi="仿宋"/>
                <w:szCs w:val="24"/>
              </w:rPr>
            </w:pPr>
            <w:r w:rsidRPr="002E5109">
              <w:rPr>
                <w:rFonts w:ascii="仿宋" w:hAnsi="仿宋"/>
                <w:szCs w:val="24"/>
              </w:rPr>
              <w:t xml:space="preserve">绩效评级 </w:t>
            </w:r>
          </w:p>
        </w:tc>
        <w:tc>
          <w:tcPr>
            <w:tcW w:w="2127" w:type="dxa"/>
            <w:tcBorders>
              <w:top w:val="single" w:sz="12" w:space="0" w:color="000000"/>
              <w:left w:val="single" w:sz="4" w:space="0" w:color="000000"/>
              <w:bottom w:val="single" w:sz="4" w:space="0" w:color="000000"/>
              <w:right w:val="nil"/>
            </w:tcBorders>
            <w:vAlign w:val="center"/>
          </w:tcPr>
          <w:p w:rsidR="005C26F8" w:rsidRPr="002E5109" w:rsidRDefault="00194193" w:rsidP="002E5109">
            <w:pPr>
              <w:adjustRightInd w:val="0"/>
              <w:snapToGrid w:val="0"/>
              <w:spacing w:before="0" w:after="0" w:line="440" w:lineRule="exact"/>
              <w:ind w:right="230" w:firstLineChars="0" w:firstLine="0"/>
              <w:jc w:val="center"/>
              <w:rPr>
                <w:rFonts w:ascii="仿宋" w:hAnsi="仿宋"/>
                <w:szCs w:val="24"/>
              </w:rPr>
            </w:pPr>
            <w:r w:rsidRPr="002E5109">
              <w:rPr>
                <w:rFonts w:ascii="仿宋" w:hAnsi="仿宋"/>
                <w:szCs w:val="24"/>
              </w:rPr>
              <w:t xml:space="preserve"> 绩效系数 </w:t>
            </w:r>
          </w:p>
        </w:tc>
      </w:tr>
      <w:tr w:rsidR="005C26F8" w:rsidRPr="002E5109">
        <w:trPr>
          <w:trHeight w:val="634"/>
        </w:trPr>
        <w:tc>
          <w:tcPr>
            <w:tcW w:w="1094" w:type="dxa"/>
            <w:tcBorders>
              <w:top w:val="single" w:sz="4" w:space="0" w:color="000000"/>
              <w:left w:val="nil"/>
              <w:bottom w:val="single" w:sz="4" w:space="0" w:color="000000"/>
              <w:right w:val="single" w:sz="4" w:space="0" w:color="000000"/>
            </w:tcBorders>
            <w:vAlign w:val="center"/>
          </w:tcPr>
          <w:p w:rsidR="005C26F8" w:rsidRPr="002E5109" w:rsidRDefault="00194193" w:rsidP="002E5109">
            <w:pPr>
              <w:adjustRightInd w:val="0"/>
              <w:snapToGrid w:val="0"/>
              <w:spacing w:before="0" w:after="0" w:line="440" w:lineRule="exact"/>
              <w:ind w:right="214" w:firstLineChars="0" w:firstLine="0"/>
              <w:jc w:val="center"/>
              <w:rPr>
                <w:rFonts w:ascii="仿宋" w:hAnsi="仿宋"/>
                <w:szCs w:val="24"/>
              </w:rPr>
            </w:pPr>
            <w:r w:rsidRPr="002E5109">
              <w:rPr>
                <w:rFonts w:ascii="仿宋" w:hAnsi="仿宋"/>
                <w:szCs w:val="24"/>
              </w:rPr>
              <w:lastRenderedPageBreak/>
              <w:t xml:space="preserve">1 </w:t>
            </w:r>
          </w:p>
        </w:tc>
        <w:tc>
          <w:tcPr>
            <w:tcW w:w="1715" w:type="dxa"/>
            <w:tcBorders>
              <w:top w:val="single" w:sz="4" w:space="0" w:color="000000"/>
              <w:left w:val="single" w:sz="4" w:space="0" w:color="000000"/>
              <w:bottom w:val="single" w:sz="4" w:space="0" w:color="000000"/>
              <w:right w:val="single" w:sz="4" w:space="0" w:color="000000"/>
            </w:tcBorders>
            <w:vAlign w:val="center"/>
          </w:tcPr>
          <w:p w:rsidR="005C26F8" w:rsidRPr="002E5109" w:rsidRDefault="00194193" w:rsidP="002E5109">
            <w:pPr>
              <w:adjustRightInd w:val="0"/>
              <w:snapToGrid w:val="0"/>
              <w:spacing w:before="0" w:after="0" w:line="440" w:lineRule="exact"/>
              <w:ind w:right="229" w:firstLineChars="0" w:firstLine="0"/>
              <w:jc w:val="center"/>
              <w:rPr>
                <w:rFonts w:ascii="仿宋" w:hAnsi="仿宋"/>
                <w:szCs w:val="24"/>
              </w:rPr>
            </w:pPr>
            <w:r w:rsidRPr="002E5109">
              <w:rPr>
                <w:rFonts w:ascii="仿宋" w:hAnsi="仿宋"/>
                <w:szCs w:val="24"/>
              </w:rPr>
              <w:t xml:space="preserve">优异  </w:t>
            </w:r>
          </w:p>
        </w:tc>
        <w:tc>
          <w:tcPr>
            <w:tcW w:w="2127" w:type="dxa"/>
            <w:tcBorders>
              <w:top w:val="single" w:sz="4" w:space="0" w:color="000000"/>
              <w:left w:val="single" w:sz="4" w:space="0" w:color="000000"/>
              <w:bottom w:val="single" w:sz="4" w:space="0" w:color="000000"/>
              <w:right w:val="nil"/>
            </w:tcBorders>
            <w:vAlign w:val="center"/>
          </w:tcPr>
          <w:p w:rsidR="005C26F8" w:rsidRPr="002E5109" w:rsidRDefault="00194193" w:rsidP="002E5109">
            <w:pPr>
              <w:adjustRightInd w:val="0"/>
              <w:snapToGrid w:val="0"/>
              <w:spacing w:before="0" w:after="0" w:line="440" w:lineRule="exact"/>
              <w:ind w:right="228" w:firstLineChars="0" w:firstLine="0"/>
              <w:jc w:val="center"/>
              <w:rPr>
                <w:rFonts w:ascii="仿宋" w:hAnsi="仿宋"/>
                <w:szCs w:val="24"/>
              </w:rPr>
            </w:pPr>
            <w:r w:rsidRPr="002E5109">
              <w:rPr>
                <w:rFonts w:ascii="仿宋" w:hAnsi="仿宋"/>
                <w:szCs w:val="24"/>
              </w:rPr>
              <w:t xml:space="preserve">1.5 </w:t>
            </w:r>
          </w:p>
        </w:tc>
      </w:tr>
      <w:tr w:rsidR="005C26F8" w:rsidRPr="002E5109">
        <w:trPr>
          <w:trHeight w:val="635"/>
        </w:trPr>
        <w:tc>
          <w:tcPr>
            <w:tcW w:w="1094" w:type="dxa"/>
            <w:tcBorders>
              <w:top w:val="single" w:sz="4" w:space="0" w:color="000000"/>
              <w:left w:val="nil"/>
              <w:bottom w:val="single" w:sz="4" w:space="0" w:color="000000"/>
              <w:right w:val="single" w:sz="4" w:space="0" w:color="000000"/>
            </w:tcBorders>
            <w:vAlign w:val="center"/>
          </w:tcPr>
          <w:p w:rsidR="005C26F8" w:rsidRPr="002E5109" w:rsidRDefault="00194193" w:rsidP="002E5109">
            <w:pPr>
              <w:adjustRightInd w:val="0"/>
              <w:snapToGrid w:val="0"/>
              <w:spacing w:before="0" w:after="0" w:line="440" w:lineRule="exact"/>
              <w:ind w:right="214" w:firstLineChars="0" w:firstLine="0"/>
              <w:jc w:val="center"/>
              <w:rPr>
                <w:rFonts w:ascii="仿宋" w:hAnsi="仿宋"/>
                <w:szCs w:val="24"/>
              </w:rPr>
            </w:pPr>
            <w:r w:rsidRPr="002E5109">
              <w:rPr>
                <w:rFonts w:ascii="仿宋" w:hAnsi="仿宋"/>
                <w:szCs w:val="24"/>
              </w:rPr>
              <w:t xml:space="preserve">2 </w:t>
            </w:r>
          </w:p>
        </w:tc>
        <w:tc>
          <w:tcPr>
            <w:tcW w:w="1715" w:type="dxa"/>
            <w:tcBorders>
              <w:top w:val="single" w:sz="4" w:space="0" w:color="000000"/>
              <w:left w:val="single" w:sz="4" w:space="0" w:color="000000"/>
              <w:bottom w:val="single" w:sz="4" w:space="0" w:color="000000"/>
              <w:right w:val="single" w:sz="4" w:space="0" w:color="000000"/>
            </w:tcBorders>
            <w:vAlign w:val="center"/>
          </w:tcPr>
          <w:p w:rsidR="005C26F8" w:rsidRPr="002E5109" w:rsidRDefault="00194193" w:rsidP="002E5109">
            <w:pPr>
              <w:adjustRightInd w:val="0"/>
              <w:snapToGrid w:val="0"/>
              <w:spacing w:before="0" w:after="0" w:line="440" w:lineRule="exact"/>
              <w:ind w:right="229" w:firstLineChars="0" w:firstLine="0"/>
              <w:jc w:val="center"/>
              <w:rPr>
                <w:rFonts w:ascii="仿宋" w:hAnsi="仿宋"/>
                <w:szCs w:val="24"/>
              </w:rPr>
            </w:pPr>
            <w:r w:rsidRPr="002E5109">
              <w:rPr>
                <w:rFonts w:ascii="仿宋" w:hAnsi="仿宋"/>
                <w:szCs w:val="24"/>
              </w:rPr>
              <w:t xml:space="preserve">良好 </w:t>
            </w:r>
          </w:p>
        </w:tc>
        <w:tc>
          <w:tcPr>
            <w:tcW w:w="2127" w:type="dxa"/>
            <w:tcBorders>
              <w:top w:val="single" w:sz="4" w:space="0" w:color="000000"/>
              <w:left w:val="single" w:sz="4" w:space="0" w:color="000000"/>
              <w:bottom w:val="single" w:sz="4" w:space="0" w:color="000000"/>
              <w:right w:val="nil"/>
            </w:tcBorders>
            <w:vAlign w:val="center"/>
          </w:tcPr>
          <w:p w:rsidR="005C26F8" w:rsidRPr="002E5109" w:rsidRDefault="00194193" w:rsidP="002E5109">
            <w:pPr>
              <w:adjustRightInd w:val="0"/>
              <w:snapToGrid w:val="0"/>
              <w:spacing w:before="0" w:after="0" w:line="440" w:lineRule="exact"/>
              <w:ind w:right="228" w:firstLineChars="0" w:firstLine="0"/>
              <w:jc w:val="center"/>
              <w:rPr>
                <w:rFonts w:ascii="仿宋" w:hAnsi="仿宋"/>
                <w:szCs w:val="24"/>
              </w:rPr>
            </w:pPr>
            <w:r w:rsidRPr="002E5109">
              <w:rPr>
                <w:rFonts w:ascii="仿宋" w:hAnsi="仿宋"/>
                <w:szCs w:val="24"/>
              </w:rPr>
              <w:t xml:space="preserve">1.2 </w:t>
            </w:r>
          </w:p>
        </w:tc>
      </w:tr>
      <w:tr w:rsidR="005C26F8" w:rsidRPr="002E5109">
        <w:trPr>
          <w:trHeight w:val="634"/>
        </w:trPr>
        <w:tc>
          <w:tcPr>
            <w:tcW w:w="1094" w:type="dxa"/>
            <w:tcBorders>
              <w:top w:val="single" w:sz="4" w:space="0" w:color="000000"/>
              <w:left w:val="nil"/>
              <w:bottom w:val="single" w:sz="4" w:space="0" w:color="000000"/>
              <w:right w:val="single" w:sz="4" w:space="0" w:color="000000"/>
            </w:tcBorders>
            <w:vAlign w:val="center"/>
          </w:tcPr>
          <w:p w:rsidR="005C26F8" w:rsidRPr="002E5109" w:rsidRDefault="00194193" w:rsidP="002E5109">
            <w:pPr>
              <w:adjustRightInd w:val="0"/>
              <w:snapToGrid w:val="0"/>
              <w:spacing w:before="0" w:after="0" w:line="440" w:lineRule="exact"/>
              <w:ind w:right="214" w:firstLineChars="0" w:firstLine="0"/>
              <w:jc w:val="center"/>
              <w:rPr>
                <w:rFonts w:ascii="仿宋" w:hAnsi="仿宋"/>
                <w:szCs w:val="24"/>
              </w:rPr>
            </w:pPr>
            <w:r w:rsidRPr="002E5109">
              <w:rPr>
                <w:rFonts w:ascii="仿宋" w:hAnsi="仿宋"/>
                <w:szCs w:val="24"/>
              </w:rPr>
              <w:t xml:space="preserve">3 </w:t>
            </w:r>
          </w:p>
        </w:tc>
        <w:tc>
          <w:tcPr>
            <w:tcW w:w="1715" w:type="dxa"/>
            <w:tcBorders>
              <w:top w:val="single" w:sz="4" w:space="0" w:color="000000"/>
              <w:left w:val="single" w:sz="4" w:space="0" w:color="000000"/>
              <w:bottom w:val="single" w:sz="4" w:space="0" w:color="000000"/>
              <w:right w:val="single" w:sz="4" w:space="0" w:color="000000"/>
            </w:tcBorders>
            <w:vAlign w:val="center"/>
          </w:tcPr>
          <w:p w:rsidR="005C26F8" w:rsidRPr="002E5109" w:rsidRDefault="00194193" w:rsidP="002E5109">
            <w:pPr>
              <w:adjustRightInd w:val="0"/>
              <w:snapToGrid w:val="0"/>
              <w:spacing w:before="0" w:after="0" w:line="440" w:lineRule="exact"/>
              <w:ind w:right="229" w:firstLineChars="0" w:firstLine="0"/>
              <w:jc w:val="center"/>
              <w:rPr>
                <w:rFonts w:ascii="仿宋" w:hAnsi="仿宋"/>
                <w:szCs w:val="24"/>
              </w:rPr>
            </w:pPr>
            <w:r w:rsidRPr="002E5109">
              <w:rPr>
                <w:rFonts w:ascii="仿宋" w:hAnsi="仿宋"/>
                <w:szCs w:val="24"/>
              </w:rPr>
              <w:t xml:space="preserve">达标 </w:t>
            </w:r>
          </w:p>
        </w:tc>
        <w:tc>
          <w:tcPr>
            <w:tcW w:w="2127" w:type="dxa"/>
            <w:tcBorders>
              <w:top w:val="single" w:sz="4" w:space="0" w:color="000000"/>
              <w:left w:val="single" w:sz="4" w:space="0" w:color="000000"/>
              <w:bottom w:val="single" w:sz="4" w:space="0" w:color="000000"/>
              <w:right w:val="nil"/>
            </w:tcBorders>
            <w:vAlign w:val="center"/>
          </w:tcPr>
          <w:p w:rsidR="005C26F8" w:rsidRPr="002E5109" w:rsidRDefault="00194193" w:rsidP="002E5109">
            <w:pPr>
              <w:adjustRightInd w:val="0"/>
              <w:snapToGrid w:val="0"/>
              <w:spacing w:before="0" w:after="0" w:line="440" w:lineRule="exact"/>
              <w:ind w:right="228" w:firstLineChars="0" w:firstLine="0"/>
              <w:jc w:val="center"/>
              <w:rPr>
                <w:rFonts w:ascii="仿宋" w:hAnsi="仿宋"/>
                <w:szCs w:val="24"/>
              </w:rPr>
            </w:pPr>
            <w:r w:rsidRPr="002E5109">
              <w:rPr>
                <w:rFonts w:ascii="仿宋" w:hAnsi="仿宋"/>
                <w:szCs w:val="24"/>
              </w:rPr>
              <w:t xml:space="preserve">1.0 </w:t>
            </w:r>
          </w:p>
        </w:tc>
      </w:tr>
      <w:tr w:rsidR="005C26F8" w:rsidRPr="002E5109">
        <w:trPr>
          <w:trHeight w:val="644"/>
        </w:trPr>
        <w:tc>
          <w:tcPr>
            <w:tcW w:w="1094" w:type="dxa"/>
            <w:tcBorders>
              <w:top w:val="single" w:sz="4" w:space="0" w:color="000000"/>
              <w:left w:val="nil"/>
              <w:bottom w:val="single" w:sz="12" w:space="0" w:color="000000"/>
              <w:right w:val="single" w:sz="4" w:space="0" w:color="000000"/>
            </w:tcBorders>
            <w:vAlign w:val="center"/>
          </w:tcPr>
          <w:p w:rsidR="005C26F8" w:rsidRPr="002E5109" w:rsidRDefault="00194193" w:rsidP="002E5109">
            <w:pPr>
              <w:adjustRightInd w:val="0"/>
              <w:snapToGrid w:val="0"/>
              <w:spacing w:before="0" w:after="0" w:line="440" w:lineRule="exact"/>
              <w:ind w:right="214" w:firstLineChars="0" w:firstLine="0"/>
              <w:jc w:val="center"/>
              <w:rPr>
                <w:rFonts w:ascii="仿宋" w:hAnsi="仿宋"/>
                <w:szCs w:val="24"/>
              </w:rPr>
            </w:pPr>
            <w:r w:rsidRPr="002E5109">
              <w:rPr>
                <w:rFonts w:ascii="仿宋" w:hAnsi="仿宋"/>
                <w:szCs w:val="24"/>
              </w:rPr>
              <w:t xml:space="preserve">4 </w:t>
            </w:r>
          </w:p>
        </w:tc>
        <w:tc>
          <w:tcPr>
            <w:tcW w:w="1715" w:type="dxa"/>
            <w:tcBorders>
              <w:top w:val="single" w:sz="4" w:space="0" w:color="000000"/>
              <w:left w:val="single" w:sz="4" w:space="0" w:color="000000"/>
              <w:bottom w:val="single" w:sz="12" w:space="0" w:color="000000"/>
              <w:right w:val="single" w:sz="4" w:space="0" w:color="000000"/>
            </w:tcBorders>
            <w:vAlign w:val="center"/>
          </w:tcPr>
          <w:p w:rsidR="005C26F8" w:rsidRPr="002E5109" w:rsidRDefault="00194193" w:rsidP="002E5109">
            <w:pPr>
              <w:adjustRightInd w:val="0"/>
              <w:snapToGrid w:val="0"/>
              <w:spacing w:before="0" w:after="0" w:line="440" w:lineRule="exact"/>
              <w:ind w:right="228" w:firstLineChars="0" w:firstLine="0"/>
              <w:jc w:val="center"/>
              <w:rPr>
                <w:rFonts w:ascii="仿宋" w:hAnsi="仿宋"/>
                <w:szCs w:val="24"/>
              </w:rPr>
            </w:pPr>
            <w:r w:rsidRPr="002E5109">
              <w:rPr>
                <w:rFonts w:ascii="仿宋" w:hAnsi="仿宋"/>
                <w:szCs w:val="24"/>
              </w:rPr>
              <w:t xml:space="preserve">不达标 </w:t>
            </w:r>
          </w:p>
        </w:tc>
        <w:tc>
          <w:tcPr>
            <w:tcW w:w="2127" w:type="dxa"/>
            <w:tcBorders>
              <w:top w:val="single" w:sz="4" w:space="0" w:color="000000"/>
              <w:left w:val="single" w:sz="4" w:space="0" w:color="000000"/>
              <w:bottom w:val="single" w:sz="12" w:space="0" w:color="000000"/>
              <w:right w:val="nil"/>
            </w:tcBorders>
            <w:vAlign w:val="center"/>
          </w:tcPr>
          <w:p w:rsidR="005C26F8" w:rsidRPr="002E5109" w:rsidRDefault="00194193" w:rsidP="002E5109">
            <w:pPr>
              <w:adjustRightInd w:val="0"/>
              <w:snapToGrid w:val="0"/>
              <w:spacing w:before="0" w:after="0" w:line="440" w:lineRule="exact"/>
              <w:ind w:right="229" w:firstLineChars="0" w:firstLine="0"/>
              <w:jc w:val="center"/>
              <w:rPr>
                <w:rFonts w:ascii="仿宋" w:hAnsi="仿宋"/>
                <w:szCs w:val="24"/>
              </w:rPr>
            </w:pPr>
            <w:r w:rsidRPr="002E5109">
              <w:rPr>
                <w:rFonts w:ascii="仿宋" w:hAnsi="仿宋"/>
                <w:szCs w:val="24"/>
              </w:rPr>
              <w:t xml:space="preserve">0 </w:t>
            </w:r>
          </w:p>
        </w:tc>
      </w:tr>
    </w:tbl>
    <w:p w:rsidR="00572E65" w:rsidRPr="002E5109" w:rsidRDefault="00572E65" w:rsidP="002E5109">
      <w:pPr>
        <w:adjustRightInd w:val="0"/>
        <w:snapToGrid w:val="0"/>
        <w:spacing w:before="0" w:after="0" w:line="440" w:lineRule="exact"/>
        <w:ind w:firstLineChars="0" w:firstLine="0"/>
        <w:rPr>
          <w:rFonts w:ascii="仿宋" w:hAnsi="仿宋"/>
          <w:szCs w:val="24"/>
        </w:rPr>
      </w:pPr>
    </w:p>
    <w:p w:rsidR="005C26F8" w:rsidRPr="002E5109" w:rsidRDefault="00194193" w:rsidP="002E5109">
      <w:pPr>
        <w:pStyle w:val="4"/>
        <w:adjustRightInd w:val="0"/>
        <w:snapToGrid w:val="0"/>
        <w:spacing w:before="0" w:after="0" w:line="440" w:lineRule="exact"/>
        <w:ind w:firstLine="482"/>
        <w:rPr>
          <w:rFonts w:ascii="仿宋" w:eastAsia="仿宋" w:hAnsi="仿宋"/>
          <w:sz w:val="24"/>
          <w:szCs w:val="24"/>
        </w:rPr>
      </w:pPr>
      <w:bookmarkStart w:id="6" w:name="_Toc15309975"/>
      <w:r w:rsidRPr="002E5109">
        <w:rPr>
          <w:rFonts w:ascii="仿宋" w:eastAsia="仿宋" w:hAnsi="仿宋"/>
          <w:sz w:val="24"/>
          <w:szCs w:val="24"/>
        </w:rPr>
        <w:t>第五章 激励基金的提取、分配和发放</w:t>
      </w:r>
      <w:bookmarkEnd w:id="6"/>
      <w:r w:rsidRPr="002E5109">
        <w:rPr>
          <w:rFonts w:ascii="仿宋" w:eastAsia="仿宋" w:hAnsi="仿宋"/>
          <w:sz w:val="24"/>
          <w:szCs w:val="24"/>
        </w:rPr>
        <w:t xml:space="preserve">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第十</w:t>
      </w:r>
      <w:r w:rsidR="002958F6" w:rsidRPr="002E5109">
        <w:rPr>
          <w:rFonts w:ascii="仿宋" w:hAnsi="仿宋" w:hint="eastAsia"/>
          <w:szCs w:val="24"/>
        </w:rPr>
        <w:t>四</w:t>
      </w:r>
      <w:r w:rsidRPr="002E5109">
        <w:rPr>
          <w:rFonts w:ascii="仿宋" w:hAnsi="仿宋"/>
          <w:szCs w:val="24"/>
        </w:rPr>
        <w:t xml:space="preserve">条 年度激励基金总额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 xml:space="preserve">每年以上述第十一条所确定业绩目标作为确定是否授予股权激励基金的考核基准指标。在实现公司业绩目标的情况下，按照公司该年度扣除非经常性损益后净利润和虚拟股权占比核算和提取股权激励基金。即：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 xml:space="preserve">当年激励基金总额=考核年度扣除非经常性损益后净利润*加权虚拟股权总数/加权实际总股本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 xml:space="preserve">每个考核年度末，当年激励基金总额参考经审计机构初步审定的财务数据和激励对象考核评定情况进行预提。在计算确定预提考核年度激励基金总额所参考的扣除非经常性损益后净利润时，涉及本方案所产生的应计入考核年度的成本费用不予扣除计算。根据经审计的扣除非经常性损益后净利润，确定考核年度最终激励基金实际应发放金额。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第十</w:t>
      </w:r>
      <w:r w:rsidR="002958F6" w:rsidRPr="002E5109">
        <w:rPr>
          <w:rFonts w:ascii="仿宋" w:hAnsi="仿宋" w:hint="eastAsia"/>
          <w:szCs w:val="24"/>
        </w:rPr>
        <w:t>五</w:t>
      </w:r>
      <w:r w:rsidRPr="002E5109">
        <w:rPr>
          <w:rFonts w:ascii="仿宋" w:hAnsi="仿宋"/>
          <w:szCs w:val="24"/>
        </w:rPr>
        <w:t xml:space="preserve">条 虚拟股权的每股现金价值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 xml:space="preserve">每股现金价值＝当年激励基金总额÷实际参与分红的虚拟股权总数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第</w:t>
      </w:r>
      <w:r w:rsidR="002958F6" w:rsidRPr="002E5109">
        <w:rPr>
          <w:rFonts w:ascii="仿宋" w:hAnsi="仿宋" w:hint="eastAsia"/>
          <w:szCs w:val="24"/>
        </w:rPr>
        <w:t>十六</w:t>
      </w:r>
      <w:r w:rsidRPr="002E5109">
        <w:rPr>
          <w:rFonts w:ascii="仿宋" w:hAnsi="仿宋"/>
          <w:szCs w:val="24"/>
        </w:rPr>
        <w:t xml:space="preserve">条 分红办法和分红现金数额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 xml:space="preserve">将每股现金价值乘以激励对象持有的虚拟股权数量，就可以得到每一个激励对象当年的分红现金数额。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 xml:space="preserve">个人实际可分配虚拟股红利=虚拟股权每股现金价值×虚拟股股数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第</w:t>
      </w:r>
      <w:r w:rsidR="002958F6" w:rsidRPr="002E5109">
        <w:rPr>
          <w:rFonts w:ascii="仿宋" w:hAnsi="仿宋" w:hint="eastAsia"/>
          <w:szCs w:val="24"/>
        </w:rPr>
        <w:t>十七</w:t>
      </w:r>
      <w:r w:rsidRPr="002E5109">
        <w:rPr>
          <w:rFonts w:ascii="仿宋" w:hAnsi="仿宋"/>
          <w:szCs w:val="24"/>
        </w:rPr>
        <w:t xml:space="preserve">条 红利发放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 xml:space="preserve">当年的虚拟股红利在次年5月份发放，虚拟股红利以公司公告为准。虚拟股红利发放通过银行转账发放到员工银行卡上，涉及到征税，公司代扣代缴。 </w:t>
      </w:r>
    </w:p>
    <w:p w:rsidR="005C26F8" w:rsidRPr="002E5109" w:rsidRDefault="00194193" w:rsidP="002E5109">
      <w:pPr>
        <w:pStyle w:val="4"/>
        <w:adjustRightInd w:val="0"/>
        <w:snapToGrid w:val="0"/>
        <w:spacing w:before="0" w:after="0" w:line="440" w:lineRule="exact"/>
        <w:ind w:firstLine="482"/>
        <w:rPr>
          <w:rFonts w:ascii="仿宋" w:eastAsia="仿宋" w:hAnsi="仿宋"/>
          <w:sz w:val="24"/>
          <w:szCs w:val="24"/>
        </w:rPr>
      </w:pPr>
      <w:bookmarkStart w:id="7" w:name="_Toc15309976"/>
      <w:r w:rsidRPr="002E5109">
        <w:rPr>
          <w:rFonts w:ascii="仿宋" w:eastAsia="仿宋" w:hAnsi="仿宋"/>
          <w:sz w:val="24"/>
          <w:szCs w:val="24"/>
        </w:rPr>
        <w:t>第六章 激励计划的修订、终止及其他</w:t>
      </w:r>
      <w:bookmarkEnd w:id="7"/>
      <w:r w:rsidRPr="002E5109">
        <w:rPr>
          <w:rFonts w:ascii="仿宋" w:eastAsia="仿宋" w:hAnsi="仿宋"/>
          <w:sz w:val="24"/>
          <w:szCs w:val="24"/>
        </w:rPr>
        <w:t xml:space="preserve">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第</w:t>
      </w:r>
      <w:r w:rsidR="002958F6" w:rsidRPr="002E5109">
        <w:rPr>
          <w:rFonts w:ascii="仿宋" w:hAnsi="仿宋" w:hint="eastAsia"/>
          <w:szCs w:val="24"/>
        </w:rPr>
        <w:t>十八</w:t>
      </w:r>
      <w:r w:rsidRPr="002E5109">
        <w:rPr>
          <w:rFonts w:ascii="仿宋" w:hAnsi="仿宋"/>
          <w:szCs w:val="24"/>
        </w:rPr>
        <w:t xml:space="preserve">条 </w:t>
      </w:r>
      <w:r w:rsidR="00790F80" w:rsidRPr="002E5109">
        <w:rPr>
          <w:rFonts w:ascii="仿宋" w:hAnsi="仿宋"/>
          <w:szCs w:val="24"/>
        </w:rPr>
        <w:t>虚拟股权</w:t>
      </w:r>
      <w:r w:rsidRPr="002E5109">
        <w:rPr>
          <w:rFonts w:ascii="仿宋" w:hAnsi="仿宋"/>
          <w:szCs w:val="24"/>
        </w:rPr>
        <w:t xml:space="preserve">退出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lastRenderedPageBreak/>
        <w:t>从激励对象离职或被解雇之日起所授予</w:t>
      </w:r>
      <w:r w:rsidR="00790F80" w:rsidRPr="002E5109">
        <w:rPr>
          <w:rFonts w:ascii="仿宋" w:hAnsi="仿宋"/>
          <w:szCs w:val="24"/>
        </w:rPr>
        <w:t>虚拟股权</w:t>
      </w:r>
      <w:r w:rsidRPr="002E5109">
        <w:rPr>
          <w:rFonts w:ascii="仿宋" w:hAnsi="仿宋"/>
          <w:szCs w:val="24"/>
        </w:rPr>
        <w:t>自动丧失；不再享有任何分红权。</w:t>
      </w:r>
    </w:p>
    <w:p w:rsidR="005C26F8" w:rsidRPr="002E5109" w:rsidRDefault="002958F6" w:rsidP="002E5109">
      <w:pPr>
        <w:adjustRightInd w:val="0"/>
        <w:snapToGrid w:val="0"/>
        <w:spacing w:before="0" w:after="0" w:line="440" w:lineRule="exact"/>
        <w:ind w:firstLine="480"/>
        <w:rPr>
          <w:rFonts w:ascii="仿宋" w:hAnsi="仿宋"/>
          <w:szCs w:val="24"/>
        </w:rPr>
      </w:pPr>
      <w:r w:rsidRPr="002E5109">
        <w:rPr>
          <w:rFonts w:ascii="仿宋" w:hAnsi="仿宋"/>
          <w:szCs w:val="24"/>
        </w:rPr>
        <w:t>第</w:t>
      </w:r>
      <w:r w:rsidRPr="002E5109">
        <w:rPr>
          <w:rFonts w:ascii="仿宋" w:hAnsi="仿宋" w:hint="eastAsia"/>
          <w:szCs w:val="24"/>
        </w:rPr>
        <w:t>十九</w:t>
      </w:r>
      <w:r w:rsidR="00194193" w:rsidRPr="002E5109">
        <w:rPr>
          <w:rFonts w:ascii="仿宋" w:hAnsi="仿宋"/>
          <w:szCs w:val="24"/>
        </w:rPr>
        <w:t xml:space="preserve">条 转换条款 </w:t>
      </w:r>
    </w:p>
    <w:p w:rsidR="005C26F8" w:rsidRPr="002E5109" w:rsidRDefault="00E67EFF" w:rsidP="002E5109">
      <w:pPr>
        <w:adjustRightInd w:val="0"/>
        <w:snapToGrid w:val="0"/>
        <w:spacing w:before="0" w:after="0" w:line="440" w:lineRule="exact"/>
        <w:ind w:firstLine="480"/>
        <w:rPr>
          <w:rFonts w:ascii="仿宋" w:hAnsi="仿宋"/>
          <w:szCs w:val="24"/>
        </w:rPr>
      </w:pPr>
      <w:r w:rsidRPr="002E5109">
        <w:rPr>
          <w:rFonts w:ascii="仿宋" w:hAnsi="仿宋"/>
          <w:szCs w:val="24"/>
        </w:rPr>
        <w:t>公司处于收购、兼并或</w:t>
      </w:r>
      <w:r w:rsidR="00194193" w:rsidRPr="002E5109">
        <w:rPr>
          <w:rFonts w:ascii="仿宋" w:hAnsi="仿宋"/>
          <w:szCs w:val="24"/>
        </w:rPr>
        <w:t>上市阶段的，虚拟股权可以通过一定的对</w:t>
      </w:r>
      <w:proofErr w:type="gramStart"/>
      <w:r w:rsidR="00194193" w:rsidRPr="002E5109">
        <w:rPr>
          <w:rFonts w:ascii="仿宋" w:hAnsi="仿宋"/>
          <w:szCs w:val="24"/>
        </w:rPr>
        <w:t>价方案</w:t>
      </w:r>
      <w:proofErr w:type="gramEnd"/>
      <w:r w:rsidR="00194193" w:rsidRPr="002E5109">
        <w:rPr>
          <w:rFonts w:ascii="仿宋" w:hAnsi="仿宋"/>
          <w:szCs w:val="24"/>
        </w:rPr>
        <w:t xml:space="preserve">转化为股票或者现金补偿，具体转换方案另行制定。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 xml:space="preserve">第二十条 修订、解释 </w:t>
      </w:r>
    </w:p>
    <w:p w:rsidR="005C26F8" w:rsidRPr="002E5109" w:rsidRDefault="00194193" w:rsidP="002E5109">
      <w:pPr>
        <w:adjustRightInd w:val="0"/>
        <w:snapToGrid w:val="0"/>
        <w:spacing w:before="0" w:after="0" w:line="440" w:lineRule="exact"/>
        <w:ind w:firstLine="480"/>
        <w:rPr>
          <w:rFonts w:ascii="仿宋" w:hAnsi="仿宋"/>
          <w:szCs w:val="24"/>
        </w:rPr>
      </w:pPr>
      <w:r w:rsidRPr="002E5109">
        <w:rPr>
          <w:rFonts w:ascii="仿宋" w:hAnsi="仿宋"/>
          <w:szCs w:val="24"/>
        </w:rPr>
        <w:t>本办法试行期为</w:t>
      </w:r>
      <w:r w:rsidR="002958F6" w:rsidRPr="002E5109">
        <w:rPr>
          <w:rFonts w:ascii="仿宋" w:hAnsi="仿宋" w:hint="eastAsia"/>
          <w:szCs w:val="24"/>
          <w:u w:val="single"/>
        </w:rPr>
        <w:t xml:space="preserve"> </w:t>
      </w:r>
      <w:r w:rsidR="002958F6" w:rsidRPr="002E5109">
        <w:rPr>
          <w:rFonts w:ascii="仿宋" w:hAnsi="仿宋"/>
          <w:szCs w:val="24"/>
          <w:u w:val="single"/>
        </w:rPr>
        <w:t xml:space="preserve">       </w:t>
      </w:r>
      <w:r w:rsidRPr="002E5109">
        <w:rPr>
          <w:rFonts w:ascii="仿宋" w:hAnsi="仿宋"/>
          <w:szCs w:val="24"/>
        </w:rPr>
        <w:t>年，试行期结束后根据执行情况进行修订。本办法由董事会办公室负责拟定、修改和解释，由董事会、</w:t>
      </w:r>
      <w:r w:rsidR="00790F80" w:rsidRPr="002E5109">
        <w:rPr>
          <w:rFonts w:ascii="仿宋" w:hAnsi="仿宋"/>
          <w:szCs w:val="24"/>
        </w:rPr>
        <w:t>股东会</w:t>
      </w:r>
      <w:r w:rsidRPr="002E5109">
        <w:rPr>
          <w:rFonts w:ascii="仿宋" w:hAnsi="仿宋"/>
          <w:szCs w:val="24"/>
        </w:rPr>
        <w:t xml:space="preserve">审议通过后实施。 </w:t>
      </w:r>
    </w:p>
    <w:p w:rsidR="005C26F8" w:rsidRPr="002E5109" w:rsidRDefault="005C26F8" w:rsidP="002E5109">
      <w:pPr>
        <w:adjustRightInd w:val="0"/>
        <w:snapToGrid w:val="0"/>
        <w:spacing w:before="0" w:after="0" w:line="440" w:lineRule="exact"/>
        <w:ind w:firstLineChars="83" w:firstLine="199"/>
        <w:rPr>
          <w:rFonts w:ascii="仿宋" w:hAnsi="仿宋"/>
          <w:szCs w:val="24"/>
        </w:rPr>
      </w:pPr>
    </w:p>
    <w:sectPr w:rsidR="005C26F8" w:rsidRPr="002E5109" w:rsidSect="003F4D69">
      <w:headerReference w:type="even" r:id="rId8"/>
      <w:headerReference w:type="default" r:id="rId9"/>
      <w:footerReference w:type="even" r:id="rId10"/>
      <w:footerReference w:type="default" r:id="rId11"/>
      <w:headerReference w:type="first" r:id="rId12"/>
      <w:footerReference w:type="first" r:id="rId13"/>
      <w:pgSz w:w="11906" w:h="16838"/>
      <w:pgMar w:top="1440" w:right="1559" w:bottom="1477"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82B37" w:rsidRDefault="00F82B37" w:rsidP="00743B71">
      <w:pPr>
        <w:spacing w:after="0" w:line="240" w:lineRule="auto"/>
        <w:ind w:firstLine="480"/>
      </w:pPr>
      <w:r>
        <w:separator/>
      </w:r>
    </w:p>
  </w:endnote>
  <w:endnote w:type="continuationSeparator" w:id="0">
    <w:p w:rsidR="00F82B37" w:rsidRDefault="00F82B37" w:rsidP="00743B71">
      <w:pPr>
        <w:spacing w:after="0" w:line="240" w:lineRule="auto"/>
        <w:ind w:firstLine="480"/>
      </w:pPr>
      <w:r>
        <w:continuationSeparator/>
      </w:r>
    </w:p>
  </w:endnote>
</w:endnotes>
</file>

<file path=word/fontTable.xml><?xml version="1.0" encoding="utf-8"?>
<w:fonts xmlns:r="http://schemas.openxmlformats.org/officeDocument/2006/relationships" xmlns:w="http://schemas.openxmlformats.org/wordprocessingml/2006/main">
  <w:font w:name="微软雅黑">
    <w:panose1 w:val="020B0503020204020204"/>
    <w:charset w:val="86"/>
    <w:family w:val="swiss"/>
    <w:pitch w:val="variable"/>
    <w:sig w:usb0="80000287" w:usb1="280F3C52" w:usb2="00000016" w:usb3="00000000" w:csb0="0004001F" w:csb1="00000000"/>
  </w:font>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altName w:val="Arial Unicode MS"/>
    <w:charset w:val="86"/>
    <w:family w:val="auto"/>
    <w:pitch w:val="variable"/>
    <w:sig w:usb0="00000000" w:usb1="38CF7CFA" w:usb2="00000016" w:usb3="00000000" w:csb0="0004000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052A" w:rsidRDefault="0086052A">
    <w:pPr>
      <w:pStyle w:val="a4"/>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052A" w:rsidRDefault="0086052A">
    <w:pPr>
      <w:pStyle w:val="a4"/>
      <w:ind w:firstLine="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052A" w:rsidRDefault="0086052A">
    <w:pPr>
      <w:pStyle w:val="a4"/>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82B37" w:rsidRDefault="00F82B37" w:rsidP="00743B71">
      <w:pPr>
        <w:spacing w:after="0" w:line="240" w:lineRule="auto"/>
        <w:ind w:firstLine="480"/>
      </w:pPr>
      <w:r>
        <w:separator/>
      </w:r>
    </w:p>
  </w:footnote>
  <w:footnote w:type="continuationSeparator" w:id="0">
    <w:p w:rsidR="00F82B37" w:rsidRDefault="00F82B37" w:rsidP="00743B71">
      <w:pPr>
        <w:spacing w:after="0" w:line="240" w:lineRule="auto"/>
        <w:ind w:firstLine="48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052A" w:rsidRDefault="0086052A">
    <w:pPr>
      <w:pStyle w:val="a3"/>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052A" w:rsidRDefault="0086052A">
    <w:pPr>
      <w:pStyle w:val="a3"/>
      <w:ind w:firstLine="36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052A" w:rsidRDefault="0086052A">
    <w:pPr>
      <w:pStyle w:val="a3"/>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132F7A"/>
    <w:multiLevelType w:val="hybridMultilevel"/>
    <w:tmpl w:val="DC1A4FB8"/>
    <w:lvl w:ilvl="0" w:tplc="5DF64210">
      <w:start w:val="1"/>
      <w:numFmt w:val="decimal"/>
      <w:suff w:val="nothing"/>
      <w:lvlText w:val="（%1）"/>
      <w:lvlJc w:val="left"/>
      <w:pPr>
        <w:ind w:left="0" w:firstLine="0"/>
      </w:pPr>
      <w:rPr>
        <w:rFonts w:ascii="微软雅黑" w:eastAsia="微软雅黑" w:hAnsi="微软雅黑" w:cs="微软雅黑" w:hint="eastAsia"/>
        <w:b w:val="0"/>
        <w:i w:val="0"/>
        <w:strike w:val="0"/>
        <w:dstrike w:val="0"/>
        <w:color w:val="000000"/>
        <w:sz w:val="24"/>
        <w:szCs w:val="24"/>
        <w:u w:val="none" w:color="000000"/>
        <w:bdr w:val="none" w:sz="0" w:space="0" w:color="auto"/>
        <w:shd w:val="clear" w:color="auto" w:fill="auto"/>
        <w:vertAlign w:val="baseline"/>
      </w:rPr>
    </w:lvl>
    <w:lvl w:ilvl="1" w:tplc="2C5C4D50">
      <w:start w:val="1"/>
      <w:numFmt w:val="lowerLetter"/>
      <w:lvlText w:val="%2"/>
      <w:lvlJc w:val="left"/>
      <w:pPr>
        <w:ind w:left="15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84B803F8">
      <w:start w:val="1"/>
      <w:numFmt w:val="lowerRoman"/>
      <w:lvlText w:val="%3"/>
      <w:lvlJc w:val="left"/>
      <w:pPr>
        <w:ind w:left="22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89167BCA">
      <w:start w:val="1"/>
      <w:numFmt w:val="decimal"/>
      <w:lvlText w:val="%4"/>
      <w:lvlJc w:val="left"/>
      <w:pPr>
        <w:ind w:left="30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78F85FAA">
      <w:start w:val="1"/>
      <w:numFmt w:val="lowerLetter"/>
      <w:lvlText w:val="%5"/>
      <w:lvlJc w:val="left"/>
      <w:pPr>
        <w:ind w:left="37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545495E2">
      <w:start w:val="1"/>
      <w:numFmt w:val="lowerRoman"/>
      <w:lvlText w:val="%6"/>
      <w:lvlJc w:val="left"/>
      <w:pPr>
        <w:ind w:left="44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8CB69906">
      <w:start w:val="1"/>
      <w:numFmt w:val="decimal"/>
      <w:lvlText w:val="%7"/>
      <w:lvlJc w:val="left"/>
      <w:pPr>
        <w:ind w:left="51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1396DC44">
      <w:start w:val="1"/>
      <w:numFmt w:val="lowerLetter"/>
      <w:lvlText w:val="%8"/>
      <w:lvlJc w:val="left"/>
      <w:pPr>
        <w:ind w:left="58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CEFE9E6E">
      <w:start w:val="1"/>
      <w:numFmt w:val="lowerRoman"/>
      <w:lvlText w:val="%9"/>
      <w:lvlJc w:val="left"/>
      <w:pPr>
        <w:ind w:left="66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1">
    <w:nsid w:val="29695503"/>
    <w:multiLevelType w:val="hybridMultilevel"/>
    <w:tmpl w:val="24228C20"/>
    <w:lvl w:ilvl="0" w:tplc="24C893B8">
      <w:start w:val="1"/>
      <w:numFmt w:val="ideographDigital"/>
      <w:lvlText w:val="（%1）"/>
      <w:lvlJc w:val="left"/>
      <w:pPr>
        <w:ind w:left="1187"/>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7BD4DD3A">
      <w:start w:val="1"/>
      <w:numFmt w:val="lowerLetter"/>
      <w:lvlText w:val="%2"/>
      <w:lvlJc w:val="left"/>
      <w:pPr>
        <w:ind w:left="15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B614AAC2">
      <w:start w:val="1"/>
      <w:numFmt w:val="lowerRoman"/>
      <w:lvlText w:val="%3"/>
      <w:lvlJc w:val="left"/>
      <w:pPr>
        <w:ind w:left="22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4142FC0C">
      <w:start w:val="1"/>
      <w:numFmt w:val="decimal"/>
      <w:lvlText w:val="%4"/>
      <w:lvlJc w:val="left"/>
      <w:pPr>
        <w:ind w:left="30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23AE207E">
      <w:start w:val="1"/>
      <w:numFmt w:val="lowerLetter"/>
      <w:lvlText w:val="%5"/>
      <w:lvlJc w:val="left"/>
      <w:pPr>
        <w:ind w:left="37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CB502F9A">
      <w:start w:val="1"/>
      <w:numFmt w:val="lowerRoman"/>
      <w:lvlText w:val="%6"/>
      <w:lvlJc w:val="left"/>
      <w:pPr>
        <w:ind w:left="44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897E3402">
      <w:start w:val="1"/>
      <w:numFmt w:val="decimal"/>
      <w:lvlText w:val="%7"/>
      <w:lvlJc w:val="left"/>
      <w:pPr>
        <w:ind w:left="51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A74A7590">
      <w:start w:val="1"/>
      <w:numFmt w:val="lowerLetter"/>
      <w:lvlText w:val="%8"/>
      <w:lvlJc w:val="left"/>
      <w:pPr>
        <w:ind w:left="58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8312C972">
      <w:start w:val="1"/>
      <w:numFmt w:val="lowerRoman"/>
      <w:lvlText w:val="%9"/>
      <w:lvlJc w:val="left"/>
      <w:pPr>
        <w:ind w:left="66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proofState w:spelling="clean" w:grammar="clean"/>
  <w:defaultTabStop w:val="420"/>
  <w:characterSpacingControl w:val="doNotCompress"/>
  <w:hdrShapeDefaults>
    <o:shapedefaults v:ext="edit" spidmax="8194"/>
  </w:hdrShapeDefaults>
  <w:footnotePr>
    <w:footnote w:id="-1"/>
    <w:footnote w:id="0"/>
  </w:footnotePr>
  <w:endnotePr>
    <w:endnote w:id="-1"/>
    <w:endnote w:id="0"/>
  </w:endnotePr>
  <w:compat>
    <w:useFELayout/>
  </w:compat>
  <w:rsids>
    <w:rsidRoot w:val="005C26F8"/>
    <w:rsid w:val="00046278"/>
    <w:rsid w:val="000B65C9"/>
    <w:rsid w:val="00194193"/>
    <w:rsid w:val="002958F6"/>
    <w:rsid w:val="002C3438"/>
    <w:rsid w:val="002D4F46"/>
    <w:rsid w:val="002E5109"/>
    <w:rsid w:val="003F4D69"/>
    <w:rsid w:val="004A5FE7"/>
    <w:rsid w:val="00572E65"/>
    <w:rsid w:val="005C26F8"/>
    <w:rsid w:val="005F0DF1"/>
    <w:rsid w:val="00673C38"/>
    <w:rsid w:val="00743B71"/>
    <w:rsid w:val="00790F80"/>
    <w:rsid w:val="0086052A"/>
    <w:rsid w:val="00861B33"/>
    <w:rsid w:val="00CC135F"/>
    <w:rsid w:val="00D24204"/>
    <w:rsid w:val="00D67FF6"/>
    <w:rsid w:val="00DB37EC"/>
    <w:rsid w:val="00DC7022"/>
    <w:rsid w:val="00E0422E"/>
    <w:rsid w:val="00E67EFF"/>
    <w:rsid w:val="00F82B37"/>
    <w:rsid w:val="00FF4BE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F0DF1"/>
    <w:pPr>
      <w:spacing w:before="120" w:after="120" w:line="400" w:lineRule="exact"/>
      <w:ind w:firstLineChars="200" w:firstLine="200"/>
    </w:pPr>
    <w:rPr>
      <w:rFonts w:ascii="微软雅黑" w:eastAsia="仿宋" w:hAnsi="微软雅黑" w:cs="微软雅黑"/>
      <w:color w:val="000000"/>
      <w:sz w:val="24"/>
    </w:rPr>
  </w:style>
  <w:style w:type="paragraph" w:styleId="1">
    <w:name w:val="heading 1"/>
    <w:next w:val="a"/>
    <w:link w:val="1Char"/>
    <w:uiPriority w:val="9"/>
    <w:unhideWhenUsed/>
    <w:qFormat/>
    <w:rsid w:val="003F4D69"/>
    <w:pPr>
      <w:keepNext/>
      <w:keepLines/>
      <w:spacing w:after="308" w:line="259" w:lineRule="auto"/>
      <w:ind w:left="10" w:right="242" w:hanging="10"/>
      <w:jc w:val="center"/>
      <w:outlineLvl w:val="0"/>
    </w:pPr>
    <w:rPr>
      <w:rFonts w:ascii="微软雅黑" w:eastAsia="微软雅黑" w:hAnsi="微软雅黑" w:cs="微软雅黑"/>
      <w:color w:val="000000"/>
      <w:sz w:val="24"/>
    </w:rPr>
  </w:style>
  <w:style w:type="paragraph" w:styleId="2">
    <w:name w:val="heading 2"/>
    <w:basedOn w:val="a"/>
    <w:next w:val="a"/>
    <w:link w:val="2Char"/>
    <w:uiPriority w:val="9"/>
    <w:unhideWhenUsed/>
    <w:qFormat/>
    <w:rsid w:val="00743B7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743B71"/>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743B7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link w:val="1"/>
    <w:rsid w:val="003F4D69"/>
    <w:rPr>
      <w:rFonts w:ascii="微软雅黑" w:eastAsia="微软雅黑" w:hAnsi="微软雅黑" w:cs="微软雅黑"/>
      <w:color w:val="000000"/>
      <w:sz w:val="24"/>
    </w:rPr>
  </w:style>
  <w:style w:type="table" w:customStyle="1" w:styleId="TableGrid">
    <w:name w:val="TableGrid"/>
    <w:rsid w:val="003F4D69"/>
    <w:tblPr>
      <w:tblCellMar>
        <w:top w:w="0" w:type="dxa"/>
        <w:left w:w="0" w:type="dxa"/>
        <w:bottom w:w="0" w:type="dxa"/>
        <w:right w:w="0" w:type="dxa"/>
      </w:tblCellMar>
    </w:tblPr>
  </w:style>
  <w:style w:type="paragraph" w:styleId="a3">
    <w:name w:val="header"/>
    <w:basedOn w:val="a"/>
    <w:link w:val="Char"/>
    <w:uiPriority w:val="99"/>
    <w:unhideWhenUsed/>
    <w:rsid w:val="00743B71"/>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
    <w:name w:val="页眉 Char"/>
    <w:basedOn w:val="a0"/>
    <w:link w:val="a3"/>
    <w:uiPriority w:val="99"/>
    <w:rsid w:val="00743B71"/>
    <w:rPr>
      <w:rFonts w:ascii="微软雅黑" w:eastAsia="微软雅黑" w:hAnsi="微软雅黑" w:cs="微软雅黑"/>
      <w:color w:val="000000"/>
      <w:sz w:val="18"/>
      <w:szCs w:val="18"/>
    </w:rPr>
  </w:style>
  <w:style w:type="paragraph" w:styleId="a4">
    <w:name w:val="footer"/>
    <w:basedOn w:val="a"/>
    <w:link w:val="Char0"/>
    <w:uiPriority w:val="99"/>
    <w:unhideWhenUsed/>
    <w:rsid w:val="00743B71"/>
    <w:pPr>
      <w:tabs>
        <w:tab w:val="center" w:pos="4153"/>
        <w:tab w:val="right" w:pos="8306"/>
      </w:tabs>
      <w:snapToGrid w:val="0"/>
      <w:spacing w:line="240" w:lineRule="auto"/>
    </w:pPr>
    <w:rPr>
      <w:sz w:val="18"/>
      <w:szCs w:val="18"/>
    </w:rPr>
  </w:style>
  <w:style w:type="character" w:customStyle="1" w:styleId="Char0">
    <w:name w:val="页脚 Char"/>
    <w:basedOn w:val="a0"/>
    <w:link w:val="a4"/>
    <w:uiPriority w:val="99"/>
    <w:rsid w:val="00743B71"/>
    <w:rPr>
      <w:rFonts w:ascii="微软雅黑" w:eastAsia="微软雅黑" w:hAnsi="微软雅黑" w:cs="微软雅黑"/>
      <w:color w:val="000000"/>
      <w:sz w:val="18"/>
      <w:szCs w:val="18"/>
    </w:rPr>
  </w:style>
  <w:style w:type="character" w:customStyle="1" w:styleId="2Char">
    <w:name w:val="标题 2 Char"/>
    <w:basedOn w:val="a0"/>
    <w:link w:val="2"/>
    <w:uiPriority w:val="9"/>
    <w:rsid w:val="00743B71"/>
    <w:rPr>
      <w:rFonts w:asciiTheme="majorHAnsi" w:eastAsiaTheme="majorEastAsia" w:hAnsiTheme="majorHAnsi" w:cstheme="majorBidi"/>
      <w:b/>
      <w:bCs/>
      <w:color w:val="000000"/>
      <w:sz w:val="32"/>
      <w:szCs w:val="32"/>
    </w:rPr>
  </w:style>
  <w:style w:type="character" w:customStyle="1" w:styleId="3Char">
    <w:name w:val="标题 3 Char"/>
    <w:basedOn w:val="a0"/>
    <w:link w:val="3"/>
    <w:uiPriority w:val="9"/>
    <w:rsid w:val="00743B71"/>
    <w:rPr>
      <w:rFonts w:ascii="微软雅黑" w:eastAsia="微软雅黑" w:hAnsi="微软雅黑" w:cs="微软雅黑"/>
      <w:b/>
      <w:bCs/>
      <w:color w:val="000000"/>
      <w:sz w:val="32"/>
      <w:szCs w:val="32"/>
    </w:rPr>
  </w:style>
  <w:style w:type="character" w:customStyle="1" w:styleId="4Char">
    <w:name w:val="标题 4 Char"/>
    <w:basedOn w:val="a0"/>
    <w:link w:val="4"/>
    <w:uiPriority w:val="9"/>
    <w:rsid w:val="00743B71"/>
    <w:rPr>
      <w:rFonts w:asciiTheme="majorHAnsi" w:eastAsiaTheme="majorEastAsia" w:hAnsiTheme="majorHAnsi" w:cstheme="majorBidi"/>
      <w:b/>
      <w:bCs/>
      <w:color w:val="000000"/>
      <w:sz w:val="28"/>
      <w:szCs w:val="28"/>
    </w:rPr>
  </w:style>
  <w:style w:type="paragraph" w:styleId="TOC">
    <w:name w:val="TOC Heading"/>
    <w:basedOn w:val="1"/>
    <w:next w:val="a"/>
    <w:uiPriority w:val="39"/>
    <w:unhideWhenUsed/>
    <w:qFormat/>
    <w:rsid w:val="00E0422E"/>
    <w:pPr>
      <w:spacing w:before="240" w:after="0"/>
      <w:ind w:left="0" w:right="0" w:firstLine="0"/>
      <w:jc w:val="left"/>
      <w:outlineLvl w:val="9"/>
    </w:pPr>
    <w:rPr>
      <w:rFonts w:asciiTheme="majorHAnsi" w:eastAsiaTheme="majorEastAsia" w:hAnsiTheme="majorHAnsi" w:cstheme="majorBidi"/>
      <w:color w:val="2F5496" w:themeColor="accent1" w:themeShade="BF"/>
      <w:kern w:val="0"/>
      <w:sz w:val="32"/>
      <w:szCs w:val="32"/>
    </w:rPr>
  </w:style>
  <w:style w:type="paragraph" w:styleId="10">
    <w:name w:val="toc 1"/>
    <w:basedOn w:val="a"/>
    <w:next w:val="a"/>
    <w:autoRedefine/>
    <w:uiPriority w:val="39"/>
    <w:unhideWhenUsed/>
    <w:rsid w:val="00E0422E"/>
  </w:style>
  <w:style w:type="character" w:styleId="a5">
    <w:name w:val="Hyperlink"/>
    <w:basedOn w:val="a0"/>
    <w:uiPriority w:val="99"/>
    <w:unhideWhenUsed/>
    <w:rsid w:val="00E0422E"/>
    <w:rPr>
      <w:color w:val="0563C1" w:themeColor="hyperlink"/>
      <w:u w:val="single"/>
    </w:rPr>
  </w:style>
  <w:style w:type="paragraph" w:styleId="40">
    <w:name w:val="toc 4"/>
    <w:basedOn w:val="a"/>
    <w:next w:val="a"/>
    <w:autoRedefine/>
    <w:uiPriority w:val="39"/>
    <w:unhideWhenUsed/>
    <w:rsid w:val="00E0422E"/>
    <w:pPr>
      <w:ind w:leftChars="600" w:left="1260"/>
    </w:pPr>
  </w:style>
  <w:style w:type="table" w:styleId="a6">
    <w:name w:val="Table Grid"/>
    <w:basedOn w:val="a1"/>
    <w:uiPriority w:val="39"/>
    <w:rsid w:val="004A5F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Balloon Text"/>
    <w:basedOn w:val="a"/>
    <w:link w:val="Char1"/>
    <w:uiPriority w:val="99"/>
    <w:semiHidden/>
    <w:unhideWhenUsed/>
    <w:rsid w:val="00790F80"/>
    <w:pPr>
      <w:spacing w:before="0" w:after="0" w:line="240" w:lineRule="auto"/>
    </w:pPr>
    <w:rPr>
      <w:sz w:val="18"/>
      <w:szCs w:val="18"/>
    </w:rPr>
  </w:style>
  <w:style w:type="character" w:customStyle="1" w:styleId="Char1">
    <w:name w:val="批注框文本 Char"/>
    <w:basedOn w:val="a0"/>
    <w:link w:val="a7"/>
    <w:uiPriority w:val="99"/>
    <w:semiHidden/>
    <w:rsid w:val="00790F80"/>
    <w:rPr>
      <w:rFonts w:ascii="微软雅黑" w:eastAsia="仿宋" w:hAnsi="微软雅黑" w:cs="微软雅黑"/>
      <w:color w:val="000000"/>
      <w:sz w:val="18"/>
      <w:szCs w:val="18"/>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16E988-81D6-4BBE-8733-F11442D4C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525</Words>
  <Characters>2998</Characters>
  <Application>Microsoft Office Word</Application>
  <DocSecurity>0</DocSecurity>
  <Lines>24</Lines>
  <Paragraphs>7</Paragraphs>
  <ScaleCrop>false</ScaleCrop>
  <Company/>
  <LinksUpToDate>false</LinksUpToDate>
  <CharactersWithSpaces>3516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win7</dc:creator>
  <cp:keywords/>
  <cp:lastModifiedBy>li</cp:lastModifiedBy>
  <cp:revision>7</cp:revision>
  <dcterms:created xsi:type="dcterms:W3CDTF">2017-05-11T08:33:00Z</dcterms:created>
  <dcterms:modified xsi:type="dcterms:W3CDTF">2019-07-29T08:26:00Z</dcterms:modified>
</cp:coreProperties>
</file>