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airplay-v5.9"/>
    <w:p>
      <w:pPr>
        <w:pStyle w:val="Heading1"/>
      </w:pPr>
      <w:r>
        <w:t xml:space="preserve">FairPlay v5.9</w:t>
      </w:r>
    </w:p>
    <w:bookmarkEnd w:id="20"/>
    <w:bookmarkStart w:id="21" w:name="X5f7e040660288f7da145aa8d802551592371a9e"/>
    <w:p>
      <w:pPr>
        <w:pStyle w:val="Heading1"/>
      </w:pPr>
      <w:r>
        <w:t xml:space="preserve">M1 Financial Core Remediation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Mandatory</w:t>
      </w:r>
    </w:p>
    <w:p>
      <w:pPr>
        <w:pStyle w:val="BodyText"/>
      </w:pPr>
      <w:r>
        <w:t xml:space="preserve">Owner: Tech Lead</w:t>
      </w:r>
    </w:p>
    <w:p>
      <w:pPr>
        <w:pStyle w:val="BodyText"/>
      </w:pPr>
      <w:r>
        <w:t xml:space="preserve">Target Release: M1 Production Ready</w:t>
      </w:r>
    </w:p>
    <w:p>
      <w:pPr>
        <w:pStyle w:val="BodyText"/>
      </w:pPr>
      <w:r>
        <w:t xml:space="preserve">Deadline: Before M2 Development Starts</w:t>
      </w:r>
    </w:p>
    <w:p>
      <w:r>
        <w:pict>
          <v:rect style="width:0;height:1.5pt" o:hralign="center" o:hrstd="t" o:hr="t"/>
        </w:pict>
      </w:r>
    </w:p>
    <w:bookmarkEnd w:id="21"/>
    <w:bookmarkStart w:id="22" w:name="background"/>
    <w:p>
      <w:pPr>
        <w:pStyle w:val="Heading1"/>
      </w:pPr>
      <w:r>
        <w:t xml:space="preserve">1. Background</w:t>
      </w:r>
    </w:p>
    <w:p>
      <w:pPr>
        <w:pStyle w:val="FirstParagraph"/>
      </w:pPr>
      <w:r>
        <w:t xml:space="preserve">The current M1 Financial Core Demo has successfully implemented:</w:t>
      </w:r>
    </w:p>
    <w:p>
      <w:pPr>
        <w:pStyle w:val="Compact"/>
        <w:numPr>
          <w:ilvl w:val="0"/>
          <w:numId w:val="1001"/>
        </w:numPr>
      </w:pPr>
      <w:r>
        <w:t xml:space="preserve">User Registration &amp; Authentication</w:t>
      </w:r>
    </w:p>
    <w:p>
      <w:pPr>
        <w:pStyle w:val="Compact"/>
        <w:numPr>
          <w:ilvl w:val="0"/>
          <w:numId w:val="1001"/>
        </w:numPr>
      </w:pPr>
      <w:r>
        <w:t xml:space="preserve">Wallet System</w:t>
      </w:r>
    </w:p>
    <w:p>
      <w:pPr>
        <w:pStyle w:val="Compact"/>
        <w:numPr>
          <w:ilvl w:val="0"/>
          <w:numId w:val="1001"/>
        </w:numPr>
      </w:pPr>
      <w:r>
        <w:t xml:space="preserve">Ledger Recording</w:t>
      </w:r>
    </w:p>
    <w:p>
      <w:pPr>
        <w:pStyle w:val="Compact"/>
        <w:numPr>
          <w:ilvl w:val="0"/>
          <w:numId w:val="1001"/>
        </w:numPr>
      </w:pPr>
      <w:r>
        <w:t xml:space="preserve">Withdrawal State Machine</w:t>
      </w:r>
    </w:p>
    <w:p>
      <w:pPr>
        <w:pStyle w:val="Compact"/>
        <w:numPr>
          <w:ilvl w:val="0"/>
          <w:numId w:val="1001"/>
        </w:numPr>
      </w:pPr>
      <w:r>
        <w:t xml:space="preserve">Basic Settlement Demo</w:t>
      </w:r>
    </w:p>
    <w:p>
      <w:pPr>
        <w:pStyle w:val="FirstParagraph"/>
      </w:pPr>
      <w:r>
        <w:t xml:space="preserve">After architecture review, the current implementation is considered suitable for demonstration purposes but is not yet ready for real-money operations.</w:t>
      </w:r>
    </w:p>
    <w:p>
      <w:pPr>
        <w:pStyle w:val="BodyText"/>
      </w:pPr>
      <w:r>
        <w:t xml:space="preserve">The goal of this remediation is to upgrade M1 from a Demo-level implementation to a Production-Ready Financial Core.</w:t>
      </w:r>
    </w:p>
    <w:p>
      <w:r>
        <w:pict>
          <v:rect style="width:0;height:1.5pt" o:hralign="center" o:hrstd="t" o:hr="t"/>
        </w:pict>
      </w:r>
    </w:p>
    <w:bookmarkEnd w:id="22"/>
    <w:bookmarkStart w:id="23" w:name="p0-requirements-mandatory"/>
    <w:p>
      <w:pPr>
        <w:pStyle w:val="Heading1"/>
      </w:pPr>
      <w:r>
        <w:t xml:space="preserve">2. P0 Requirements (Mandatory)</w:t>
      </w:r>
    </w:p>
    <w:p>
      <w:pPr>
        <w:pStyle w:val="FirstParagraph"/>
      </w:pPr>
      <w:r>
        <w:t xml:space="preserve">The following items MUST be completed before entering M2 development.</w:t>
      </w:r>
    </w:p>
    <w:p>
      <w:pPr>
        <w:pStyle w:val="BodyText"/>
      </w:pPr>
      <w:r>
        <w:t xml:space="preserve">Failure to complete any P0 item blocks progression to M2.</w:t>
      </w:r>
    </w:p>
    <w:p>
      <w:r>
        <w:pict>
          <v:rect style="width:0;height:1.5pt" o:hralign="center" o:hrstd="t" o:hr="t"/>
        </w:pict>
      </w:r>
    </w:p>
    <w:bookmarkEnd w:id="23"/>
    <w:bookmarkStart w:id="30" w:name="p0-01-double-entry-ledger"/>
    <w:p>
      <w:pPr>
        <w:pStyle w:val="Heading1"/>
      </w:pPr>
      <w:r>
        <w:t xml:space="preserve">P0-01 Double-Entry Ledger</w:t>
      </w:r>
    </w:p>
    <w:bookmarkStart w:id="24" w:name="current-issue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The current implementation only reflects balance changes on player wallets.</w:t>
      </w:r>
    </w:p>
    <w:p>
      <w:pPr>
        <w:pStyle w:val="BodyText"/>
      </w:pPr>
      <w:r>
        <w:t xml:space="preserve">It does not provide:</w:t>
      </w:r>
    </w:p>
    <w:p>
      <w:pPr>
        <w:pStyle w:val="Compact"/>
        <w:numPr>
          <w:ilvl w:val="0"/>
          <w:numId w:val="1002"/>
        </w:numPr>
      </w:pPr>
      <w:r>
        <w:t xml:space="preserve">Complete fund traceability</w:t>
      </w:r>
    </w:p>
    <w:p>
      <w:pPr>
        <w:pStyle w:val="Compact"/>
        <w:numPr>
          <w:ilvl w:val="0"/>
          <w:numId w:val="1002"/>
        </w:numPr>
      </w:pPr>
      <w:r>
        <w:t xml:space="preserve">Asset source tracking</w:t>
      </w:r>
    </w:p>
    <w:p>
      <w:pPr>
        <w:pStyle w:val="Compact"/>
        <w:numPr>
          <w:ilvl w:val="0"/>
          <w:numId w:val="1002"/>
        </w:numPr>
      </w:pPr>
      <w:r>
        <w:t xml:space="preserve">Asset destination tracking</w:t>
      </w:r>
    </w:p>
    <w:p>
      <w:pPr>
        <w:pStyle w:val="Compact"/>
        <w:numPr>
          <w:ilvl w:val="0"/>
          <w:numId w:val="1002"/>
        </w:numPr>
      </w:pPr>
      <w:r>
        <w:t xml:space="preserve">General ledger balancing</w:t>
      </w:r>
    </w:p>
    <w:p>
      <w:pPr>
        <w:pStyle w:val="FirstParagraph"/>
      </w:pPr>
      <w:r>
        <w:t xml:space="preserve">This creates accounting and reconciliation risks.</w:t>
      </w:r>
    </w:p>
    <w:p>
      <w:r>
        <w:pict>
          <v:rect style="width:0;height:1.5pt" o:hralign="center" o:hrstd="t" o:hr="t"/>
        </w:pict>
      </w:r>
    </w:p>
    <w:bookmarkEnd w:id="24"/>
    <w:bookmarkStart w:id="28" w:name="technical-requirements"/>
    <w:p>
      <w:pPr>
        <w:pStyle w:val="Heading2"/>
      </w:pPr>
      <w:r>
        <w:t xml:space="preserve">Technical Requirements</w:t>
      </w:r>
    </w:p>
    <w:p>
      <w:pPr>
        <w:pStyle w:val="FirstParagraph"/>
      </w:pPr>
      <w:r>
        <w:t xml:space="preserve">Implement a standard double-entry accounting model.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LedgerEntry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Decimal128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5" w:name="deposit-example"/>
    <w:p>
      <w:pPr>
        <w:pStyle w:val="Heading3"/>
      </w:pPr>
      <w:r>
        <w:t xml:space="preserve">Deposit Example</w:t>
      </w:r>
    </w:p>
    <w:p>
      <w:pPr>
        <w:pStyle w:val="FirstParagraph"/>
      </w:pPr>
      <w:r>
        <w:t xml:space="preserve">Player deposits 100 USDT.</w:t>
      </w:r>
    </w:p>
    <w:p>
      <w:pPr>
        <w:pStyle w:val="BodyText"/>
      </w:pPr>
      <w:r>
        <w:t xml:space="preserve">Required Ledger Entries:</w:t>
      </w:r>
    </w:p>
    <w:p>
      <w:pPr>
        <w:pStyle w:val="BodyText"/>
      </w:pPr>
      <w:r>
        <w:t xml:space="preserve">Treasury Account +100</w:t>
      </w:r>
    </w:p>
    <w:p>
      <w:pPr>
        <w:pStyle w:val="BodyText"/>
      </w:pPr>
      <w:r>
        <w:t xml:space="preserve">Player Wallet +100</w:t>
      </w:r>
    </w:p>
    <w:p>
      <w:pPr>
        <w:pStyle w:val="BodyText"/>
      </w:pPr>
      <w:r>
        <w:t xml:space="preserve">Two ledger records must be generated.</w:t>
      </w:r>
    </w:p>
    <w:p>
      <w:r>
        <w:pict>
          <v:rect style="width:0;height:1.5pt" o:hralign="center" o:hrstd="t" o:hr="t"/>
        </w:pict>
      </w:r>
    </w:p>
    <w:bookmarkEnd w:id="25"/>
    <w:bookmarkStart w:id="26" w:name="withdrawal-example"/>
    <w:p>
      <w:pPr>
        <w:pStyle w:val="Heading3"/>
      </w:pPr>
      <w:r>
        <w:t xml:space="preserve">Withdrawal Example</w:t>
      </w:r>
    </w:p>
    <w:p>
      <w:pPr>
        <w:pStyle w:val="FirstParagraph"/>
      </w:pPr>
      <w:r>
        <w:t xml:space="preserve">Player withdraws 100 USDT.</w:t>
      </w:r>
    </w:p>
    <w:p>
      <w:pPr>
        <w:pStyle w:val="BodyText"/>
      </w:pPr>
      <w:r>
        <w:t xml:space="preserve">Required Ledger Entries:</w:t>
      </w:r>
    </w:p>
    <w:p>
      <w:pPr>
        <w:pStyle w:val="BodyText"/>
      </w:pPr>
      <w:r>
        <w:t xml:space="preserve">Player Wallet -100</w:t>
      </w:r>
    </w:p>
    <w:p>
      <w:pPr>
        <w:pStyle w:val="BodyText"/>
      </w:pPr>
      <w:r>
        <w:t xml:space="preserve">Treasury Account -100</w:t>
      </w:r>
    </w:p>
    <w:p>
      <w:pPr>
        <w:pStyle w:val="BodyText"/>
      </w:pPr>
      <w:r>
        <w:t xml:space="preserve">Two ledger records must be generated.</w:t>
      </w:r>
    </w:p>
    <w:p>
      <w:r>
        <w:pict>
          <v:rect style="width:0;height:1.5pt" o:hralign="center" o:hrstd="t" o:hr="t"/>
        </w:pict>
      </w:r>
    </w:p>
    <w:bookmarkEnd w:id="26"/>
    <w:bookmarkStart w:id="27" w:name="settlement-example"/>
    <w:p>
      <w:pPr>
        <w:pStyle w:val="Heading3"/>
      </w:pPr>
      <w:r>
        <w:t xml:space="preserve">Settlement Example</w:t>
      </w:r>
    </w:p>
    <w:p>
      <w:pPr>
        <w:pStyle w:val="FirstParagraph"/>
      </w:pPr>
      <w:r>
        <w:t xml:space="preserve">Player A loses 100 USDT.</w:t>
      </w:r>
    </w:p>
    <w:p>
      <w:pPr>
        <w:pStyle w:val="BodyText"/>
      </w:pPr>
      <w:r>
        <w:t xml:space="preserve">Player B wins 100 USDT.</w:t>
      </w:r>
    </w:p>
    <w:p>
      <w:pPr>
        <w:pStyle w:val="BodyText"/>
      </w:pPr>
      <w:r>
        <w:t xml:space="preserve">Corresponding debit and credit ledger entries must be generated.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The system must always satisfy:</w:t>
      </w:r>
    </w:p>
    <w:p>
      <w:pPr>
        <w:pStyle w:val="BodyText"/>
      </w:pPr>
      <w:r>
        <w:t xml:space="preserve">Total Debits = Total Credits</w:t>
      </w:r>
    </w:p>
    <w:p>
      <w:pPr>
        <w:pStyle w:val="BodyText"/>
      </w:pPr>
      <w:r>
        <w:t xml:space="preserve">at all times.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0-02-wallet-optimistic-locking"/>
    <w:p>
      <w:pPr>
        <w:pStyle w:val="Heading1"/>
      </w:pPr>
      <w:r>
        <w:t xml:space="preserve">P0-02 Wallet Optimistic Locking</w:t>
      </w:r>
    </w:p>
    <w:bookmarkStart w:id="31" w:name="current-issue-1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No balance concurrency protection has been verified.</w:t>
      </w:r>
    </w:p>
    <w:p>
      <w:pPr>
        <w:pStyle w:val="BodyText"/>
      </w:pPr>
      <w:r>
        <w:t xml:space="preserve">Risks include:</w:t>
      </w:r>
    </w:p>
    <w:p>
      <w:pPr>
        <w:pStyle w:val="Compact"/>
        <w:numPr>
          <w:ilvl w:val="0"/>
          <w:numId w:val="1003"/>
        </w:numPr>
      </w:pPr>
      <w:r>
        <w:t xml:space="preserve">Double-spending</w:t>
      </w:r>
    </w:p>
    <w:p>
      <w:pPr>
        <w:pStyle w:val="Compact"/>
        <w:numPr>
          <w:ilvl w:val="0"/>
          <w:numId w:val="1003"/>
        </w:numPr>
      </w:pPr>
      <w:r>
        <w:t xml:space="preserve">Lost updates</w:t>
      </w:r>
    </w:p>
    <w:p>
      <w:pPr>
        <w:pStyle w:val="Compact"/>
        <w:numPr>
          <w:ilvl w:val="0"/>
          <w:numId w:val="1003"/>
        </w:numPr>
      </w:pPr>
      <w:r>
        <w:t xml:space="preserve">Race conditions</w:t>
      </w:r>
    </w:p>
    <w:p>
      <w:pPr>
        <w:pStyle w:val="Compact"/>
        <w:numPr>
          <w:ilvl w:val="0"/>
          <w:numId w:val="1003"/>
        </w:numPr>
      </w:pPr>
      <w:r>
        <w:t xml:space="preserve">Balance corruption</w:t>
      </w:r>
    </w:p>
    <w:p>
      <w:r>
        <w:pict>
          <v:rect style="width:0;height:1.5pt" o:hralign="center" o:hrstd="t" o:hr="t"/>
        </w:pict>
      </w:r>
    </w:p>
    <w:bookmarkEnd w:id="31"/>
    <w:bookmarkStart w:id="32" w:name="technical-requirements-1"/>
    <w:p>
      <w:pPr>
        <w:pStyle w:val="Heading2"/>
      </w:pPr>
      <w:r>
        <w:t xml:space="preserve">Technical Requirements</w:t>
      </w:r>
    </w:p>
    <w:p>
      <w:pPr>
        <w:pStyle w:val="FirstParagraph"/>
      </w:pPr>
      <w:r>
        <w:t xml:space="preserve">Wallet schema must include: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Wallet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availableBalance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Decimal128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lockedBalance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Decimal128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clearingBalance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Decimal128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Balance updates must use optimistic locking: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wallets</w:t>
      </w:r>
      <w:r>
        <w:br/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r>
        <w:pict>
          <v:rect style="width:0;height:1.5pt" o:hralign="center" o:hrstd="t" o:hr="t"/>
        </w:pict>
      </w:r>
    </w:p>
    <w:bookmarkEnd w:id="32"/>
    <w:bookmarkStart w:id="33" w:name="acceptance-criteria-1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Execute 100 concurrent balance update requests against the same wallet.</w:t>
      </w:r>
    </w:p>
    <w:p>
      <w:pPr>
        <w:pStyle w:val="BodyText"/>
      </w:pPr>
      <w:r>
        <w:t xml:space="preserve">Final balance must be correct.</w:t>
      </w:r>
    </w:p>
    <w:p>
      <w:pPr>
        <w:pStyle w:val="BodyText"/>
      </w:pPr>
      <w:r>
        <w:t xml:space="preserve">No lost updates are allowed.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0-03-idempotency-protection"/>
    <w:p>
      <w:pPr>
        <w:pStyle w:val="Heading1"/>
      </w:pPr>
      <w:r>
        <w:t xml:space="preserve">P0-03 Idempotency Protection</w:t>
      </w:r>
    </w:p>
    <w:bookmarkStart w:id="35" w:name="current-issue-2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Repeated requests may execute multiple times.</w:t>
      </w:r>
    </w:p>
    <w:p>
      <w:pPr>
        <w:pStyle w:val="BodyText"/>
      </w:pPr>
      <w:r>
        <w:t xml:space="preserve">Potential consequences:</w:t>
      </w:r>
    </w:p>
    <w:p>
      <w:pPr>
        <w:pStyle w:val="Compact"/>
        <w:numPr>
          <w:ilvl w:val="0"/>
          <w:numId w:val="1004"/>
        </w:numPr>
      </w:pPr>
      <w:r>
        <w:t xml:space="preserve">Duplicate deposits</w:t>
      </w:r>
    </w:p>
    <w:p>
      <w:pPr>
        <w:pStyle w:val="Compact"/>
        <w:numPr>
          <w:ilvl w:val="0"/>
          <w:numId w:val="1004"/>
        </w:numPr>
      </w:pPr>
      <w:r>
        <w:t xml:space="preserve">Duplicate withdrawals</w:t>
      </w:r>
    </w:p>
    <w:p>
      <w:pPr>
        <w:pStyle w:val="Compact"/>
        <w:numPr>
          <w:ilvl w:val="0"/>
          <w:numId w:val="1004"/>
        </w:numPr>
      </w:pPr>
      <w:r>
        <w:t xml:space="preserve">Duplicate settlements</w:t>
      </w:r>
    </w:p>
    <w:p>
      <w:r>
        <w:pict>
          <v:rect style="width:0;height:1.5pt" o:hralign="center" o:hrstd="t" o:hr="t"/>
        </w:pict>
      </w:r>
    </w:p>
    <w:bookmarkEnd w:id="35"/>
    <w:bookmarkStart w:id="36" w:name="technical-requirements-2"/>
    <w:p>
      <w:pPr>
        <w:pStyle w:val="Heading2"/>
      </w:pPr>
      <w:r>
        <w:t xml:space="preserve">Technical Requirements</w:t>
      </w:r>
    </w:p>
    <w:p>
      <w:pPr>
        <w:pStyle w:val="FirstParagraph"/>
      </w:pPr>
      <w:r>
        <w:t xml:space="preserve">Introduce: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IdempotencyRecord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following APIs must require an idempotency key:</w:t>
      </w:r>
    </w:p>
    <w:p>
      <w:pPr>
        <w:pStyle w:val="Compact"/>
        <w:numPr>
          <w:ilvl w:val="0"/>
          <w:numId w:val="1005"/>
        </w:numPr>
      </w:pPr>
      <w:r>
        <w:t xml:space="preserve">Deposit</w:t>
      </w:r>
    </w:p>
    <w:p>
      <w:pPr>
        <w:pStyle w:val="Compact"/>
        <w:numPr>
          <w:ilvl w:val="0"/>
          <w:numId w:val="1005"/>
        </w:numPr>
      </w:pPr>
      <w:r>
        <w:t xml:space="preserve">Withdrawal</w:t>
      </w:r>
    </w:p>
    <w:p>
      <w:pPr>
        <w:pStyle w:val="Compact"/>
        <w:numPr>
          <w:ilvl w:val="0"/>
          <w:numId w:val="1005"/>
        </w:numPr>
      </w:pPr>
      <w:r>
        <w:t xml:space="preserve">Settlement</w:t>
      </w:r>
    </w:p>
    <w:p>
      <w:pPr>
        <w:pStyle w:val="FirstParagraph"/>
      </w:pPr>
      <w: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acceptance-criteria-2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Submit the same request 10 times.</w:t>
      </w:r>
    </w:p>
    <w:p>
      <w:pPr>
        <w:pStyle w:val="BodyText"/>
      </w:pPr>
      <w:r>
        <w:t xml:space="preserve">Only one business operation may execute.</w:t>
      </w:r>
    </w:p>
    <w:p>
      <w:pPr>
        <w:pStyle w:val="BodyText"/>
      </w:pPr>
      <w:r>
        <w:t xml:space="preserve">All remaining requests must return the original response.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0-04-clearing-balance-model"/>
    <w:p>
      <w:pPr>
        <w:pStyle w:val="Heading1"/>
      </w:pPr>
      <w:r>
        <w:t xml:space="preserve">P0-04 Clearing Balance Model</w:t>
      </w:r>
    </w:p>
    <w:bookmarkStart w:id="39" w:name="current-issue-3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The wallet currently maintains only a single balance value.</w:t>
      </w:r>
    </w:p>
    <w:p>
      <w:pPr>
        <w:pStyle w:val="BodyText"/>
      </w:pPr>
      <w:r>
        <w:t xml:space="preserve">This is insufficient for handling:</w:t>
      </w:r>
    </w:p>
    <w:p>
      <w:pPr>
        <w:pStyle w:val="Compact"/>
        <w:numPr>
          <w:ilvl w:val="0"/>
          <w:numId w:val="1006"/>
        </w:numPr>
      </w:pPr>
      <w:r>
        <w:t xml:space="preserve">Withdrawal requests</w:t>
      </w:r>
    </w:p>
    <w:p>
      <w:pPr>
        <w:pStyle w:val="Compact"/>
        <w:numPr>
          <w:ilvl w:val="0"/>
          <w:numId w:val="1006"/>
        </w:numPr>
      </w:pPr>
      <w:r>
        <w:t xml:space="preserve">Approval workflow</w:t>
      </w:r>
    </w:p>
    <w:p>
      <w:pPr>
        <w:pStyle w:val="Compact"/>
        <w:numPr>
          <w:ilvl w:val="0"/>
          <w:numId w:val="1006"/>
        </w:numPr>
      </w:pPr>
      <w:r>
        <w:t xml:space="preserve">Blockchain broadcasting</w:t>
      </w:r>
    </w:p>
    <w:p>
      <w:pPr>
        <w:pStyle w:val="Compact"/>
        <w:numPr>
          <w:ilvl w:val="0"/>
          <w:numId w:val="1006"/>
        </w:numPr>
      </w:pPr>
      <w:r>
        <w:t xml:space="preserve">Pending confirmations</w:t>
      </w:r>
    </w:p>
    <w:p>
      <w:r>
        <w:pict>
          <v:rect style="width:0;height:1.5pt" o:hralign="center" o:hrstd="t" o:hr="t"/>
        </w:pict>
      </w:r>
    </w:p>
    <w:bookmarkEnd w:id="39"/>
    <w:bookmarkStart w:id="41" w:name="technical-requirements-3"/>
    <w:p>
      <w:pPr>
        <w:pStyle w:val="Heading2"/>
      </w:pPr>
      <w:r>
        <w:t xml:space="preserve">Technical Requirements</w:t>
      </w:r>
    </w:p>
    <w:p>
      <w:pPr>
        <w:pStyle w:val="FirstParagraph"/>
      </w:pPr>
      <w:r>
        <w:t xml:space="preserve">Implement a three-layer wallet balance model:</w:t>
      </w:r>
    </w:p>
    <w:p>
      <w:pPr>
        <w:pStyle w:val="SourceCode"/>
      </w:pPr>
      <w:r>
        <w:rPr>
          <w:rStyle w:val="NormalTok"/>
        </w:rPr>
        <w:t xml:space="preserve">availableBalance</w:t>
      </w:r>
      <w:r>
        <w:br/>
      </w:r>
      <w:r>
        <w:rPr>
          <w:rStyle w:val="NormalTok"/>
        </w:rPr>
        <w:t xml:space="preserve">lockedBalance</w:t>
      </w:r>
      <w:r>
        <w:br/>
      </w:r>
      <w:r>
        <w:rPr>
          <w:rStyle w:val="NormalTok"/>
        </w:rPr>
        <w:t xml:space="preserve">clearingBalance</w:t>
      </w:r>
    </w:p>
    <w:bookmarkStart w:id="40" w:name="withdrawal-lifecycle"/>
    <w:p>
      <w:pPr>
        <w:pStyle w:val="Heading3"/>
      </w:pPr>
      <w:r>
        <w:t xml:space="preserve">Withdrawal Lifecycle</w:t>
      </w:r>
    </w:p>
    <w:p>
      <w:pPr>
        <w:pStyle w:val="FirstParagraph"/>
      </w:pPr>
      <w:r>
        <w:t xml:space="preserve">Request:</w:t>
      </w:r>
    </w:p>
    <w:p>
      <w:pPr>
        <w:pStyle w:val="BodyText"/>
      </w:pPr>
      <w:r>
        <w:t xml:space="preserve">availableBalance → clearingBalance</w:t>
      </w:r>
    </w:p>
    <w:p>
      <w:pPr>
        <w:pStyle w:val="BodyText"/>
      </w:pPr>
      <w:r>
        <w:t xml:space="preserve">Approval:</w:t>
      </w:r>
    </w:p>
    <w:p>
      <w:pPr>
        <w:pStyle w:val="BodyText"/>
      </w:pPr>
      <w:r>
        <w:t xml:space="preserve">Remain in clearingBalance</w:t>
      </w:r>
    </w:p>
    <w:p>
      <w:pPr>
        <w:pStyle w:val="BodyText"/>
      </w:pPr>
      <w:r>
        <w:t xml:space="preserve">Broadcast:</w:t>
      </w:r>
    </w:p>
    <w:p>
      <w:pPr>
        <w:pStyle w:val="BodyText"/>
      </w:pPr>
      <w:r>
        <w:t xml:space="preserve">Pending blockchain confirmation</w:t>
      </w:r>
    </w:p>
    <w:p>
      <w:pPr>
        <w:pStyle w:val="BodyText"/>
      </w:pPr>
      <w:r>
        <w:t xml:space="preserve">Success:</w:t>
      </w:r>
    </w:p>
    <w:p>
      <w:pPr>
        <w:pStyle w:val="BodyText"/>
      </w:pPr>
      <w:r>
        <w:t xml:space="preserve">Final deduction</w:t>
      </w:r>
    </w:p>
    <w:p>
      <w:pPr>
        <w:pStyle w:val="BodyText"/>
      </w:pPr>
      <w:r>
        <w:t xml:space="preserve">Failure:</w:t>
      </w:r>
    </w:p>
    <w:p>
      <w:pPr>
        <w:pStyle w:val="BodyText"/>
      </w:pPr>
      <w:r>
        <w:t xml:space="preserve">Return to availableBalance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cceptance-criteria-3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Funds under withdrawal processing must not be spendable.</w:t>
      </w:r>
    </w:p>
    <w:p>
      <w:pPr>
        <w:pStyle w:val="BodyText"/>
      </w:pPr>
      <w:r>
        <w:t xml:space="preserve">Duplicate withdrawals must be prevented.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0-05-transactional-settlement-engine"/>
    <w:p>
      <w:pPr>
        <w:pStyle w:val="Heading1"/>
      </w:pPr>
      <w:r>
        <w:t xml:space="preserve">P0-05 Transactional Settlement Engine</w:t>
      </w:r>
    </w:p>
    <w:bookmarkStart w:id="44" w:name="current-issue-4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Settlement atomicity has not been verified.</w:t>
      </w:r>
    </w:p>
    <w:p>
      <w:r>
        <w:pict>
          <v:rect style="width:0;height:1.5pt" o:hralign="center" o:hrstd="t" o:hr="t"/>
        </w:pict>
      </w:r>
    </w:p>
    <w:bookmarkEnd w:id="44"/>
    <w:bookmarkStart w:id="45" w:name="technical-requirements-4"/>
    <w:p>
      <w:pPr>
        <w:pStyle w:val="Heading2"/>
      </w:pPr>
      <w:r>
        <w:t xml:space="preserve">Technical Requirements</w:t>
      </w:r>
    </w:p>
    <w:p>
      <w:pPr>
        <w:pStyle w:val="FirstParagraph"/>
      </w:pPr>
      <w:r>
        <w:t xml:space="preserve">A settlement operation must atomically update:</w:t>
      </w:r>
    </w:p>
    <w:p>
      <w:pPr>
        <w:pStyle w:val="Compact"/>
        <w:numPr>
          <w:ilvl w:val="0"/>
          <w:numId w:val="1007"/>
        </w:numPr>
      </w:pPr>
      <w:r>
        <w:t xml:space="preserve">Wallet balances</w:t>
      </w:r>
    </w:p>
    <w:p>
      <w:pPr>
        <w:pStyle w:val="Compact"/>
        <w:numPr>
          <w:ilvl w:val="0"/>
          <w:numId w:val="1007"/>
        </w:numPr>
      </w:pPr>
      <w:r>
        <w:t xml:space="preserve">Ledger records</w:t>
      </w:r>
    </w:p>
    <w:p>
      <w:pPr>
        <w:pStyle w:val="Compact"/>
        <w:numPr>
          <w:ilvl w:val="0"/>
          <w:numId w:val="1007"/>
        </w:numPr>
      </w:pPr>
      <w:r>
        <w:t xml:space="preserve">Settlement records</w:t>
      </w:r>
    </w:p>
    <w:p>
      <w:pPr>
        <w:pStyle w:val="Compact"/>
        <w:numPr>
          <w:ilvl w:val="0"/>
          <w:numId w:val="1007"/>
        </w:numPr>
      </w:pPr>
      <w:r>
        <w:t xml:space="preserve">Hand status</w:t>
      </w:r>
    </w:p>
    <w:p>
      <w:pPr>
        <w:pStyle w:val="FirstParagraph"/>
      </w:pPr>
      <w:r>
        <w:t xml:space="preserve">All updates must execute within a database transaction.</w:t>
      </w:r>
    </w:p>
    <w:p>
      <w:r>
        <w:pict>
          <v:rect style="width:0;height:1.5pt" o:hralign="center" o:hrstd="t" o:hr="t"/>
        </w:pict>
      </w:r>
    </w:p>
    <w:bookmarkEnd w:id="45"/>
    <w:bookmarkStart w:id="46" w:name="acceptance-criteria-4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If any step fails:</w:t>
      </w:r>
    </w:p>
    <w:p>
      <w:pPr>
        <w:pStyle w:val="BodyText"/>
      </w:pPr>
      <w:r>
        <w:t xml:space="preserve">The entire settlement operation must rollback.</w:t>
      </w:r>
    </w:p>
    <w:p>
      <w:pPr>
        <w:pStyle w:val="BodyText"/>
      </w:pPr>
      <w:r>
        <w:t xml:space="preserve">Partial success is not allowed.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1-requirements-recommended"/>
    <w:p>
      <w:pPr>
        <w:pStyle w:val="Heading1"/>
      </w:pPr>
      <w:r>
        <w:t xml:space="preserve">3. P1 Requirements (Recommended)</w:t>
      </w:r>
    </w:p>
    <w:p>
      <w:pPr>
        <w:pStyle w:val="FirstParagraph"/>
      </w:pPr>
      <w:r>
        <w:t xml:space="preserve">Recommended for completion within the current sprint.</w:t>
      </w:r>
    </w:p>
    <w:p>
      <w:r>
        <w:pict>
          <v:rect style="width:0;height:1.5pt" o:hralign="center" o:hrstd="t" o:hr="t"/>
        </w:pict>
      </w:r>
    </w:p>
    <w:bookmarkEnd w:id="48"/>
    <w:bookmarkStart w:id="49" w:name="p1-01-audit-log"/>
    <w:p>
      <w:pPr>
        <w:pStyle w:val="Heading1"/>
      </w:pPr>
      <w:r>
        <w:t xml:space="preserve">P1-01 Audit Log</w:t>
      </w:r>
    </w:p>
    <w:p>
      <w:pPr>
        <w:pStyle w:val="FirstParagraph"/>
      </w:pPr>
      <w:r>
        <w:t xml:space="preserve">Implement immutable audit logging.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08"/>
        </w:numPr>
      </w:pPr>
      <w:r>
        <w:t xml:space="preserve">Admin actions</w:t>
      </w:r>
    </w:p>
    <w:p>
      <w:pPr>
        <w:pStyle w:val="Compact"/>
        <w:numPr>
          <w:ilvl w:val="0"/>
          <w:numId w:val="1008"/>
        </w:numPr>
      </w:pPr>
      <w:r>
        <w:t xml:space="preserve">Risk-control actions</w:t>
      </w:r>
    </w:p>
    <w:p>
      <w:pPr>
        <w:pStyle w:val="Compact"/>
        <w:numPr>
          <w:ilvl w:val="0"/>
          <w:numId w:val="1008"/>
        </w:numPr>
      </w:pPr>
      <w:r>
        <w:t xml:space="preserve">Withdrawal approvals</w:t>
      </w:r>
    </w:p>
    <w:p>
      <w:pPr>
        <w:pStyle w:val="Compact"/>
        <w:numPr>
          <w:ilvl w:val="0"/>
          <w:numId w:val="1008"/>
        </w:numPr>
      </w:pPr>
      <w:r>
        <w:t xml:space="preserve">Manual balance adjustments</w:t>
      </w:r>
    </w:p>
    <w:p>
      <w:pPr>
        <w:pStyle w:val="FirstParagraph"/>
      </w:pPr>
      <w:r>
        <w:t xml:space="preserve">Audit records must be append-only.</w:t>
      </w:r>
    </w:p>
    <w:p>
      <w:r>
        <w:pict>
          <v:rect style="width:0;height:1.5pt" o:hralign="center" o:hrstd="t" o:hr="t"/>
        </w:pict>
      </w:r>
    </w:p>
    <w:bookmarkEnd w:id="49"/>
    <w:bookmarkStart w:id="50" w:name="p1-02-treasury-account"/>
    <w:p>
      <w:pPr>
        <w:pStyle w:val="Heading1"/>
      </w:pPr>
      <w:r>
        <w:t xml:space="preserve">P1-02 Treasury Account</w:t>
      </w:r>
    </w:p>
    <w:p>
      <w:pPr>
        <w:pStyle w:val="FirstParagraph"/>
      </w:pPr>
      <w:r>
        <w:t xml:space="preserve">Introduce a dedicated system treasury account.</w:t>
      </w:r>
    </w:p>
    <w:p>
      <w:pPr>
        <w:pStyle w:val="BodyText"/>
      </w:pPr>
      <w:r>
        <w:t xml:space="preserve">Account Name:</w:t>
      </w:r>
    </w:p>
    <w:p>
      <w:pPr>
        <w:pStyle w:val="BodyText"/>
      </w:pPr>
      <w:r>
        <w:t xml:space="preserve">TREASURY</w:t>
      </w:r>
    </w:p>
    <w:p>
      <w:pPr>
        <w:pStyle w:val="BodyText"/>
      </w:pPr>
      <w:r>
        <w:t xml:space="preserve">No funds may be created or destroyed outside treasury-controlled accounting flows.</w:t>
      </w:r>
    </w:p>
    <w:p>
      <w:r>
        <w:pict>
          <v:rect style="width:0;height:1.5pt" o:hralign="center" o:hrstd="t" o:hr="t"/>
        </w:pict>
      </w:r>
    </w:p>
    <w:bookmarkEnd w:id="50"/>
    <w:bookmarkStart w:id="51" w:name="p1-03-risk-monitoring"/>
    <w:p>
      <w:pPr>
        <w:pStyle w:val="Heading1"/>
      </w:pPr>
      <w:r>
        <w:t xml:space="preserve">P1-03 Risk Monitoring</w:t>
      </w:r>
    </w:p>
    <w:p>
      <w:pPr>
        <w:pStyle w:val="FirstParagraph"/>
      </w:pPr>
      <w:r>
        <w:t xml:space="preserve">Implement automated alerts for:</w:t>
      </w:r>
    </w:p>
    <w:p>
      <w:pPr>
        <w:pStyle w:val="Compact"/>
        <w:numPr>
          <w:ilvl w:val="0"/>
          <w:numId w:val="1009"/>
        </w:numPr>
      </w:pPr>
      <w:r>
        <w:t xml:space="preserve">Large deposits</w:t>
      </w:r>
    </w:p>
    <w:p>
      <w:pPr>
        <w:pStyle w:val="Compact"/>
        <w:numPr>
          <w:ilvl w:val="0"/>
          <w:numId w:val="1009"/>
        </w:numPr>
      </w:pPr>
      <w:r>
        <w:t xml:space="preserve">Large withdrawals</w:t>
      </w:r>
    </w:p>
    <w:p>
      <w:pPr>
        <w:pStyle w:val="Compact"/>
        <w:numPr>
          <w:ilvl w:val="0"/>
          <w:numId w:val="1009"/>
        </w:numPr>
      </w:pPr>
      <w:r>
        <w:t xml:space="preserve">Abnormal transaction frequency</w:t>
      </w:r>
    </w:p>
    <w:p>
      <w:pPr>
        <w:pStyle w:val="FirstParagraph"/>
      </w:pPr>
      <w:r>
        <w:t xml:space="preserve">Default threshold:</w:t>
      </w:r>
    </w:p>
    <w:p>
      <w:pPr>
        <w:pStyle w:val="BodyText"/>
      </w:pPr>
      <w:r>
        <w:t xml:space="preserve">10,000 USDT</w:t>
      </w:r>
    </w:p>
    <w:p>
      <w:r>
        <w:pict>
          <v:rect style="width:0;height:1.5pt" o:hralign="center" o:hrstd="t" o:hr="t"/>
        </w:pict>
      </w:r>
    </w:p>
    <w:bookmarkEnd w:id="51"/>
    <w:bookmarkStart w:id="52" w:name="p1-04-ledger-index-optimization"/>
    <w:p>
      <w:pPr>
        <w:pStyle w:val="Heading1"/>
      </w:pPr>
      <w:r>
        <w:t xml:space="preserve">P1-04 Ledger Index Optimization</w:t>
      </w:r>
    </w:p>
    <w:p>
      <w:pPr>
        <w:pStyle w:val="FirstParagraph"/>
      </w:pPr>
      <w:r>
        <w:t xml:space="preserve">Create indexes for:</w:t>
      </w:r>
    </w:p>
    <w:p>
      <w:pPr>
        <w:pStyle w:val="Compact"/>
        <w:numPr>
          <w:ilvl w:val="0"/>
          <w:numId w:val="1010"/>
        </w:numPr>
      </w:pPr>
      <w:r>
        <w:t xml:space="preserve">walletId</w:t>
      </w:r>
    </w:p>
    <w:p>
      <w:pPr>
        <w:pStyle w:val="Compact"/>
        <w:numPr>
          <w:ilvl w:val="0"/>
          <w:numId w:val="1010"/>
        </w:numPr>
      </w:pPr>
      <w:r>
        <w:t xml:space="preserve">businessId</w:t>
      </w:r>
    </w:p>
    <w:p>
      <w:pPr>
        <w:pStyle w:val="Compact"/>
        <w:numPr>
          <w:ilvl w:val="0"/>
          <w:numId w:val="1010"/>
        </w:numPr>
      </w:pPr>
      <w:r>
        <w:t xml:space="preserve">createdAt</w:t>
      </w:r>
    </w:p>
    <w:p>
      <w:pPr>
        <w:pStyle w:val="FirstParagraph"/>
      </w:pPr>
      <w:r>
        <w:t xml:space="preserve">Required for large-scale ledger performance.</w:t>
      </w:r>
    </w:p>
    <w:p>
      <w:r>
        <w:pict>
          <v:rect style="width:0;height:1.5pt" o:hralign="center" o:hrstd="t" o:hr="t"/>
        </w:pict>
      </w:r>
    </w:p>
    <w:bookmarkEnd w:id="52"/>
    <w:bookmarkStart w:id="53" w:name="p1-05-settlement-uniqueness"/>
    <w:p>
      <w:pPr>
        <w:pStyle w:val="Heading1"/>
      </w:pPr>
      <w:r>
        <w:t xml:space="preserve">P1-05 Settlement Uniqueness</w:t>
      </w:r>
    </w:p>
    <w:p>
      <w:pPr>
        <w:pStyle w:val="FirstParagraph"/>
      </w:pPr>
      <w:r>
        <w:t xml:space="preserve">Enforce: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(handId)</w:t>
      </w:r>
    </w:p>
    <w:p>
      <w:pPr>
        <w:pStyle w:val="FirstParagraph"/>
      </w:pPr>
      <w:r>
        <w:t xml:space="preserve">Guarantee that each poker hand can only be settled once.</w:t>
      </w:r>
    </w:p>
    <w:p>
      <w:r>
        <w:pict>
          <v:rect style="width:0;height:1.5pt" o:hralign="center" o:hrstd="t" o:hr="t"/>
        </w:pict>
      </w:r>
    </w:p>
    <w:bookmarkEnd w:id="53"/>
    <w:bookmarkStart w:id="54" w:name="p2-requirements"/>
    <w:p>
      <w:pPr>
        <w:pStyle w:val="Heading1"/>
      </w:pPr>
      <w:r>
        <w:t xml:space="preserve">4. P2 Requirements</w:t>
      </w:r>
    </w:p>
    <w:p>
      <w:pPr>
        <w:pStyle w:val="FirstParagraph"/>
      </w:pPr>
      <w:r>
        <w:t xml:space="preserve">Must be completed before production launch.</w:t>
      </w:r>
    </w:p>
    <w:p>
      <w:r>
        <w:pict>
          <v:rect style="width:0;height:1.5pt" o:hralign="center" o:hrstd="t" o:hr="t"/>
        </w:pict>
      </w:r>
    </w:p>
    <w:bookmarkEnd w:id="54"/>
    <w:bookmarkStart w:id="55" w:name="insurance-pool"/>
    <w:p>
      <w:pPr>
        <w:pStyle w:val="Heading1"/>
      </w:pPr>
      <w:r>
        <w:t xml:space="preserve">Insurance Pool</w:t>
      </w:r>
    </w:p>
    <w:p>
      <w:pPr>
        <w:pStyle w:val="FirstParagraph"/>
      </w:pPr>
      <w:r>
        <w:t xml:space="preserve">Create a dedicated insurance reserve account.</w:t>
      </w:r>
    </w:p>
    <w:p>
      <w:r>
        <w:pict>
          <v:rect style="width:0;height:1.5pt" o:hralign="center" o:hrstd="t" o:hr="t"/>
        </w:pict>
      </w:r>
    </w:p>
    <w:bookmarkEnd w:id="55"/>
    <w:bookmarkStart w:id="56" w:name="daily-reconciliation"/>
    <w:p>
      <w:pPr>
        <w:pStyle w:val="Heading1"/>
      </w:pPr>
      <w:r>
        <w:t xml:space="preserve">Daily Reconciliation</w:t>
      </w:r>
    </w:p>
    <w:p>
      <w:pPr>
        <w:pStyle w:val="FirstParagraph"/>
      </w:pPr>
      <w:r>
        <w:t xml:space="preserve">Generate daily reconciliation reports.</w:t>
      </w:r>
    </w:p>
    <w:p>
      <w:pPr>
        <w:pStyle w:val="BodyText"/>
      </w:pPr>
      <w:r>
        <w:t xml:space="preserve">The following equation must always hold:</w:t>
      </w:r>
    </w:p>
    <w:p>
      <w:pPr>
        <w:pStyle w:val="BodyText"/>
      </w:pPr>
      <w:r>
        <w:t xml:space="preserve">Total Player Balances</w:t>
      </w:r>
    </w:p>
    <w:p>
      <w:pPr>
        <w:numPr>
          <w:ilvl w:val="0"/>
          <w:numId w:val="1011"/>
        </w:numPr>
      </w:pPr>
      <w:r>
        <w:t xml:space="preserve">Pending Withdrawals</w:t>
      </w:r>
    </w:p>
    <w:p>
      <w:pPr>
        <w:numPr>
          <w:ilvl w:val="0"/>
          <w:numId w:val="1011"/>
        </w:numPr>
      </w:pPr>
      <w:r>
        <w:t xml:space="preserve">Insurance Pool</w:t>
      </w:r>
    </w:p>
    <w:p>
      <w:pPr>
        <w:pStyle w:val="FirstParagraph"/>
      </w:pPr>
      <w:r>
        <w:t xml:space="preserve">= Platform Assets</w:t>
      </w:r>
    </w:p>
    <w:p>
      <w:pPr>
        <w:pStyle w:val="BodyText"/>
      </w:pPr>
      <w:r>
        <w:t xml:space="preserve">Variance must equal zero.</w:t>
      </w:r>
    </w:p>
    <w:p>
      <w:r>
        <w:pict>
          <v:rect style="width:0;height:1.5pt" o:hralign="center" o:hrstd="t" o:hr="t"/>
        </w:pict>
      </w:r>
    </w:p>
    <w:bookmarkEnd w:id="56"/>
    <w:bookmarkStart w:id="57" w:name="financial-dashboard"/>
    <w:p>
      <w:pPr>
        <w:pStyle w:val="Heading1"/>
      </w:pPr>
      <w:r>
        <w:t xml:space="preserve">Financial Dashboard</w:t>
      </w:r>
    </w:p>
    <w:p>
      <w:pPr>
        <w:pStyle w:val="FirstParagraph"/>
      </w:pPr>
      <w:r>
        <w:t xml:space="preserve">Implement real-time financial monitoring.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12"/>
        </w:numPr>
      </w:pPr>
      <w:r>
        <w:t xml:space="preserve">Total Deposits</w:t>
      </w:r>
    </w:p>
    <w:p>
      <w:pPr>
        <w:pStyle w:val="Compact"/>
        <w:numPr>
          <w:ilvl w:val="0"/>
          <w:numId w:val="1012"/>
        </w:numPr>
      </w:pPr>
      <w:r>
        <w:t xml:space="preserve">Total Withdrawals</w:t>
      </w:r>
    </w:p>
    <w:p>
      <w:pPr>
        <w:pStyle w:val="Compact"/>
        <w:numPr>
          <w:ilvl w:val="0"/>
          <w:numId w:val="1012"/>
        </w:numPr>
      </w:pPr>
      <w:r>
        <w:t xml:space="preserve">Player Balances</w:t>
      </w:r>
    </w:p>
    <w:p>
      <w:pPr>
        <w:pStyle w:val="Compact"/>
        <w:numPr>
          <w:ilvl w:val="0"/>
          <w:numId w:val="1012"/>
        </w:numPr>
      </w:pPr>
      <w:r>
        <w:t xml:space="preserve">Treasury Assets</w:t>
      </w:r>
    </w:p>
    <w:p>
      <w:pPr>
        <w:pStyle w:val="Compact"/>
        <w:numPr>
          <w:ilvl w:val="0"/>
          <w:numId w:val="1012"/>
        </w:numPr>
      </w:pPr>
      <w:r>
        <w:t xml:space="preserve">Insurance Pool Balance</w:t>
      </w:r>
    </w:p>
    <w:p>
      <w:r>
        <w:pict>
          <v:rect style="width:0;height:1.5pt" o:hralign="center" o:hrstd="t" o:hr="t"/>
        </w:pict>
      </w:r>
    </w:p>
    <w:bookmarkEnd w:id="57"/>
    <w:bookmarkStart w:id="58" w:name="required-deliverables"/>
    <w:p>
      <w:pPr>
        <w:pStyle w:val="Heading1"/>
      </w:pPr>
      <w:r>
        <w:t xml:space="preserve">5. Required Deliverables</w:t>
      </w:r>
    </w:p>
    <w:p>
      <w:pPr>
        <w:pStyle w:val="FirstParagraph"/>
      </w:pPr>
      <w:r>
        <w:t xml:space="preserve">Upon completion, the engineering team must provide:</w:t>
      </w:r>
    </w:p>
    <w:p>
      <w:pPr>
        <w:numPr>
          <w:ilvl w:val="0"/>
          <w:numId w:val="1013"/>
        </w:numPr>
      </w:pPr>
      <w:r>
        <w:t xml:space="preserve">Wallet Schema Documentation</w:t>
      </w:r>
    </w:p>
    <w:p>
      <w:pPr>
        <w:numPr>
          <w:ilvl w:val="0"/>
          <w:numId w:val="1013"/>
        </w:numPr>
      </w:pPr>
      <w:r>
        <w:t xml:space="preserve">Ledger Schema Documentation</w:t>
      </w:r>
    </w:p>
    <w:p>
      <w:pPr>
        <w:numPr>
          <w:ilvl w:val="0"/>
          <w:numId w:val="1013"/>
        </w:numPr>
      </w:pPr>
      <w:r>
        <w:t xml:space="preserve">Double-Entry Accounting Flow Diagram</w:t>
      </w:r>
    </w:p>
    <w:p>
      <w:pPr>
        <w:numPr>
          <w:ilvl w:val="0"/>
          <w:numId w:val="1013"/>
        </w:numPr>
      </w:pPr>
      <w:r>
        <w:t xml:space="preserve">Idempotency Test Report</w:t>
      </w:r>
    </w:p>
    <w:p>
      <w:pPr>
        <w:numPr>
          <w:ilvl w:val="0"/>
          <w:numId w:val="1013"/>
        </w:numPr>
      </w:pPr>
      <w:r>
        <w:t xml:space="preserve">100-Concurrency Stress Test Report</w:t>
      </w:r>
    </w:p>
    <w:p>
      <w:pPr>
        <w:numPr>
          <w:ilvl w:val="0"/>
          <w:numId w:val="1013"/>
        </w:numPr>
      </w:pPr>
      <w:r>
        <w:t xml:space="preserve">Settlement Transaction Test Report</w:t>
      </w:r>
    </w:p>
    <w:p>
      <w:pPr>
        <w:numPr>
          <w:ilvl w:val="0"/>
          <w:numId w:val="1013"/>
        </w:numPr>
      </w:pPr>
      <w:r>
        <w:t xml:space="preserve">Daily Reconciliation Report</w:t>
      </w:r>
    </w:p>
    <w:p>
      <w:r>
        <w:pict>
          <v:rect style="width:0;height:1.5pt" o:hralign="center" o:hrstd="t" o:hr="t"/>
        </w:pict>
      </w:r>
    </w:p>
    <w:bookmarkEnd w:id="58"/>
    <w:bookmarkStart w:id="59" w:name="production-readiness-criteria"/>
    <w:p>
      <w:pPr>
        <w:pStyle w:val="Heading1"/>
      </w:pPr>
      <w:r>
        <w:t xml:space="preserve">6. Production Readiness Criteria</w:t>
      </w:r>
    </w:p>
    <w:p>
      <w:pPr>
        <w:pStyle w:val="FirstParagraph"/>
      </w:pPr>
      <w:r>
        <w:t xml:space="preserve">M1 shall be considered Production Ready only when all of the following are completed:</w:t>
      </w:r>
    </w:p>
    <w:p>
      <w:pPr>
        <w:numPr>
          <w:ilvl w:val="0"/>
          <w:numId w:val="1014"/>
        </w:numPr>
      </w:pPr>
      <w:r>
        <w:t xml:space="preserve">Double-Entry Ledger</w:t>
      </w:r>
    </w:p>
    <w:p>
      <w:pPr>
        <w:numPr>
          <w:ilvl w:val="0"/>
          <w:numId w:val="1014"/>
        </w:numPr>
      </w:pPr>
      <w:r>
        <w:t xml:space="preserve">Wallet Optimistic Locking</w:t>
      </w:r>
    </w:p>
    <w:p>
      <w:pPr>
        <w:numPr>
          <w:ilvl w:val="0"/>
          <w:numId w:val="1014"/>
        </w:numPr>
      </w:pPr>
      <w:r>
        <w:t xml:space="preserve">Idempotency Protection</w:t>
      </w:r>
    </w:p>
    <w:p>
      <w:pPr>
        <w:numPr>
          <w:ilvl w:val="0"/>
          <w:numId w:val="1014"/>
        </w:numPr>
      </w:pPr>
      <w:r>
        <w:t xml:space="preserve">Clearing Balance Model</w:t>
      </w:r>
    </w:p>
    <w:p>
      <w:pPr>
        <w:numPr>
          <w:ilvl w:val="0"/>
          <w:numId w:val="1014"/>
        </w:numPr>
      </w:pPr>
      <w:r>
        <w:t xml:space="preserve">Transactional Settlement Engine</w:t>
      </w:r>
    </w:p>
    <w:p>
      <w:pPr>
        <w:pStyle w:val="FirstParagraph"/>
      </w:pPr>
      <w:r>
        <w:t xml:space="preserve">Only after successful verification of all five requirements may the project proceed to M2 development.</w:t>
      </w:r>
    </w:p>
    <w:p>
      <w:pPr>
        <w:pStyle w:val="BodyText"/>
      </w:pPr>
      <w:r>
        <w:t xml:space="preserve">Otherwise, the system remains classified as Demo Only and must not process real-money transactions.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2026-06-09T10:54:27Z</dcterms:created>
  <dcterms:modified xsi:type="dcterms:W3CDTF">2026-06-09T10:54:27Z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