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D8C02" w14:textId="77777777" w:rsidR="00B14D50" w:rsidRPr="00036703" w:rsidRDefault="00B14D50" w:rsidP="008F778D">
      <w:pPr>
        <w:spacing w:after="0" w:line="360" w:lineRule="auto"/>
        <w:jc w:val="center"/>
        <w:rPr>
          <w:rFonts w:cs="Times New Roman"/>
          <w:b/>
          <w:sz w:val="28"/>
          <w:szCs w:val="28"/>
        </w:rPr>
      </w:pPr>
      <w:bookmarkStart w:id="0" w:name="_Toc481060712"/>
      <w:bookmarkStart w:id="1" w:name="_Toc482348041"/>
      <w:bookmarkStart w:id="2" w:name="_Toc481060705"/>
      <w:r w:rsidRPr="00036703">
        <w:rPr>
          <w:rFonts w:cs="Times New Roman"/>
          <w:b/>
          <w:sz w:val="28"/>
          <w:szCs w:val="28"/>
        </w:rPr>
        <w:t>IMPACT OF LIQUIDITY ON PROFITABILITY OF</w:t>
      </w:r>
      <w:bookmarkEnd w:id="2"/>
      <w:r w:rsidRPr="00036703">
        <w:rPr>
          <w:rFonts w:cs="Times New Roman"/>
          <w:b/>
          <w:sz w:val="28"/>
          <w:szCs w:val="28"/>
        </w:rPr>
        <w:t xml:space="preserve"> NEPALEASE COMMERCIAL BANK</w:t>
      </w:r>
    </w:p>
    <w:p w14:paraId="5900FC45" w14:textId="77777777" w:rsidR="00B14D50" w:rsidRPr="00E14C5D" w:rsidRDefault="00B14D50" w:rsidP="008F778D">
      <w:pPr>
        <w:spacing w:before="60" w:after="0" w:line="360" w:lineRule="auto"/>
        <w:ind w:left="720"/>
        <w:jc w:val="center"/>
        <w:rPr>
          <w:rFonts w:cs="Times New Roman"/>
        </w:rPr>
      </w:pPr>
    </w:p>
    <w:p w14:paraId="15DAD137" w14:textId="77777777" w:rsidR="00B14D50" w:rsidRPr="00E14C5D" w:rsidRDefault="00B14D50" w:rsidP="008F778D">
      <w:pPr>
        <w:spacing w:before="60" w:after="0" w:line="360" w:lineRule="auto"/>
        <w:ind w:left="720"/>
        <w:jc w:val="center"/>
        <w:rPr>
          <w:rFonts w:cs="Times New Roman"/>
        </w:rPr>
      </w:pPr>
    </w:p>
    <w:p w14:paraId="0698DEE9" w14:textId="77777777" w:rsidR="00B14D50" w:rsidRPr="00E14C5D" w:rsidRDefault="00B14D50" w:rsidP="008F778D">
      <w:pPr>
        <w:spacing w:before="60" w:after="0" w:line="360" w:lineRule="auto"/>
        <w:ind w:left="720"/>
        <w:jc w:val="center"/>
        <w:rPr>
          <w:rFonts w:cs="Times New Roman"/>
        </w:rPr>
      </w:pPr>
    </w:p>
    <w:p w14:paraId="31AC3F67" w14:textId="77777777" w:rsidR="00B14D50" w:rsidRPr="00E14C5D" w:rsidRDefault="00B14D50" w:rsidP="008F778D">
      <w:pPr>
        <w:spacing w:before="60" w:after="0" w:line="360" w:lineRule="auto"/>
        <w:ind w:left="720"/>
        <w:jc w:val="center"/>
        <w:rPr>
          <w:rFonts w:cs="Times New Roman"/>
          <w:b/>
        </w:rPr>
      </w:pPr>
    </w:p>
    <w:p w14:paraId="38091315" w14:textId="77777777" w:rsidR="00B14D50" w:rsidRPr="00E14C5D" w:rsidRDefault="00B14D50" w:rsidP="008F778D">
      <w:pPr>
        <w:spacing w:after="0" w:line="360" w:lineRule="auto"/>
        <w:jc w:val="center"/>
        <w:rPr>
          <w:rFonts w:cs="Times New Roman"/>
          <w:bCs/>
          <w:i/>
          <w:iCs/>
        </w:rPr>
      </w:pPr>
      <w:r w:rsidRPr="00E14C5D">
        <w:rPr>
          <w:rFonts w:cs="Times New Roman"/>
          <w:bCs/>
          <w:i/>
          <w:iCs/>
        </w:rPr>
        <w:t>By</w:t>
      </w:r>
    </w:p>
    <w:p w14:paraId="4F2DDD1A" w14:textId="77777777" w:rsidR="00830E59" w:rsidRPr="00E14C5D" w:rsidRDefault="00830E59" w:rsidP="008F778D">
      <w:pPr>
        <w:spacing w:after="0" w:line="360" w:lineRule="auto"/>
        <w:jc w:val="center"/>
        <w:rPr>
          <w:rFonts w:cs="Times New Roman"/>
          <w:bCs/>
        </w:rPr>
      </w:pPr>
      <w:r w:rsidRPr="005A67B1">
        <w:rPr>
          <w:rFonts w:cs="Times New Roman"/>
          <w:bCs/>
          <w:szCs w:val="24"/>
        </w:rPr>
        <w:t>Prabhat</w:t>
      </w:r>
      <w:r w:rsidRPr="00E14C5D">
        <w:rPr>
          <w:rFonts w:cs="Times New Roman"/>
          <w:bCs/>
        </w:rPr>
        <w:t xml:space="preserve"> Pokharel</w:t>
      </w:r>
    </w:p>
    <w:p w14:paraId="2D880B6F" w14:textId="77777777" w:rsidR="00B14D50" w:rsidRPr="00E14C5D" w:rsidRDefault="00B14D50" w:rsidP="008F778D">
      <w:pPr>
        <w:spacing w:after="0" w:line="360" w:lineRule="auto"/>
        <w:jc w:val="center"/>
        <w:rPr>
          <w:rFonts w:cs="Times New Roman"/>
        </w:rPr>
      </w:pPr>
      <w:r w:rsidRPr="00E14C5D">
        <w:rPr>
          <w:rFonts w:cs="Times New Roman"/>
        </w:rPr>
        <w:t>Roll No.:</w:t>
      </w:r>
    </w:p>
    <w:p w14:paraId="572B64C2" w14:textId="77777777" w:rsidR="00B14D50" w:rsidRPr="00E14C5D" w:rsidRDefault="00B14D50" w:rsidP="008F778D">
      <w:pPr>
        <w:spacing w:after="0" w:line="360" w:lineRule="auto"/>
        <w:jc w:val="center"/>
        <w:rPr>
          <w:rFonts w:cs="Times New Roman"/>
        </w:rPr>
      </w:pPr>
      <w:r w:rsidRPr="00E14C5D">
        <w:rPr>
          <w:rFonts w:cs="Times New Roman"/>
        </w:rPr>
        <w:t>TU Regd.:</w:t>
      </w:r>
    </w:p>
    <w:p w14:paraId="36C55299" w14:textId="77777777" w:rsidR="00B14D50" w:rsidRPr="00E14C5D" w:rsidRDefault="00B14D50" w:rsidP="008F778D">
      <w:pPr>
        <w:spacing w:before="60" w:after="0" w:line="360" w:lineRule="auto"/>
        <w:jc w:val="center"/>
        <w:rPr>
          <w:rFonts w:cs="Times New Roman"/>
          <w:b/>
        </w:rPr>
      </w:pPr>
    </w:p>
    <w:p w14:paraId="4AFE958B" w14:textId="77777777" w:rsidR="00B14D50" w:rsidRPr="00E14C5D" w:rsidRDefault="00B14D50" w:rsidP="008F778D">
      <w:pPr>
        <w:spacing w:before="60" w:after="0" w:line="360" w:lineRule="auto"/>
        <w:jc w:val="center"/>
        <w:rPr>
          <w:rFonts w:cs="Times New Roman"/>
          <w:b/>
        </w:rPr>
      </w:pPr>
    </w:p>
    <w:p w14:paraId="23BBC6CC" w14:textId="77777777" w:rsidR="00B14D50" w:rsidRPr="00E14C5D" w:rsidRDefault="00B14D50" w:rsidP="008F778D">
      <w:pPr>
        <w:spacing w:before="60" w:after="0" w:line="360" w:lineRule="auto"/>
        <w:jc w:val="center"/>
        <w:rPr>
          <w:rFonts w:cs="Times New Roman"/>
          <w:b/>
        </w:rPr>
      </w:pPr>
    </w:p>
    <w:p w14:paraId="75C636A7" w14:textId="77777777" w:rsidR="00725056" w:rsidRPr="00E14C5D" w:rsidRDefault="00B14D50" w:rsidP="008F778D">
      <w:pPr>
        <w:spacing w:after="0" w:line="360" w:lineRule="auto"/>
        <w:jc w:val="center"/>
        <w:rPr>
          <w:rFonts w:cs="Times New Roman"/>
          <w:b/>
          <w:i/>
          <w:iCs/>
        </w:rPr>
      </w:pPr>
      <w:r w:rsidRPr="00E14C5D">
        <w:rPr>
          <w:rFonts w:cs="Times New Roman"/>
          <w:b/>
          <w:i/>
          <w:iCs/>
        </w:rPr>
        <w:t xml:space="preserve">A Thesis </w:t>
      </w:r>
      <w:r w:rsidR="00725056" w:rsidRPr="00E14C5D">
        <w:rPr>
          <w:rFonts w:cs="Times New Roman"/>
          <w:b/>
          <w:i/>
          <w:iCs/>
        </w:rPr>
        <w:t xml:space="preserve"> </w:t>
      </w:r>
    </w:p>
    <w:p w14:paraId="502BADDC" w14:textId="77777777" w:rsidR="00725056" w:rsidRPr="00E14C5D" w:rsidRDefault="00725056" w:rsidP="008F778D">
      <w:pPr>
        <w:spacing w:after="0" w:line="360" w:lineRule="auto"/>
        <w:jc w:val="center"/>
        <w:rPr>
          <w:rFonts w:cs="Times New Roman"/>
          <w:b/>
          <w:i/>
          <w:iCs/>
        </w:rPr>
      </w:pPr>
      <w:r w:rsidRPr="00E14C5D">
        <w:rPr>
          <w:rFonts w:cs="Times New Roman"/>
          <w:b/>
          <w:i/>
          <w:iCs/>
        </w:rPr>
        <w:t>Submitted to</w:t>
      </w:r>
    </w:p>
    <w:p w14:paraId="36B9C13E" w14:textId="77777777" w:rsidR="00725056" w:rsidRPr="00E14C5D" w:rsidRDefault="00725056" w:rsidP="008F778D">
      <w:pPr>
        <w:spacing w:after="0" w:line="360" w:lineRule="auto"/>
        <w:jc w:val="center"/>
        <w:rPr>
          <w:rFonts w:cs="Times New Roman"/>
          <w:b/>
          <w:i/>
          <w:iCs/>
        </w:rPr>
      </w:pPr>
      <w:r w:rsidRPr="00E14C5D">
        <w:rPr>
          <w:rFonts w:cs="Times New Roman"/>
          <w:b/>
          <w:i/>
          <w:iCs/>
        </w:rPr>
        <w:t xml:space="preserve"> Office of the Dean </w:t>
      </w:r>
    </w:p>
    <w:p w14:paraId="0F3725B8" w14:textId="77777777" w:rsidR="00725056" w:rsidRPr="00E14C5D" w:rsidRDefault="00725056" w:rsidP="008F778D">
      <w:pPr>
        <w:spacing w:after="0" w:line="360" w:lineRule="auto"/>
        <w:jc w:val="center"/>
        <w:rPr>
          <w:rFonts w:cs="Times New Roman"/>
          <w:b/>
          <w:i/>
          <w:iCs/>
        </w:rPr>
      </w:pPr>
      <w:r w:rsidRPr="00E14C5D">
        <w:rPr>
          <w:rFonts w:cs="Times New Roman"/>
          <w:b/>
          <w:i/>
          <w:iCs/>
        </w:rPr>
        <w:t xml:space="preserve">Faculty of Management  </w:t>
      </w:r>
    </w:p>
    <w:p w14:paraId="51AEAE2D" w14:textId="77777777" w:rsidR="00B14D50" w:rsidRPr="00E14C5D" w:rsidRDefault="00725056" w:rsidP="008F778D">
      <w:pPr>
        <w:spacing w:after="0" w:line="360" w:lineRule="auto"/>
        <w:jc w:val="center"/>
        <w:rPr>
          <w:rFonts w:cs="Times New Roman"/>
        </w:rPr>
      </w:pPr>
      <w:r w:rsidRPr="00E14C5D">
        <w:rPr>
          <w:rFonts w:cs="Times New Roman"/>
          <w:b/>
          <w:i/>
          <w:iCs/>
        </w:rPr>
        <w:t>Tribhuvan University</w:t>
      </w:r>
    </w:p>
    <w:p w14:paraId="355CE63D" w14:textId="77777777" w:rsidR="00B14D50" w:rsidRPr="00E14C5D" w:rsidRDefault="00B14D50" w:rsidP="008F778D">
      <w:pPr>
        <w:spacing w:before="60" w:after="0" w:line="360" w:lineRule="auto"/>
        <w:jc w:val="center"/>
        <w:rPr>
          <w:rFonts w:cs="Times New Roman"/>
          <w:bCs/>
        </w:rPr>
      </w:pPr>
    </w:p>
    <w:p w14:paraId="47F98F98" w14:textId="77777777" w:rsidR="00B14D50" w:rsidRPr="00E14C5D" w:rsidRDefault="00B14D50" w:rsidP="008F778D">
      <w:pPr>
        <w:spacing w:before="60" w:after="0" w:line="360" w:lineRule="auto"/>
        <w:jc w:val="center"/>
        <w:rPr>
          <w:rFonts w:cs="Times New Roman"/>
          <w:bCs/>
        </w:rPr>
      </w:pPr>
    </w:p>
    <w:p w14:paraId="4C06A777" w14:textId="77777777" w:rsidR="00B14D50" w:rsidRPr="00E14C5D" w:rsidRDefault="00B14D50" w:rsidP="008F778D">
      <w:pPr>
        <w:spacing w:before="60" w:after="0" w:line="360" w:lineRule="auto"/>
        <w:jc w:val="center"/>
        <w:rPr>
          <w:rFonts w:cs="Times New Roman"/>
          <w:bCs/>
        </w:rPr>
      </w:pPr>
    </w:p>
    <w:p w14:paraId="365353A0" w14:textId="77777777" w:rsidR="00B14D50" w:rsidRPr="00E14C5D" w:rsidRDefault="00B14D50" w:rsidP="008F778D">
      <w:pPr>
        <w:spacing w:before="60" w:after="0" w:line="360" w:lineRule="auto"/>
        <w:jc w:val="center"/>
        <w:rPr>
          <w:rFonts w:cs="Times New Roman"/>
          <w:bCs/>
        </w:rPr>
      </w:pPr>
    </w:p>
    <w:p w14:paraId="35BC0155" w14:textId="77777777" w:rsidR="00B14D50" w:rsidRPr="00E14C5D" w:rsidRDefault="00B14D50" w:rsidP="008F778D">
      <w:pPr>
        <w:spacing w:before="60" w:after="0" w:line="360" w:lineRule="auto"/>
        <w:jc w:val="center"/>
        <w:rPr>
          <w:rFonts w:cs="Times New Roman"/>
          <w:bCs/>
        </w:rPr>
      </w:pPr>
    </w:p>
    <w:p w14:paraId="088BFC6A" w14:textId="77777777" w:rsidR="00B14D50" w:rsidRPr="00E14C5D" w:rsidRDefault="00B14D50" w:rsidP="008F778D">
      <w:pPr>
        <w:spacing w:before="60" w:after="0" w:line="360" w:lineRule="auto"/>
        <w:jc w:val="center"/>
        <w:rPr>
          <w:rFonts w:cs="Times New Roman"/>
          <w:b/>
          <w:bCs/>
        </w:rPr>
      </w:pPr>
      <w:r w:rsidRPr="00E14C5D">
        <w:rPr>
          <w:rFonts w:cs="Times New Roman"/>
          <w:b/>
          <w:bCs/>
        </w:rPr>
        <w:t xml:space="preserve">In partial fulfilment of the requirements for the degree of </w:t>
      </w:r>
      <w:proofErr w:type="gramStart"/>
      <w:r w:rsidRPr="00E14C5D">
        <w:rPr>
          <w:rFonts w:cs="Times New Roman"/>
          <w:b/>
          <w:bCs/>
        </w:rPr>
        <w:t>Master in Business Studies</w:t>
      </w:r>
      <w:proofErr w:type="gramEnd"/>
      <w:r w:rsidRPr="00E14C5D">
        <w:rPr>
          <w:rFonts w:cs="Times New Roman"/>
          <w:b/>
          <w:bCs/>
        </w:rPr>
        <w:t xml:space="preserve"> (MBS)</w:t>
      </w:r>
    </w:p>
    <w:p w14:paraId="7D5F1C83" w14:textId="77777777" w:rsidR="00B14D50" w:rsidRPr="00E14C5D" w:rsidRDefault="00B14D50" w:rsidP="008F778D">
      <w:pPr>
        <w:spacing w:before="60" w:after="0" w:line="360" w:lineRule="auto"/>
        <w:jc w:val="center"/>
        <w:rPr>
          <w:rFonts w:cs="Times New Roman"/>
          <w:bCs/>
        </w:rPr>
      </w:pPr>
    </w:p>
    <w:p w14:paraId="44D5BBA9" w14:textId="77777777" w:rsidR="00B14D50" w:rsidRPr="00E14C5D" w:rsidRDefault="00B14D50" w:rsidP="008F778D">
      <w:pPr>
        <w:spacing w:before="60" w:after="0" w:line="360" w:lineRule="auto"/>
        <w:jc w:val="center"/>
        <w:rPr>
          <w:rFonts w:cs="Times New Roman"/>
          <w:bCs/>
        </w:rPr>
      </w:pPr>
    </w:p>
    <w:p w14:paraId="568D15CA" w14:textId="77777777" w:rsidR="00B14D50" w:rsidRPr="00E14C5D" w:rsidRDefault="00B14D50" w:rsidP="006E771F">
      <w:pPr>
        <w:jc w:val="center"/>
      </w:pPr>
      <w:r w:rsidRPr="00E14C5D">
        <w:t>Pokhara, Nepal</w:t>
      </w:r>
    </w:p>
    <w:p w14:paraId="7D89C696" w14:textId="0973F8DD" w:rsidR="00B14D50" w:rsidRPr="00E14C5D" w:rsidRDefault="006E771F" w:rsidP="006E771F">
      <w:pPr>
        <w:jc w:val="center"/>
      </w:pPr>
      <w:r w:rsidRPr="00E14C5D">
        <w:t>January</w:t>
      </w:r>
      <w:r w:rsidR="00B14D50" w:rsidRPr="00E14C5D">
        <w:t xml:space="preserve"> 2020</w:t>
      </w:r>
    </w:p>
    <w:p w14:paraId="29947163" w14:textId="77777777" w:rsidR="00635674" w:rsidRPr="00E14C5D" w:rsidRDefault="00635674" w:rsidP="008F778D">
      <w:pPr>
        <w:spacing w:after="0" w:line="360" w:lineRule="auto"/>
        <w:rPr>
          <w:rFonts w:cs="Times New Roman"/>
          <w:bCs/>
        </w:rPr>
        <w:sectPr w:rsidR="00635674" w:rsidRPr="00E14C5D" w:rsidSect="006E771F">
          <w:footerReference w:type="default" r:id="rId8"/>
          <w:pgSz w:w="11906" w:h="16838"/>
          <w:pgMar w:top="1440" w:right="1440" w:bottom="1440" w:left="2160" w:header="720" w:footer="720" w:gutter="0"/>
          <w:pgNumType w:start="1"/>
          <w:cols w:space="720"/>
        </w:sectPr>
      </w:pPr>
    </w:p>
    <w:p w14:paraId="3ECEB769" w14:textId="77777777" w:rsidR="00164632" w:rsidRPr="00E14C5D" w:rsidRDefault="00BB1B50" w:rsidP="005A67B1">
      <w:pPr>
        <w:pStyle w:val="Heading1"/>
      </w:pPr>
      <w:r w:rsidRPr="005A67B1">
        <w:lastRenderedPageBreak/>
        <w:t>Chapter</w:t>
      </w:r>
      <w:r w:rsidRPr="00E14C5D">
        <w:t xml:space="preserve"> - </w:t>
      </w:r>
      <w:bookmarkEnd w:id="0"/>
      <w:bookmarkEnd w:id="1"/>
      <w:r w:rsidRPr="00E14C5D">
        <w:t>I</w:t>
      </w:r>
    </w:p>
    <w:p w14:paraId="1B5F05D2" w14:textId="77777777" w:rsidR="00164632" w:rsidRPr="00E14C5D" w:rsidRDefault="00725056" w:rsidP="005A67B1">
      <w:pPr>
        <w:pStyle w:val="Heading1"/>
      </w:pPr>
      <w:bookmarkStart w:id="3" w:name="_Toc481060713"/>
      <w:bookmarkStart w:id="4" w:name="_Toc482348042"/>
      <w:r w:rsidRPr="00E14C5D">
        <w:t xml:space="preserve"> </w:t>
      </w:r>
      <w:r w:rsidR="00BB1B50" w:rsidRPr="005A67B1">
        <w:t>Introduction</w:t>
      </w:r>
      <w:bookmarkEnd w:id="3"/>
      <w:bookmarkEnd w:id="4"/>
    </w:p>
    <w:p w14:paraId="276F187D" w14:textId="77777777" w:rsidR="00454E92" w:rsidRPr="00E14C5D" w:rsidRDefault="00454E92" w:rsidP="008F778D">
      <w:pPr>
        <w:spacing w:line="360" w:lineRule="auto"/>
        <w:rPr>
          <w:rFonts w:cs="Times New Roman"/>
          <w:highlight w:val="yellow"/>
          <w:lang w:val="en-US" w:bidi="en-US"/>
        </w:rPr>
      </w:pPr>
    </w:p>
    <w:p w14:paraId="6C0B4D06" w14:textId="77777777" w:rsidR="00164632" w:rsidRPr="005A67B1" w:rsidRDefault="00164632" w:rsidP="005A67B1">
      <w:pPr>
        <w:pStyle w:val="Heading2"/>
      </w:pPr>
      <w:bookmarkStart w:id="5" w:name="_Toc481060714"/>
      <w:bookmarkStart w:id="6" w:name="_Toc482348043"/>
      <w:r w:rsidRPr="00E14C5D">
        <w:t>1.1 Background</w:t>
      </w:r>
      <w:bookmarkEnd w:id="5"/>
      <w:bookmarkEnd w:id="6"/>
    </w:p>
    <w:p w14:paraId="0896C250" w14:textId="3B4494E4" w:rsidR="00B14D50" w:rsidRPr="00E14C5D" w:rsidRDefault="00B14D50" w:rsidP="008F778D">
      <w:pPr>
        <w:spacing w:after="0" w:line="360" w:lineRule="auto"/>
        <w:jc w:val="both"/>
        <w:rPr>
          <w:rFonts w:cs="Times New Roman"/>
          <w:bCs/>
        </w:rPr>
      </w:pPr>
      <w:bookmarkStart w:id="7" w:name="_Toc481060715"/>
      <w:bookmarkStart w:id="8" w:name="_Toc482348044"/>
      <w:r w:rsidRPr="00E14C5D">
        <w:rPr>
          <w:rFonts w:cs="Times New Roman"/>
        </w:rPr>
        <w:t>The term liquidity is often used in multiple contexts. An asset’s liquidity can be used to describe how quickly, easily and costly it is to convert that asset into cash (Berger &amp;</w:t>
      </w:r>
      <w:r w:rsidR="00036703">
        <w:rPr>
          <w:rFonts w:cs="Times New Roman"/>
        </w:rPr>
        <w:t xml:space="preserve"> </w:t>
      </w:r>
      <w:proofErr w:type="spellStart"/>
      <w:r w:rsidRPr="00E14C5D">
        <w:rPr>
          <w:rFonts w:cs="Times New Roman"/>
        </w:rPr>
        <w:t>Bouwman</w:t>
      </w:r>
      <w:proofErr w:type="spellEnd"/>
      <w:r w:rsidRPr="00E14C5D">
        <w:rPr>
          <w:rFonts w:cs="Times New Roman"/>
        </w:rPr>
        <w:t xml:space="preserve">, 2009). Liquidity can also be used to describe a company by the amount of cash or near cash assets a company </w:t>
      </w:r>
      <w:proofErr w:type="gramStart"/>
      <w:r w:rsidRPr="00E14C5D">
        <w:rPr>
          <w:rFonts w:cs="Times New Roman"/>
        </w:rPr>
        <w:t>has;</w:t>
      </w:r>
      <w:proofErr w:type="gramEnd"/>
      <w:r w:rsidRPr="00E14C5D">
        <w:rPr>
          <w:rFonts w:cs="Times New Roman"/>
        </w:rPr>
        <w:t xml:space="preserve"> the more liquid assets, the higher a company’s liquidity. Financial ratios that measure liquidity are referred to as a company’s liquidity ratios. One such ratio is the current ratio which determines a company’s ability to pay short term debts as they come due. </w:t>
      </w:r>
      <w:r w:rsidR="00076BD0" w:rsidRPr="00E14C5D">
        <w:rPr>
          <w:rFonts w:cs="Times New Roman"/>
        </w:rPr>
        <w:t>Liquidity</w:t>
      </w:r>
      <w:r w:rsidRPr="00E14C5D">
        <w:rPr>
          <w:rFonts w:cs="Times New Roman"/>
        </w:rPr>
        <w:t xml:space="preserve"> has many definitions but the one that can be derived from the ratio is the probability that a company will not be able to pay its </w:t>
      </w:r>
      <w:proofErr w:type="gramStart"/>
      <w:r w:rsidRPr="00E14C5D">
        <w:rPr>
          <w:rFonts w:cs="Times New Roman"/>
        </w:rPr>
        <w:t>short term</w:t>
      </w:r>
      <w:proofErr w:type="gramEnd"/>
      <w:r w:rsidRPr="00E14C5D">
        <w:rPr>
          <w:rFonts w:cs="Times New Roman"/>
        </w:rPr>
        <w:t xml:space="preserve"> obligations as they come due. This inability can lead a company to face serious financial problems. In addition to this, </w:t>
      </w:r>
      <w:r w:rsidR="00076BD0" w:rsidRPr="00E14C5D">
        <w:rPr>
          <w:rFonts w:cs="Times New Roman"/>
        </w:rPr>
        <w:t>Liquidity</w:t>
      </w:r>
      <w:r w:rsidRPr="00E14C5D">
        <w:rPr>
          <w:rFonts w:cs="Times New Roman"/>
        </w:rPr>
        <w:t xml:space="preserve"> can also be defined in terms of the counterparty to a transaction. In this sense the term means the risk inherent in the fact that the counterparty may not be able to pay or settle the transaction even if they are in good financial standing, because of a lack of liquidity (</w:t>
      </w:r>
      <w:proofErr w:type="spellStart"/>
      <w:r w:rsidRPr="00E14C5D">
        <w:rPr>
          <w:rFonts w:cs="Times New Roman"/>
        </w:rPr>
        <w:t>Petria&amp;Petria</w:t>
      </w:r>
      <w:proofErr w:type="spellEnd"/>
      <w:r w:rsidRPr="00E14C5D">
        <w:rPr>
          <w:rFonts w:cs="Times New Roman"/>
        </w:rPr>
        <w:t>, 2009). The liquidity in the commercial bank represents the ability to fund its obligations by the contractor at the time of maturity, which includes lending and investment commitments, withdrawals, deposits, and accrued liabilities (</w:t>
      </w:r>
      <w:proofErr w:type="spellStart"/>
      <w:r w:rsidRPr="00E14C5D">
        <w:rPr>
          <w:rFonts w:cs="Times New Roman"/>
        </w:rPr>
        <w:t>Amengor</w:t>
      </w:r>
      <w:proofErr w:type="spellEnd"/>
      <w:r w:rsidRPr="00E14C5D">
        <w:rPr>
          <w:rFonts w:cs="Times New Roman"/>
        </w:rPr>
        <w:t>, 2010</w:t>
      </w:r>
      <w:proofErr w:type="gramStart"/>
      <w:r w:rsidRPr="00E14C5D">
        <w:rPr>
          <w:rFonts w:cs="Times New Roman"/>
        </w:rPr>
        <w:t>).In</w:t>
      </w:r>
      <w:proofErr w:type="gramEnd"/>
      <w:r w:rsidRPr="00E14C5D">
        <w:rPr>
          <w:rFonts w:cs="Times New Roman"/>
        </w:rPr>
        <w:t xml:space="preserve"> every system, there are major components that feature paramount for the survival of the system. This is also applicable to the financial system. </w:t>
      </w:r>
      <w:r w:rsidR="003F7C08" w:rsidRPr="00E14C5D">
        <w:rPr>
          <w:rFonts w:cs="Times New Roman"/>
        </w:rPr>
        <w:t xml:space="preserve">Profitability is a measure of firm’s efficiency (Khan &amp; Jain, 1998). It is also a control measure of the earning power of a firm as well as operating efficiency. Weston and Copland (1998) described profitability as net result of </w:t>
      </w:r>
      <w:proofErr w:type="gramStart"/>
      <w:r w:rsidR="003F7C08" w:rsidRPr="00E14C5D">
        <w:rPr>
          <w:rFonts w:cs="Times New Roman"/>
        </w:rPr>
        <w:t>a large number of</w:t>
      </w:r>
      <w:proofErr w:type="gramEnd"/>
      <w:r w:rsidR="003F7C08" w:rsidRPr="00E14C5D">
        <w:rPr>
          <w:rFonts w:cs="Times New Roman"/>
        </w:rPr>
        <w:t xml:space="preserve"> policies and decisions. Ratios are used to measure profitability and give final </w:t>
      </w:r>
      <w:r w:rsidR="003F7C08" w:rsidRPr="00E14C5D">
        <w:rPr>
          <w:rFonts w:cs="Times New Roman"/>
        </w:rPr>
        <w:lastRenderedPageBreak/>
        <w:t xml:space="preserve">answers to how effectively the firm is being managed in terms of its financial performance. Therefore, management, creditors and owners are also interested in the profitability ratio of the firm (Pandey, 1995). Short-term profitability refers to a firm’s ability to make an operating profit for which financial ratios on a yearly basis are used (Bierman &amp; Smidt, 1980). This study also did not emphasise the liquidity management. Pradhan (2007) evaluated the financial ratios, financial distress and stakeholder losses in corporate restructuring and attempted to explain the behaviour of financial ratios in financially distressed firms. </w:t>
      </w:r>
      <w:proofErr w:type="spellStart"/>
      <w:r w:rsidR="003F7C08" w:rsidRPr="00E14C5D">
        <w:rPr>
          <w:rFonts w:cs="Times New Roman"/>
        </w:rPr>
        <w:t>Regmi</w:t>
      </w:r>
      <w:proofErr w:type="spellEnd"/>
      <w:r w:rsidR="003F7C08" w:rsidRPr="00E14C5D">
        <w:rPr>
          <w:rFonts w:cs="Times New Roman"/>
        </w:rPr>
        <w:t xml:space="preserve"> (2005) analysed the profitability of Nepalese commercial banks by analysing the relationships between EPS, DPS and MPS of the banks. The study, however, did not deal with the profitability forecasting through liquidity ratios. </w:t>
      </w:r>
      <w:r w:rsidRPr="00E14C5D">
        <w:rPr>
          <w:rFonts w:cs="Times New Roman"/>
        </w:rPr>
        <w:t xml:space="preserve">The banking institution had contributed significantly to the effectiveness of the entire financial system as they offer an efficient institutional mechanism through which resources can be mobilized and directed from less essential uses to more productive investments (Wilner,2000). Banks should be equipped to deal with the changing monetary policy that shapes the overall liquidity </w:t>
      </w:r>
      <w:proofErr w:type="gramStart"/>
      <w:r w:rsidRPr="00E14C5D">
        <w:rPr>
          <w:rFonts w:cs="Times New Roman"/>
        </w:rPr>
        <w:t>trends</w:t>
      </w:r>
      <w:proofErr w:type="gramEnd"/>
      <w:r w:rsidRPr="00E14C5D">
        <w:rPr>
          <w:rFonts w:cs="Times New Roman"/>
        </w:rPr>
        <w:t xml:space="preserve"> and the banks own transactional requirements and repayment of short term borrowing (Saunders et.al, 1990). There are </w:t>
      </w:r>
      <w:proofErr w:type="gramStart"/>
      <w:r w:rsidRPr="00E14C5D">
        <w:rPr>
          <w:rFonts w:cs="Times New Roman"/>
        </w:rPr>
        <w:t>a number of</w:t>
      </w:r>
      <w:proofErr w:type="gramEnd"/>
      <w:r w:rsidRPr="00E14C5D">
        <w:rPr>
          <w:rFonts w:cs="Times New Roman"/>
        </w:rPr>
        <w:t xml:space="preserve"> other risks faced by banks such as credit risk, operational risk and interest rate risk, which may culminate in the form of </w:t>
      </w:r>
      <w:r w:rsidR="00076BD0" w:rsidRPr="00E14C5D">
        <w:rPr>
          <w:rFonts w:cs="Times New Roman"/>
        </w:rPr>
        <w:t>Liquidity</w:t>
      </w:r>
      <w:r w:rsidRPr="00E14C5D">
        <w:rPr>
          <w:rFonts w:cs="Times New Roman"/>
        </w:rPr>
        <w:t xml:space="preserve"> (</w:t>
      </w:r>
      <w:proofErr w:type="spellStart"/>
      <w:r w:rsidRPr="00E14C5D">
        <w:rPr>
          <w:rFonts w:cs="Times New Roman"/>
        </w:rPr>
        <w:t>Brunnermeier</w:t>
      </w:r>
      <w:proofErr w:type="spellEnd"/>
      <w:r w:rsidRPr="00E14C5D">
        <w:rPr>
          <w:rFonts w:cs="Times New Roman"/>
        </w:rPr>
        <w:t xml:space="preserve"> and </w:t>
      </w:r>
      <w:proofErr w:type="spellStart"/>
      <w:r w:rsidRPr="00E14C5D">
        <w:rPr>
          <w:rFonts w:cs="Times New Roman"/>
        </w:rPr>
        <w:t>Yogo</w:t>
      </w:r>
      <w:proofErr w:type="spellEnd"/>
      <w:r w:rsidRPr="00E14C5D">
        <w:rPr>
          <w:rFonts w:cs="Times New Roman"/>
        </w:rPr>
        <w:t xml:space="preserve">, 2009). Practically, profitability and liquidity are effective indicators of the corporate health and performance of not only the commercial banks but all profit-oriented ventures. These performance indicators are very important to the shareholders and depositors who are major publics of a bank. As the shareholders are interested in the profitability level, the depositors are concerned with liquidity position which determines a bank's ability to respond to the withdrawal needs which are normally on demand or on a short notice </w:t>
      </w:r>
      <w:proofErr w:type="gramStart"/>
      <w:r w:rsidRPr="00E14C5D">
        <w:rPr>
          <w:rFonts w:cs="Times New Roman"/>
        </w:rPr>
        <w:t>as the case may be Stable</w:t>
      </w:r>
      <w:proofErr w:type="gramEnd"/>
      <w:r w:rsidRPr="00E14C5D">
        <w:rPr>
          <w:rFonts w:cs="Times New Roman"/>
        </w:rPr>
        <w:t xml:space="preserve"> Macroeconomic Environment to enhance liquidity management and ensure macroeconomic </w:t>
      </w:r>
      <w:r w:rsidR="002D5980" w:rsidRPr="00E14C5D">
        <w:rPr>
          <w:rFonts w:cs="Times New Roman"/>
        </w:rPr>
        <w:t>profitability</w:t>
      </w:r>
      <w:r w:rsidRPr="00E14C5D">
        <w:rPr>
          <w:rFonts w:cs="Times New Roman"/>
        </w:rPr>
        <w:t xml:space="preserve">, there is the compelling need to insulate monetary policy from the pressure of financing the government fiscal deficit. Also, the monetary authorities should have freedom in the management of interest rate in order to </w:t>
      </w:r>
      <w:r w:rsidRPr="00E14C5D">
        <w:rPr>
          <w:rFonts w:cs="Times New Roman"/>
        </w:rPr>
        <w:lastRenderedPageBreak/>
        <w:t>sufficiently influence transactions in the intervention securities and enhance the effectiveness of instruments for liquidity management. Uncontrolled financing of the deficit by the CBN, either through ways and means advances or the absorption of unsubscribed government debt issues, increase bank liquidity thereby constraining the effectiveness of instruments for liquidity management (</w:t>
      </w:r>
      <w:proofErr w:type="spellStart"/>
      <w:r w:rsidRPr="00E14C5D">
        <w:rPr>
          <w:rFonts w:cs="Times New Roman"/>
        </w:rPr>
        <w:t>Amarachukwu</w:t>
      </w:r>
      <w:proofErr w:type="spellEnd"/>
      <w:r w:rsidRPr="00E14C5D">
        <w:rPr>
          <w:rFonts w:cs="Times New Roman"/>
        </w:rPr>
        <w:t xml:space="preserve"> Ona,2003)</w:t>
      </w:r>
    </w:p>
    <w:p w14:paraId="1AA93688" w14:textId="77777777" w:rsidR="00B14D50" w:rsidRPr="00E14C5D" w:rsidRDefault="00B14D50" w:rsidP="008F778D">
      <w:pPr>
        <w:spacing w:after="0" w:line="360" w:lineRule="auto"/>
        <w:jc w:val="both"/>
        <w:rPr>
          <w:rFonts w:cs="Times New Roman"/>
        </w:rPr>
      </w:pPr>
      <w:r w:rsidRPr="00E14C5D">
        <w:rPr>
          <w:rFonts w:cs="Times New Roman"/>
        </w:rPr>
        <w:t xml:space="preserve">General banking business involves the mobilization of funds from excess or surplus units of the economy and giving out to deficit units as loans and advances. This is called financial intermediation. Liquidity is the ability of financial institutions to meet their short-term obligations. It is the ability of banks to change their assets into cash in a shortest possible time. The performance of these functions by banks opens them to several risks; prominent among these is </w:t>
      </w:r>
      <w:r w:rsidR="00076BD0" w:rsidRPr="00E14C5D">
        <w:rPr>
          <w:rFonts w:cs="Times New Roman"/>
        </w:rPr>
        <w:t>Liquidity</w:t>
      </w:r>
      <w:r w:rsidRPr="00E14C5D">
        <w:rPr>
          <w:rFonts w:cs="Times New Roman"/>
        </w:rPr>
        <w:t xml:space="preserve">. </w:t>
      </w:r>
      <w:r w:rsidR="00076BD0" w:rsidRPr="00E14C5D">
        <w:rPr>
          <w:rFonts w:cs="Times New Roman"/>
        </w:rPr>
        <w:t>Liquidity</w:t>
      </w:r>
      <w:r w:rsidRPr="00E14C5D">
        <w:rPr>
          <w:rFonts w:cs="Times New Roman"/>
        </w:rPr>
        <w:t xml:space="preserve"> is the risk of loss to a bank resulting from its inability to meet its needs for cash. The liquidity of a commercial bank is its ability to fund all contractual obligations as they fall due.</w:t>
      </w:r>
    </w:p>
    <w:p w14:paraId="689DAD1C" w14:textId="77777777" w:rsidR="00B14D50" w:rsidRPr="00E14C5D" w:rsidRDefault="00B14D50" w:rsidP="008F778D">
      <w:pPr>
        <w:spacing w:after="0" w:line="360" w:lineRule="auto"/>
        <w:jc w:val="both"/>
        <w:rPr>
          <w:rFonts w:cs="Times New Roman"/>
        </w:rPr>
      </w:pPr>
      <w:r w:rsidRPr="00E14C5D">
        <w:rPr>
          <w:rFonts w:cs="Times New Roman"/>
        </w:rPr>
        <w:t xml:space="preserve">In financial system bank’s role is differentiated as financial intermediaries, funds facilitator and supporter. Commercial banks accept deposits from individuals and businesses, which make use of them for productive purposes in the economy. The banks are, </w:t>
      </w:r>
      <w:proofErr w:type="gramStart"/>
      <w:r w:rsidRPr="00E14C5D">
        <w:rPr>
          <w:rFonts w:cs="Times New Roman"/>
        </w:rPr>
        <w:t>therefore</w:t>
      </w:r>
      <w:proofErr w:type="gramEnd"/>
      <w:r w:rsidRPr="00E14C5D">
        <w:rPr>
          <w:rFonts w:cs="Times New Roman"/>
        </w:rPr>
        <w:t xml:space="preserve"> not only the store houses of the economy’s wealth, but also provide financial resource for the businesses. Due to these diversified operations banks may expose to </w:t>
      </w:r>
      <w:r w:rsidR="00076BD0" w:rsidRPr="00E14C5D">
        <w:rPr>
          <w:rFonts w:cs="Times New Roman"/>
        </w:rPr>
        <w:t>Liquidity</w:t>
      </w:r>
      <w:r w:rsidRPr="00E14C5D">
        <w:rPr>
          <w:rFonts w:cs="Times New Roman"/>
        </w:rPr>
        <w:t xml:space="preserve">, as they are absolutely accountable to make funds available, when required by the depositors or conversion of its financial assets </w:t>
      </w:r>
      <w:proofErr w:type="gramStart"/>
      <w:r w:rsidRPr="00E14C5D">
        <w:rPr>
          <w:rFonts w:cs="Times New Roman"/>
        </w:rPr>
        <w:t>in to</w:t>
      </w:r>
      <w:proofErr w:type="gramEnd"/>
      <w:r w:rsidRPr="00E14C5D">
        <w:rPr>
          <w:rFonts w:cs="Times New Roman"/>
        </w:rPr>
        <w:t xml:space="preserve"> liquid funds to meet their obligations.</w:t>
      </w:r>
    </w:p>
    <w:p w14:paraId="040703BC" w14:textId="77777777" w:rsidR="00B14D50" w:rsidRPr="00E14C5D" w:rsidRDefault="00B14D50" w:rsidP="008F778D">
      <w:pPr>
        <w:spacing w:after="0" w:line="360" w:lineRule="auto"/>
        <w:jc w:val="both"/>
        <w:rPr>
          <w:rFonts w:cs="Times New Roman"/>
        </w:rPr>
      </w:pPr>
      <w:r w:rsidRPr="00E14C5D">
        <w:rPr>
          <w:rFonts w:cs="Times New Roman"/>
        </w:rPr>
        <w:t>Liquidity was an instrumental factor during the recent financial crisis. As uncertainty led funding sources to evaporate, many banks quickly found themselves short on cash to cover their obligations as they came due. In extreme cases, banks in some countries failed or were forced into mergers.</w:t>
      </w:r>
    </w:p>
    <w:p w14:paraId="1C2700BE" w14:textId="77777777" w:rsidR="00491A87" w:rsidRPr="00E14C5D" w:rsidRDefault="00164632" w:rsidP="00F01A99">
      <w:pPr>
        <w:pStyle w:val="Heading2"/>
      </w:pPr>
      <w:r w:rsidRPr="00E14C5D">
        <w:lastRenderedPageBreak/>
        <w:t xml:space="preserve">1.2 </w:t>
      </w:r>
      <w:bookmarkEnd w:id="7"/>
      <w:bookmarkEnd w:id="8"/>
      <w:r w:rsidR="00B14D50" w:rsidRPr="00F01A99">
        <w:t>Focus</w:t>
      </w:r>
      <w:r w:rsidR="00B14D50" w:rsidRPr="00E14C5D">
        <w:t xml:space="preserve"> of the Study</w:t>
      </w:r>
    </w:p>
    <w:p w14:paraId="1F542A67" w14:textId="77777777" w:rsidR="00B14D50" w:rsidRPr="00E14C5D" w:rsidRDefault="00B14D50" w:rsidP="008F778D">
      <w:pPr>
        <w:shd w:val="clear" w:color="auto" w:fill="FFFFFF"/>
        <w:spacing w:after="0" w:line="360" w:lineRule="auto"/>
        <w:jc w:val="both"/>
        <w:rPr>
          <w:rFonts w:cs="Times New Roman"/>
        </w:rPr>
      </w:pPr>
      <w:bookmarkStart w:id="9" w:name="_Toc481060716"/>
      <w:bookmarkStart w:id="10" w:name="_Toc482348045"/>
      <w:r w:rsidRPr="00E14C5D">
        <w:rPr>
          <w:rFonts w:eastAsia="Times New Roman" w:cs="Times New Roman"/>
          <w:color w:val="000000"/>
        </w:rPr>
        <w:t xml:space="preserve">Bank should have ready access to immediately expendable funds at reasonable cost precisely at the time those funds are needed. Lack of adequate liquidity is often one of the first signs that a Bank is in serious financial trouble (Rose, 1999).  Bank should have adequate liquidity to minimize both asset side </w:t>
      </w:r>
      <w:r w:rsidR="00076BD0" w:rsidRPr="00E14C5D">
        <w:rPr>
          <w:rFonts w:eastAsia="Times New Roman" w:cs="Times New Roman"/>
          <w:color w:val="000000"/>
        </w:rPr>
        <w:t>Liquidity</w:t>
      </w:r>
      <w:r w:rsidRPr="00E14C5D">
        <w:rPr>
          <w:rFonts w:eastAsia="Times New Roman" w:cs="Times New Roman"/>
          <w:color w:val="000000"/>
        </w:rPr>
        <w:t xml:space="preserve"> and liability side </w:t>
      </w:r>
      <w:r w:rsidR="00076BD0" w:rsidRPr="00E14C5D">
        <w:rPr>
          <w:rFonts w:eastAsia="Times New Roman" w:cs="Times New Roman"/>
          <w:color w:val="000000"/>
        </w:rPr>
        <w:t>Liquidity</w:t>
      </w:r>
      <w:r w:rsidRPr="00E14C5D">
        <w:rPr>
          <w:rFonts w:eastAsia="Times New Roman" w:cs="Times New Roman"/>
          <w:color w:val="000000"/>
        </w:rPr>
        <w:t xml:space="preserve"> of a commercial bank. Both the liquidity deficit and more liquidity surplus indicate the problem in the financial health of a commercial bank. More liquidity surplus hurts the profitability of the commercial bank as it reduces the return on assets. Similarly, liquid deficit also costs much to the commercial banks in </w:t>
      </w:r>
      <w:proofErr w:type="gramStart"/>
      <w:r w:rsidRPr="00E14C5D">
        <w:rPr>
          <w:rFonts w:eastAsia="Times New Roman" w:cs="Times New Roman"/>
          <w:color w:val="000000"/>
        </w:rPr>
        <w:t>term  of</w:t>
      </w:r>
      <w:proofErr w:type="gramEnd"/>
      <w:r w:rsidRPr="00E14C5D">
        <w:rPr>
          <w:rFonts w:eastAsia="Times New Roman" w:cs="Times New Roman"/>
          <w:color w:val="000000"/>
        </w:rPr>
        <w:t xml:space="preserve">  the  higher  purchasing  price  of  liquidity  and affects the  reputation  of  the  banks. Therefore, the commercial banks should strike the trade-off between the profitability and </w:t>
      </w:r>
      <w:r w:rsidR="00076BD0" w:rsidRPr="00E14C5D">
        <w:rPr>
          <w:rFonts w:eastAsia="Times New Roman" w:cs="Times New Roman"/>
          <w:color w:val="000000"/>
        </w:rPr>
        <w:t>Liquidity</w:t>
      </w:r>
      <w:r w:rsidRPr="00E14C5D">
        <w:rPr>
          <w:rFonts w:eastAsia="Times New Roman" w:cs="Times New Roman"/>
          <w:color w:val="000000"/>
        </w:rPr>
        <w:t xml:space="preserve"> of </w:t>
      </w:r>
      <w:r w:rsidRPr="00E14C5D">
        <w:rPr>
          <w:rFonts w:cs="Times New Roman"/>
        </w:rPr>
        <w:t xml:space="preserve">Banks and financial institutions can acquire information about clients and achieve more efficient resource allocation by lending to different industries and engaging in multiple business activities. </w:t>
      </w:r>
      <w:r w:rsidR="00076BD0" w:rsidRPr="00E14C5D">
        <w:rPr>
          <w:rFonts w:cs="Times New Roman"/>
        </w:rPr>
        <w:t>Liquidity</w:t>
      </w:r>
      <w:r w:rsidRPr="00E14C5D">
        <w:rPr>
          <w:rFonts w:cs="Times New Roman"/>
        </w:rPr>
        <w:t xml:space="preserve"> is one of the major threatening factors for banks with an unsound risk assessment and control policy. In the face of current events in the BFIS, these risks cannot be ignored as they have considerable bearing on the performance and survival of banks. Bank </w:t>
      </w:r>
      <w:proofErr w:type="gramStart"/>
      <w:r w:rsidRPr="00E14C5D">
        <w:rPr>
          <w:rFonts w:cs="Times New Roman"/>
        </w:rPr>
        <w:t>has to</w:t>
      </w:r>
      <w:proofErr w:type="gramEnd"/>
      <w:r w:rsidRPr="00E14C5D">
        <w:rPr>
          <w:rFonts w:cs="Times New Roman"/>
        </w:rPr>
        <w:t xml:space="preserve"> maintain sufficient amount of liquid assets. The liquidity of assets helps to convert it in cash within short period of time. The bank must hold a sufficient large proportion of its assets in the form of cash and liquid assets for the purpose of earnings and profitability. If the bank keeps liquidity the uppermost, its profit will be low. In the other hand, if it ignores liquidity and aims at earning more, it will be disastrous for it. </w:t>
      </w:r>
      <w:proofErr w:type="gramStart"/>
      <w:r w:rsidRPr="00E14C5D">
        <w:rPr>
          <w:rFonts w:cs="Times New Roman"/>
        </w:rPr>
        <w:t>Thus</w:t>
      </w:r>
      <w:proofErr w:type="gramEnd"/>
      <w:r w:rsidRPr="00E14C5D">
        <w:rPr>
          <w:rFonts w:cs="Times New Roman"/>
        </w:rPr>
        <w:t xml:space="preserve"> while managing the investment portfolio bank should maintain the proper balance between profitability and liquidity, which results in relatively high degree of safety. </w:t>
      </w:r>
      <w:r w:rsidR="00076BD0" w:rsidRPr="00E14C5D">
        <w:rPr>
          <w:rFonts w:cs="Times New Roman"/>
        </w:rPr>
        <w:t>Liquidity</w:t>
      </w:r>
      <w:r w:rsidRPr="00E14C5D">
        <w:rPr>
          <w:rFonts w:cs="Times New Roman"/>
        </w:rPr>
        <w:t xml:space="preserve"> is seen as a profit-lowering cost, a loan default increases the </w:t>
      </w:r>
      <w:r w:rsidR="00076BD0" w:rsidRPr="00E14C5D">
        <w:rPr>
          <w:rFonts w:cs="Times New Roman"/>
        </w:rPr>
        <w:t>Liquidity</w:t>
      </w:r>
      <w:r w:rsidRPr="00E14C5D">
        <w:rPr>
          <w:rFonts w:cs="Times New Roman"/>
        </w:rPr>
        <w:t xml:space="preserve"> because of the lowered cash inflow and depreciations it triggers. Therefore, the result highlighted that liquidity is positively correlated with loan default rate. However, during the crisis, banks moved from a risk of withdrawal of deposits, or even from bank runs, to a risk of drying up other funding sources, specifically the interbank market. Non-</w:t>
      </w:r>
      <w:r w:rsidRPr="00E14C5D">
        <w:rPr>
          <w:rFonts w:cs="Times New Roman"/>
        </w:rPr>
        <w:lastRenderedPageBreak/>
        <w:t xml:space="preserve">performing loans have a negative relationship with </w:t>
      </w:r>
      <w:r w:rsidR="00076BD0" w:rsidRPr="00E14C5D">
        <w:rPr>
          <w:rFonts w:cs="Times New Roman"/>
        </w:rPr>
        <w:t>Liquidity</w:t>
      </w:r>
      <w:r w:rsidRPr="00E14C5D">
        <w:rPr>
          <w:rFonts w:cs="Times New Roman"/>
        </w:rPr>
        <w:t xml:space="preserve">; while return on assets, return on equity and size have a positive relationship with </w:t>
      </w:r>
      <w:r w:rsidR="00076BD0" w:rsidRPr="00E14C5D">
        <w:rPr>
          <w:rFonts w:cs="Times New Roman"/>
        </w:rPr>
        <w:t>Liquidity</w:t>
      </w:r>
      <w:r w:rsidRPr="00E14C5D">
        <w:rPr>
          <w:rFonts w:cs="Times New Roman"/>
        </w:rPr>
        <w:t xml:space="preserve">. However, evidence suggests that the extent to which banks create liquidity differs by bank size, ownership structure and the extent to which they are focused on retail banking activities. </w:t>
      </w:r>
    </w:p>
    <w:p w14:paraId="7AEB7FCA" w14:textId="77777777" w:rsidR="00B14D50" w:rsidRPr="00E14C5D" w:rsidRDefault="00B14D50" w:rsidP="008F778D">
      <w:pPr>
        <w:pStyle w:val="ListParagraph"/>
        <w:autoSpaceDE w:val="0"/>
        <w:autoSpaceDN w:val="0"/>
        <w:adjustRightInd w:val="0"/>
        <w:spacing w:after="0" w:line="360" w:lineRule="auto"/>
        <w:ind w:left="360"/>
        <w:jc w:val="both"/>
        <w:rPr>
          <w:rFonts w:cs="Times New Roman"/>
        </w:rPr>
      </w:pPr>
    </w:p>
    <w:p w14:paraId="37926870" w14:textId="51AE97BC" w:rsidR="00B14D50" w:rsidRPr="00E14C5D" w:rsidRDefault="00036703" w:rsidP="008F778D">
      <w:pPr>
        <w:autoSpaceDE w:val="0"/>
        <w:autoSpaceDN w:val="0"/>
        <w:adjustRightInd w:val="0"/>
        <w:spacing w:after="0" w:line="360" w:lineRule="auto"/>
        <w:jc w:val="both"/>
        <w:rPr>
          <w:rFonts w:cs="Times New Roman"/>
        </w:rPr>
      </w:pPr>
      <w:r>
        <w:rPr>
          <w:rFonts w:cs="Times New Roman"/>
        </w:rPr>
        <w:t>L</w:t>
      </w:r>
      <w:r w:rsidR="00076BD0" w:rsidRPr="00E14C5D">
        <w:rPr>
          <w:rFonts w:cs="Times New Roman"/>
        </w:rPr>
        <w:t>iquidity</w:t>
      </w:r>
      <w:r w:rsidR="00B14D50" w:rsidRPr="00E14C5D">
        <w:rPr>
          <w:rFonts w:cs="Times New Roman"/>
        </w:rPr>
        <w:t xml:space="preserve"> most important factors for banking survival. To investigate the importance of liquidity for banks, the study </w:t>
      </w:r>
      <w:proofErr w:type="gramStart"/>
      <w:r w:rsidR="00B14D50" w:rsidRPr="00E14C5D">
        <w:rPr>
          <w:rFonts w:cs="Times New Roman"/>
        </w:rPr>
        <w:t>have</w:t>
      </w:r>
      <w:proofErr w:type="gramEnd"/>
      <w:r w:rsidR="00B14D50" w:rsidRPr="00E14C5D">
        <w:rPr>
          <w:rFonts w:cs="Times New Roman"/>
        </w:rPr>
        <w:t xml:space="preserve"> to examine how </w:t>
      </w:r>
      <w:proofErr w:type="spellStart"/>
      <w:r w:rsidR="00076BD0" w:rsidRPr="00E14C5D">
        <w:rPr>
          <w:rFonts w:cs="Times New Roman"/>
        </w:rPr>
        <w:t>Liquidity</w:t>
      </w:r>
      <w:r w:rsidR="00B14D50" w:rsidRPr="00E14C5D">
        <w:rPr>
          <w:rFonts w:cs="Times New Roman"/>
        </w:rPr>
        <w:t>s</w:t>
      </w:r>
      <w:proofErr w:type="spellEnd"/>
      <w:r w:rsidR="00B14D50" w:rsidRPr="00E14C5D">
        <w:rPr>
          <w:rFonts w:cs="Times New Roman"/>
        </w:rPr>
        <w:t xml:space="preserve"> have </w:t>
      </w:r>
      <w:r w:rsidR="00F01A99" w:rsidRPr="00E14C5D">
        <w:rPr>
          <w:rFonts w:cs="Times New Roman"/>
        </w:rPr>
        <w:t>an effect</w:t>
      </w:r>
      <w:r w:rsidR="00B14D50" w:rsidRPr="00E14C5D">
        <w:rPr>
          <w:rFonts w:cs="Times New Roman"/>
        </w:rPr>
        <w:t xml:space="preserve"> on bank earnings. To promote economic activities and economic growth in a country, financial intermediation is the major functions of banks and financial institutions. Berger and </w:t>
      </w:r>
      <w:proofErr w:type="spellStart"/>
      <w:r w:rsidR="00B14D50" w:rsidRPr="00E14C5D">
        <w:rPr>
          <w:rFonts w:cs="Times New Roman"/>
        </w:rPr>
        <w:t>Bouwman</w:t>
      </w:r>
      <w:proofErr w:type="spellEnd"/>
      <w:r w:rsidR="00B14D50" w:rsidRPr="00E14C5D">
        <w:rPr>
          <w:rFonts w:cs="Times New Roman"/>
        </w:rPr>
        <w:t xml:space="preserve"> (2009) empirically show that the 2007 banking crisis was preceded by a substantial creation of liquidity of US banks. Vazquez and Federico (2015) </w:t>
      </w:r>
      <w:proofErr w:type="spellStart"/>
      <w:r w:rsidR="00B14D50" w:rsidRPr="00E14C5D">
        <w:rPr>
          <w:rFonts w:cs="Times New Roman"/>
        </w:rPr>
        <w:t>analyzed</w:t>
      </w:r>
      <w:proofErr w:type="spellEnd"/>
      <w:r w:rsidR="00B14D50" w:rsidRPr="00E14C5D">
        <w:rPr>
          <w:rFonts w:cs="Times New Roman"/>
        </w:rPr>
        <w:t xml:space="preserve"> that banks having a low liquidity structure (risk level of high liquidity) and a high leverage before the crisis were most at risk of bankruptcy. </w:t>
      </w:r>
      <w:proofErr w:type="spellStart"/>
      <w:r w:rsidR="00B14D50" w:rsidRPr="00E14C5D">
        <w:rPr>
          <w:rFonts w:cs="Times New Roman"/>
        </w:rPr>
        <w:t>Demirguç-Kunt</w:t>
      </w:r>
      <w:proofErr w:type="spellEnd"/>
      <w:r w:rsidR="00B14D50" w:rsidRPr="00E14C5D">
        <w:rPr>
          <w:rFonts w:cs="Times New Roman"/>
        </w:rPr>
        <w:t xml:space="preserve"> and Huizinga (2010) found that the dependence of banks on the inter-bank market increases the probability of their bankruptcy.</w:t>
      </w:r>
    </w:p>
    <w:p w14:paraId="06BD5480" w14:textId="307A4377" w:rsidR="00B14D50" w:rsidRPr="00E14C5D" w:rsidRDefault="00B14D50" w:rsidP="008F778D">
      <w:pPr>
        <w:autoSpaceDE w:val="0"/>
        <w:autoSpaceDN w:val="0"/>
        <w:adjustRightInd w:val="0"/>
        <w:spacing w:after="0" w:line="360" w:lineRule="auto"/>
        <w:jc w:val="both"/>
        <w:rPr>
          <w:rFonts w:cs="Times New Roman"/>
        </w:rPr>
      </w:pPr>
      <w:r w:rsidRPr="00E14C5D">
        <w:rPr>
          <w:rFonts w:cs="Times New Roman"/>
        </w:rPr>
        <w:t>In the context of Nepal, Neupane</w:t>
      </w:r>
      <w:r w:rsidR="00F01A99">
        <w:rPr>
          <w:rFonts w:cs="Times New Roman"/>
        </w:rPr>
        <w:t xml:space="preserve"> </w:t>
      </w:r>
      <w:r w:rsidR="00F01A99" w:rsidRPr="00E14C5D">
        <w:rPr>
          <w:rFonts w:cs="Times New Roman"/>
        </w:rPr>
        <w:t xml:space="preserve">and </w:t>
      </w:r>
      <w:proofErr w:type="spellStart"/>
      <w:r w:rsidR="00F01A99" w:rsidRPr="00E14C5D">
        <w:rPr>
          <w:rFonts w:cs="Times New Roman"/>
        </w:rPr>
        <w:t>Subedi</w:t>
      </w:r>
      <w:proofErr w:type="spellEnd"/>
      <w:r w:rsidRPr="00E14C5D">
        <w:rPr>
          <w:rFonts w:cs="Times New Roman"/>
        </w:rPr>
        <w:t xml:space="preserve"> (2013) concluded that the impact of bank liquidity on financial performance was non-linear. Gautam (2016) showed that bank size and inflation are have a positive impact on liquidity; while non-performing loans, profitability and GDP growth rate have negative impact on liquidity of Nepalese commercial banks. Karki (2004) revealed that liquidity ratio was relatively fluctuating over the period, return on equity was found satisfactory and there is positive relationship between deposit asset ratio and loan advances and profitability. </w:t>
      </w:r>
    </w:p>
    <w:p w14:paraId="285F74BD" w14:textId="77777777" w:rsidR="00B14D50" w:rsidRPr="00E14C5D" w:rsidRDefault="00B14D50" w:rsidP="008F778D">
      <w:pPr>
        <w:autoSpaceDE w:val="0"/>
        <w:autoSpaceDN w:val="0"/>
        <w:adjustRightInd w:val="0"/>
        <w:spacing w:after="0" w:line="360" w:lineRule="auto"/>
        <w:jc w:val="both"/>
        <w:rPr>
          <w:rFonts w:cs="Times New Roman"/>
        </w:rPr>
      </w:pPr>
      <w:r w:rsidRPr="00E14C5D">
        <w:rPr>
          <w:rFonts w:cs="Times New Roman"/>
        </w:rPr>
        <w:t xml:space="preserve">Manandhar (2014) concluded that there is positive relationship between liquidity, inflation and gross domestic product with bank profitability in terms of return on assets and return on equity. Khatri (2015) revealed that there is positive relationship between return on assets and size of banking sector, bank loan, and gross domestic product growth rate. Pradhan (2014) found that there is positive relationship between the gross domestic product and market share with bank profitability, whereas inflation and liquidity are </w:t>
      </w:r>
      <w:r w:rsidRPr="00E14C5D">
        <w:rPr>
          <w:rFonts w:cs="Times New Roman"/>
        </w:rPr>
        <w:lastRenderedPageBreak/>
        <w:t xml:space="preserve">negatively related to bank profitability. </w:t>
      </w:r>
      <w:proofErr w:type="spellStart"/>
      <w:r w:rsidRPr="00E14C5D">
        <w:rPr>
          <w:rFonts w:cs="Times New Roman"/>
        </w:rPr>
        <w:t>Bhusal</w:t>
      </w:r>
      <w:proofErr w:type="spellEnd"/>
      <w:r w:rsidRPr="00E14C5D">
        <w:rPr>
          <w:rFonts w:cs="Times New Roman"/>
        </w:rPr>
        <w:t xml:space="preserve"> (2015) found that there is a significant positive relationship between liquidity and profitability of commercial banks in Nepal. It indicates that higher the liquidity higher will be profitability of BFIS.</w:t>
      </w:r>
    </w:p>
    <w:p w14:paraId="710E4003" w14:textId="77777777" w:rsidR="00B14D50" w:rsidRPr="00E14C5D" w:rsidRDefault="00B14D50" w:rsidP="00F01A99">
      <w:pPr>
        <w:pStyle w:val="Heading2"/>
      </w:pPr>
      <w:r w:rsidRPr="00E14C5D">
        <w:t xml:space="preserve">1.3 </w:t>
      </w:r>
      <w:r w:rsidRPr="00F01A99">
        <w:t>Statement</w:t>
      </w:r>
      <w:r w:rsidRPr="00E14C5D">
        <w:t xml:space="preserve"> of the Problem. </w:t>
      </w:r>
    </w:p>
    <w:p w14:paraId="4ABAACA0" w14:textId="77777777" w:rsidR="00B14D50" w:rsidRPr="00E14C5D" w:rsidRDefault="00B14D50" w:rsidP="008F778D">
      <w:pPr>
        <w:autoSpaceDE w:val="0"/>
        <w:autoSpaceDN w:val="0"/>
        <w:adjustRightInd w:val="0"/>
        <w:spacing w:after="0" w:line="360" w:lineRule="auto"/>
        <w:jc w:val="both"/>
        <w:rPr>
          <w:rFonts w:cs="Times New Roman"/>
        </w:rPr>
      </w:pPr>
      <w:r w:rsidRPr="00E14C5D">
        <w:rPr>
          <w:rFonts w:cs="Times New Roman"/>
        </w:rPr>
        <w:t xml:space="preserve">This study investigates the factor affecting the effect of </w:t>
      </w:r>
      <w:r w:rsidR="00076BD0" w:rsidRPr="00E14C5D">
        <w:rPr>
          <w:rFonts w:cs="Times New Roman"/>
        </w:rPr>
        <w:t>Liquidity</w:t>
      </w:r>
      <w:r w:rsidRPr="00E14C5D">
        <w:rPr>
          <w:rFonts w:cs="Times New Roman"/>
        </w:rPr>
        <w:t xml:space="preserve"> of Nepalese commercial banks. The study contributes the literature examining strictly regulated Nepalese commercial banking sector with a new dataset. Though there are above mentioned empirical </w:t>
      </w:r>
      <w:proofErr w:type="gramStart"/>
      <w:r w:rsidRPr="00E14C5D">
        <w:rPr>
          <w:rFonts w:cs="Times New Roman"/>
        </w:rPr>
        <w:t>evidences</w:t>
      </w:r>
      <w:proofErr w:type="gramEnd"/>
      <w:r w:rsidRPr="00E14C5D">
        <w:rPr>
          <w:rFonts w:cs="Times New Roman"/>
        </w:rPr>
        <w:t xml:space="preserve"> in context of other countries and in Nepal on the effect of </w:t>
      </w:r>
      <w:r w:rsidR="00076BD0" w:rsidRPr="00E14C5D">
        <w:rPr>
          <w:rFonts w:cs="Times New Roman"/>
        </w:rPr>
        <w:t>Liquidity</w:t>
      </w:r>
      <w:r w:rsidRPr="00E14C5D">
        <w:rPr>
          <w:rFonts w:cs="Times New Roman"/>
        </w:rPr>
        <w:t xml:space="preserve"> on banking earnings of commercial banks, there is no enough evidence about the factors affecting the effect of </w:t>
      </w:r>
      <w:r w:rsidR="00076BD0" w:rsidRPr="00E14C5D">
        <w:rPr>
          <w:rFonts w:cs="Times New Roman"/>
        </w:rPr>
        <w:t>Liquidity</w:t>
      </w:r>
      <w:r w:rsidRPr="00E14C5D">
        <w:rPr>
          <w:rFonts w:cs="Times New Roman"/>
        </w:rPr>
        <w:t xml:space="preserve"> on banking earnings using the most recent data.  </w:t>
      </w:r>
    </w:p>
    <w:p w14:paraId="767D4193" w14:textId="77777777" w:rsidR="00B14D50" w:rsidRPr="00E14C5D" w:rsidRDefault="00B14D50" w:rsidP="008F778D">
      <w:pPr>
        <w:autoSpaceDE w:val="0"/>
        <w:autoSpaceDN w:val="0"/>
        <w:adjustRightInd w:val="0"/>
        <w:spacing w:after="0" w:line="360" w:lineRule="auto"/>
        <w:jc w:val="both"/>
        <w:rPr>
          <w:rFonts w:cs="Times New Roman"/>
        </w:rPr>
      </w:pPr>
      <w:r w:rsidRPr="00E14C5D">
        <w:rPr>
          <w:rFonts w:cs="Times New Roman"/>
        </w:rPr>
        <w:t>Therefore, this study deals with following issues:</w:t>
      </w:r>
    </w:p>
    <w:p w14:paraId="3E49A13C" w14:textId="77777777" w:rsidR="00126205" w:rsidRPr="00E14C5D" w:rsidRDefault="009661BC" w:rsidP="00126205">
      <w:pPr>
        <w:pStyle w:val="ListParagraph"/>
        <w:numPr>
          <w:ilvl w:val="0"/>
          <w:numId w:val="6"/>
        </w:numPr>
        <w:autoSpaceDE w:val="0"/>
        <w:autoSpaceDN w:val="0"/>
        <w:adjustRightInd w:val="0"/>
        <w:spacing w:before="240" w:line="360" w:lineRule="auto"/>
        <w:jc w:val="both"/>
        <w:rPr>
          <w:rFonts w:cs="Times New Roman"/>
        </w:rPr>
      </w:pPr>
      <w:bookmarkStart w:id="11" w:name="_Toc481060717"/>
      <w:bookmarkStart w:id="12" w:name="_Toc482348046"/>
      <w:bookmarkEnd w:id="9"/>
      <w:bookmarkEnd w:id="10"/>
      <w:r w:rsidRPr="00E14C5D">
        <w:rPr>
          <w:rFonts w:cs="Times New Roman"/>
        </w:rPr>
        <w:t>What is the profitability position of commercial banks in Nepal</w:t>
      </w:r>
      <w:r w:rsidR="00126205" w:rsidRPr="00E14C5D">
        <w:rPr>
          <w:rFonts w:cs="Times New Roman"/>
        </w:rPr>
        <w:t xml:space="preserve">? </w:t>
      </w:r>
    </w:p>
    <w:p w14:paraId="29BB45F4" w14:textId="77777777" w:rsidR="00126205" w:rsidRPr="00E14C5D" w:rsidRDefault="009661BC" w:rsidP="00126205">
      <w:pPr>
        <w:pStyle w:val="ListParagraph"/>
        <w:numPr>
          <w:ilvl w:val="0"/>
          <w:numId w:val="6"/>
        </w:numPr>
        <w:autoSpaceDE w:val="0"/>
        <w:autoSpaceDN w:val="0"/>
        <w:adjustRightInd w:val="0"/>
        <w:spacing w:before="240" w:line="360" w:lineRule="auto"/>
        <w:jc w:val="both"/>
        <w:rPr>
          <w:rFonts w:cs="Times New Roman"/>
        </w:rPr>
      </w:pPr>
      <w:r w:rsidRPr="00E14C5D">
        <w:rPr>
          <w:rFonts w:cs="Times New Roman"/>
        </w:rPr>
        <w:t xml:space="preserve">What is the liquidity position of commercial banks in </w:t>
      </w:r>
      <w:proofErr w:type="gramStart"/>
      <w:r w:rsidRPr="00E14C5D">
        <w:rPr>
          <w:rFonts w:cs="Times New Roman"/>
        </w:rPr>
        <w:t xml:space="preserve">Nepal </w:t>
      </w:r>
      <w:r w:rsidR="00126205" w:rsidRPr="00E14C5D">
        <w:rPr>
          <w:rFonts w:cs="Times New Roman"/>
        </w:rPr>
        <w:t>?</w:t>
      </w:r>
      <w:proofErr w:type="gramEnd"/>
    </w:p>
    <w:p w14:paraId="10775C3D" w14:textId="77777777" w:rsidR="00126205" w:rsidRPr="00E14C5D" w:rsidRDefault="009661BC" w:rsidP="00126205">
      <w:pPr>
        <w:pStyle w:val="ListParagraph"/>
        <w:numPr>
          <w:ilvl w:val="0"/>
          <w:numId w:val="6"/>
        </w:numPr>
        <w:autoSpaceDE w:val="0"/>
        <w:autoSpaceDN w:val="0"/>
        <w:adjustRightInd w:val="0"/>
        <w:spacing w:before="240" w:line="360" w:lineRule="auto"/>
        <w:jc w:val="both"/>
        <w:rPr>
          <w:rFonts w:cs="Times New Roman"/>
        </w:rPr>
      </w:pPr>
      <w:r w:rsidRPr="00E14C5D">
        <w:rPr>
          <w:rFonts w:cs="Times New Roman"/>
        </w:rPr>
        <w:t>Does liquidity affect the profitability of commercial banks in Nepa</w:t>
      </w:r>
      <w:r w:rsidR="00110663" w:rsidRPr="00E14C5D">
        <w:rPr>
          <w:rFonts w:cs="Times New Roman"/>
        </w:rPr>
        <w:t>l</w:t>
      </w:r>
      <w:r w:rsidR="00126205" w:rsidRPr="00E14C5D">
        <w:rPr>
          <w:rFonts w:cs="Times New Roman"/>
        </w:rPr>
        <w:t>?</w:t>
      </w:r>
    </w:p>
    <w:p w14:paraId="4E1A4549" w14:textId="77777777" w:rsidR="00164632" w:rsidRPr="00E14C5D" w:rsidRDefault="00164632" w:rsidP="00F01A99">
      <w:pPr>
        <w:pStyle w:val="Heading2"/>
      </w:pPr>
      <w:r w:rsidRPr="00E14C5D">
        <w:t xml:space="preserve">1.4 </w:t>
      </w:r>
      <w:r w:rsidR="00B14D50" w:rsidRPr="00F01A99">
        <w:t>Objective</w:t>
      </w:r>
      <w:r w:rsidRPr="00E14C5D">
        <w:t xml:space="preserve"> of the study</w:t>
      </w:r>
      <w:bookmarkEnd w:id="11"/>
      <w:bookmarkEnd w:id="12"/>
    </w:p>
    <w:p w14:paraId="60E0D30A" w14:textId="77777777" w:rsidR="00B14D50" w:rsidRPr="00E14C5D" w:rsidRDefault="00B14D50" w:rsidP="008F778D">
      <w:pPr>
        <w:spacing w:before="240" w:after="0" w:line="360" w:lineRule="auto"/>
        <w:jc w:val="both"/>
        <w:rPr>
          <w:rFonts w:cs="Times New Roman"/>
        </w:rPr>
      </w:pPr>
      <w:r w:rsidRPr="00E14C5D">
        <w:rPr>
          <w:rFonts w:cs="Times New Roman"/>
          <w:iCs/>
        </w:rPr>
        <w:t xml:space="preserve">The major objective of the study is to assess the current situation of liquidity and profitability on </w:t>
      </w:r>
      <w:r w:rsidRPr="00E14C5D">
        <w:rPr>
          <w:rFonts w:cs="Times New Roman"/>
        </w:rPr>
        <w:t>Nepalese commercial banks. The specific objectives are as follows:</w:t>
      </w:r>
    </w:p>
    <w:p w14:paraId="2C0D1873" w14:textId="77777777" w:rsidR="00126205" w:rsidRPr="00E14C5D" w:rsidRDefault="00DA0B16" w:rsidP="00126205">
      <w:pPr>
        <w:pStyle w:val="ListParagraph"/>
        <w:numPr>
          <w:ilvl w:val="0"/>
          <w:numId w:val="7"/>
        </w:numPr>
        <w:spacing w:before="240" w:after="120" w:line="360" w:lineRule="auto"/>
        <w:ind w:left="360"/>
        <w:jc w:val="both"/>
        <w:rPr>
          <w:rFonts w:cs="Times New Roman"/>
        </w:rPr>
      </w:pPr>
      <w:r w:rsidRPr="00E14C5D">
        <w:rPr>
          <w:rFonts w:cs="Times New Roman"/>
        </w:rPr>
        <w:t>To measure the profitability position of commercial banks in Nepal</w:t>
      </w:r>
      <w:r w:rsidR="00126205" w:rsidRPr="00E14C5D">
        <w:rPr>
          <w:rFonts w:cs="Times New Roman"/>
        </w:rPr>
        <w:t xml:space="preserve">. </w:t>
      </w:r>
    </w:p>
    <w:p w14:paraId="0D6FCA3F" w14:textId="35ECD75C" w:rsidR="00DA0B16" w:rsidRPr="00E14C5D" w:rsidRDefault="00DA0B16" w:rsidP="00126205">
      <w:pPr>
        <w:pStyle w:val="ListParagraph"/>
        <w:numPr>
          <w:ilvl w:val="0"/>
          <w:numId w:val="7"/>
        </w:numPr>
        <w:spacing w:line="360" w:lineRule="auto"/>
        <w:ind w:left="360"/>
        <w:jc w:val="both"/>
        <w:rPr>
          <w:rFonts w:cs="Times New Roman"/>
        </w:rPr>
      </w:pPr>
      <w:r w:rsidRPr="00E14C5D">
        <w:rPr>
          <w:rFonts w:cs="Times New Roman"/>
        </w:rPr>
        <w:t xml:space="preserve">To assess the liquidity position of commercial banks in </w:t>
      </w:r>
      <w:r w:rsidR="00036703" w:rsidRPr="00E14C5D">
        <w:rPr>
          <w:rFonts w:cs="Times New Roman"/>
        </w:rPr>
        <w:t>Nepal.</w:t>
      </w:r>
    </w:p>
    <w:p w14:paraId="14AE9DE5" w14:textId="77777777" w:rsidR="00126205" w:rsidRPr="00E14C5D" w:rsidRDefault="00DA0B16" w:rsidP="00126205">
      <w:pPr>
        <w:pStyle w:val="ListParagraph"/>
        <w:numPr>
          <w:ilvl w:val="0"/>
          <w:numId w:val="7"/>
        </w:numPr>
        <w:spacing w:line="360" w:lineRule="auto"/>
        <w:ind w:left="360"/>
        <w:jc w:val="both"/>
        <w:rPr>
          <w:rFonts w:cs="Times New Roman"/>
        </w:rPr>
      </w:pPr>
      <w:r w:rsidRPr="00E14C5D">
        <w:rPr>
          <w:rFonts w:cs="Times New Roman"/>
        </w:rPr>
        <w:t>To analyze the impact of liquidity on profitability of commercial banks in Nepal</w:t>
      </w:r>
      <w:r w:rsidR="00126205" w:rsidRPr="00E14C5D">
        <w:rPr>
          <w:rFonts w:cs="Times New Roman"/>
        </w:rPr>
        <w:t>.</w:t>
      </w:r>
    </w:p>
    <w:p w14:paraId="09EC06DA" w14:textId="77777777" w:rsidR="00BB1B50" w:rsidRPr="00E14C5D" w:rsidRDefault="00BB1B50" w:rsidP="008F778D">
      <w:pPr>
        <w:pStyle w:val="ListParagraph"/>
        <w:spacing w:before="240" w:after="0" w:line="360" w:lineRule="auto"/>
        <w:ind w:left="1080"/>
        <w:jc w:val="both"/>
        <w:rPr>
          <w:rFonts w:cs="Times New Roman"/>
        </w:rPr>
      </w:pPr>
    </w:p>
    <w:p w14:paraId="3ECF9690" w14:textId="77777777" w:rsidR="00FD2B76" w:rsidRDefault="00B14D50" w:rsidP="00036703">
      <w:pPr>
        <w:pStyle w:val="Heading2"/>
      </w:pPr>
      <w:bookmarkStart w:id="13" w:name="_Toc472834886"/>
      <w:bookmarkStart w:id="14" w:name="_Toc481060721"/>
      <w:bookmarkStart w:id="15" w:name="_Toc482348050"/>
      <w:r w:rsidRPr="00E14C5D">
        <w:t xml:space="preserve">1.5 </w:t>
      </w:r>
      <w:r w:rsidRPr="00036703">
        <w:t>Researc</w:t>
      </w:r>
      <w:r w:rsidR="00FD2B76" w:rsidRPr="00036703">
        <w:t>h</w:t>
      </w:r>
      <w:r w:rsidR="00FD2B76" w:rsidRPr="00E14C5D">
        <w:t xml:space="preserve"> Hypothesis</w:t>
      </w:r>
    </w:p>
    <w:p w14:paraId="3CCFE316" w14:textId="77777777" w:rsidR="00E64A11" w:rsidRPr="00E64A11" w:rsidRDefault="00E64A11" w:rsidP="00E64A11">
      <w:r>
        <w:t>The dependent variables and independent variables used in this study are as follows:</w:t>
      </w:r>
    </w:p>
    <w:p w14:paraId="0E47957E" w14:textId="77777777" w:rsidR="00E64A11" w:rsidRDefault="00E64A11" w:rsidP="00E64A11">
      <w:pPr>
        <w:pStyle w:val="Default"/>
        <w:rPr>
          <w:sz w:val="23"/>
          <w:szCs w:val="23"/>
        </w:rPr>
      </w:pPr>
      <w:r>
        <w:rPr>
          <w:b/>
          <w:bCs/>
          <w:sz w:val="23"/>
          <w:szCs w:val="23"/>
        </w:rPr>
        <w:t xml:space="preserve">Dependent variable </w:t>
      </w:r>
    </w:p>
    <w:p w14:paraId="6B3EB5B9" w14:textId="77777777" w:rsidR="004A122F" w:rsidRDefault="00E64A11" w:rsidP="00E64A11">
      <w:pPr>
        <w:autoSpaceDE w:val="0"/>
        <w:autoSpaceDN w:val="0"/>
        <w:adjustRightInd w:val="0"/>
        <w:spacing w:after="0" w:line="360" w:lineRule="auto"/>
        <w:jc w:val="both"/>
      </w:pPr>
      <w:r>
        <w:t xml:space="preserve">The measures of bank performance may be </w:t>
      </w:r>
      <w:proofErr w:type="gramStart"/>
      <w:r>
        <w:t>varied</w:t>
      </w:r>
      <w:proofErr w:type="gramEnd"/>
      <w:r>
        <w:t xml:space="preserve"> and the choice of the specific performance measure depends on the objective of the study. In theoretical literature the performance measures could be found such as: traditional measures of performance (ROA - return on asse</w:t>
      </w:r>
      <w:r w:rsidR="005E13E4">
        <w:t>ts, ROE - return on equity</w:t>
      </w:r>
      <w:r>
        <w:t xml:space="preserve">), economic measure of performance (EVA- economic value added, RAROC- risk adjusted return on capital) and </w:t>
      </w:r>
      <w:proofErr w:type="gramStart"/>
      <w:r>
        <w:t>market based</w:t>
      </w:r>
      <w:proofErr w:type="gramEnd"/>
      <w:r>
        <w:t xml:space="preserve"> measure of performance (total share return, price-earnings ratio, price-to-book value, credit default swap). Thus, choice of the best measure of performance is tedious task. Moreover, studying the bank performance concept may generate different results depending on the nature of the stakeholders which </w:t>
      </w:r>
      <w:proofErr w:type="spellStart"/>
      <w:r>
        <w:t>analyze</w:t>
      </w:r>
      <w:proofErr w:type="spellEnd"/>
      <w:r>
        <w:t xml:space="preserve"> the term. If they are depositors, the capacity of banks to manage their savings is the measure of performance; if they are equity-holders, then the performance is reflected in obtaining the satisfied levels of divisible profit and if they are banks' managers, then the performance is considered from profit point of view </w:t>
      </w:r>
      <w:proofErr w:type="gramStart"/>
      <w:r>
        <w:t>and also</w:t>
      </w:r>
      <w:proofErr w:type="gramEnd"/>
      <w:r>
        <w:t xml:space="preserve"> taking into </w:t>
      </w:r>
      <w:r w:rsidR="004A122F">
        <w:t xml:space="preserve">considerations employees‟ requests. Such multitude of opinions opens new directions in banking performance research, but this study points out single classical performance indicators: ROA which express the risk taking </w:t>
      </w:r>
      <w:proofErr w:type="spellStart"/>
      <w:r w:rsidR="004A122F">
        <w:t>behavour</w:t>
      </w:r>
      <w:proofErr w:type="spellEnd"/>
      <w:r w:rsidR="004A122F">
        <w:t xml:space="preserve"> of bank management in obtaining the satisfied level of profit per unit of total resources. In such a scenario, thus, this study has used ROA as dependent variables to represent bank performance.</w:t>
      </w:r>
    </w:p>
    <w:p w14:paraId="5FCE67D3" w14:textId="77777777" w:rsidR="00CA3AD4" w:rsidRDefault="00CA3AD4" w:rsidP="00CA3AD4">
      <w:pPr>
        <w:pStyle w:val="Default"/>
        <w:rPr>
          <w:sz w:val="23"/>
          <w:szCs w:val="23"/>
        </w:rPr>
      </w:pPr>
      <w:r>
        <w:rPr>
          <w:b/>
          <w:bCs/>
          <w:sz w:val="23"/>
          <w:szCs w:val="23"/>
        </w:rPr>
        <w:t xml:space="preserve">Independent Variables </w:t>
      </w:r>
    </w:p>
    <w:p w14:paraId="0C71FFF8" w14:textId="77777777" w:rsidR="00F86FE6" w:rsidRDefault="00E941DC" w:rsidP="00C44BFB">
      <w:pPr>
        <w:pStyle w:val="Default"/>
        <w:rPr>
          <w:b/>
          <w:bCs/>
          <w:i/>
          <w:iCs/>
          <w:sz w:val="23"/>
          <w:szCs w:val="23"/>
        </w:rPr>
      </w:pPr>
      <w:r>
        <w:rPr>
          <w:b/>
          <w:bCs/>
          <w:i/>
          <w:iCs/>
          <w:sz w:val="23"/>
          <w:szCs w:val="23"/>
        </w:rPr>
        <w:t xml:space="preserve">Loan </w:t>
      </w:r>
      <w:proofErr w:type="gramStart"/>
      <w:r>
        <w:rPr>
          <w:b/>
          <w:bCs/>
          <w:i/>
          <w:iCs/>
          <w:sz w:val="23"/>
          <w:szCs w:val="23"/>
        </w:rPr>
        <w:t>To</w:t>
      </w:r>
      <w:proofErr w:type="gramEnd"/>
      <w:r>
        <w:rPr>
          <w:b/>
          <w:bCs/>
          <w:i/>
          <w:iCs/>
          <w:sz w:val="23"/>
          <w:szCs w:val="23"/>
        </w:rPr>
        <w:t xml:space="preserve"> Deposit Ratio</w:t>
      </w:r>
    </w:p>
    <w:p w14:paraId="0C75794E" w14:textId="77777777" w:rsidR="001047F7" w:rsidRPr="00E14C5D" w:rsidRDefault="00F86FE6" w:rsidP="001047F7">
      <w:pPr>
        <w:spacing w:after="0" w:line="360" w:lineRule="auto"/>
        <w:jc w:val="both"/>
        <w:rPr>
          <w:rFonts w:cs="Times New Roman"/>
          <w:lang w:val="en-US"/>
        </w:rPr>
      </w:pPr>
      <w:r>
        <w:t xml:space="preserve">This is an independent variable for the determination of the performance and is considered as the core measure of a bank's financial strength from a regulator's point of </w:t>
      </w:r>
      <w:proofErr w:type="gramStart"/>
      <w:r>
        <w:t>view</w:t>
      </w:r>
      <w:r>
        <w:rPr>
          <w:b/>
          <w:bCs/>
          <w:i/>
          <w:iCs/>
          <w:sz w:val="23"/>
          <w:szCs w:val="23"/>
        </w:rPr>
        <w:t xml:space="preserve"> </w:t>
      </w:r>
      <w:r w:rsidR="001047F7">
        <w:rPr>
          <w:b/>
          <w:bCs/>
          <w:i/>
          <w:iCs/>
          <w:sz w:val="23"/>
          <w:szCs w:val="23"/>
        </w:rPr>
        <w:t>.</w:t>
      </w:r>
      <w:proofErr w:type="gramEnd"/>
      <w:r w:rsidR="001047F7" w:rsidRPr="001047F7">
        <w:rPr>
          <w:rFonts w:cs="Times New Roman"/>
          <w:lang w:val="en-US"/>
        </w:rPr>
        <w:t xml:space="preserve"> </w:t>
      </w:r>
      <w:r w:rsidR="001047F7" w:rsidRPr="00E14C5D">
        <w:rPr>
          <w:rFonts w:cs="Times New Roman"/>
          <w:lang w:val="en-US"/>
        </w:rPr>
        <w:t xml:space="preserve">The researchers have developed the hypothesized model, the credit deposit ratio is commonly used statistic for assessing a </w:t>
      </w:r>
      <w:r w:rsidR="001047F7" w:rsidRPr="00E14C5D">
        <w:rPr>
          <w:rFonts w:cs="Times New Roman"/>
          <w:color w:val="111111"/>
          <w:shd w:val="clear" w:color="auto" w:fill="FFFFFF"/>
        </w:rPr>
        <w:t xml:space="preserve">return on assets and net profit margin were used as indicator of profitability while liquidity ratio, credit to deposit ratio were used as a proxy of liquidity measures. This empirical analysis reveals that there is insignificant positive relationship between </w:t>
      </w:r>
      <w:r w:rsidR="001047F7" w:rsidRPr="00E14C5D">
        <w:rPr>
          <w:rFonts w:cs="Times New Roman"/>
          <w:lang w:val="en-US"/>
        </w:rPr>
        <w:t>credit to deposit ratio and liquidity and profitability.</w:t>
      </w:r>
      <w:r w:rsidR="009069D5" w:rsidRPr="009069D5">
        <w:t xml:space="preserve"> </w:t>
      </w:r>
      <w:r w:rsidR="009069D5">
        <w:t xml:space="preserve">H1 testing states that LDR significantly affects ROA, in accordance with the concept that the amount of funds </w:t>
      </w:r>
      <w:proofErr w:type="spellStart"/>
      <w:r w:rsidR="009069D5">
        <w:t>channeled</w:t>
      </w:r>
      <w:proofErr w:type="spellEnd"/>
      <w:r w:rsidR="009069D5">
        <w:t xml:space="preserve"> to customers in the form of credit causes the amount of idle funds to decrease so that interest income increases, increasing which will increase ROA.</w:t>
      </w:r>
    </w:p>
    <w:p w14:paraId="11BB5F42" w14:textId="77777777" w:rsidR="001047F7" w:rsidRDefault="001047F7" w:rsidP="00C44BFB">
      <w:pPr>
        <w:pStyle w:val="Default"/>
        <w:rPr>
          <w:b/>
          <w:i/>
          <w:iCs/>
        </w:rPr>
      </w:pPr>
      <w:r w:rsidRPr="00E209D4">
        <w:rPr>
          <w:b/>
          <w:i/>
          <w:iCs/>
          <w:sz w:val="22"/>
          <w:szCs w:val="22"/>
        </w:rPr>
        <w:t>H</w:t>
      </w:r>
      <w:r>
        <w:rPr>
          <w:b/>
          <w:i/>
          <w:iCs/>
          <w:sz w:val="14"/>
          <w:szCs w:val="14"/>
        </w:rPr>
        <w:t>1</w:t>
      </w:r>
      <w:r w:rsidRPr="00E209D4">
        <w:rPr>
          <w:b/>
          <w:i/>
          <w:iCs/>
          <w:sz w:val="22"/>
          <w:szCs w:val="22"/>
        </w:rPr>
        <w:t xml:space="preserve">: </w:t>
      </w:r>
      <w:r>
        <w:rPr>
          <w:b/>
          <w:i/>
          <w:iCs/>
          <w:sz w:val="22"/>
          <w:szCs w:val="22"/>
        </w:rPr>
        <w:t xml:space="preserve">Loan </w:t>
      </w:r>
      <w:proofErr w:type="gramStart"/>
      <w:r>
        <w:rPr>
          <w:b/>
          <w:i/>
          <w:iCs/>
          <w:sz w:val="22"/>
          <w:szCs w:val="22"/>
        </w:rPr>
        <w:t>To</w:t>
      </w:r>
      <w:proofErr w:type="gramEnd"/>
      <w:r>
        <w:rPr>
          <w:b/>
          <w:i/>
          <w:iCs/>
          <w:sz w:val="22"/>
          <w:szCs w:val="22"/>
        </w:rPr>
        <w:t xml:space="preserve"> Deposit </w:t>
      </w:r>
      <w:r w:rsidRPr="00E209D4">
        <w:rPr>
          <w:b/>
          <w:i/>
          <w:iCs/>
          <w:sz w:val="22"/>
          <w:szCs w:val="22"/>
        </w:rPr>
        <w:t xml:space="preserve">ratio has a significant and </w:t>
      </w:r>
      <w:r w:rsidRPr="00E209D4">
        <w:rPr>
          <w:b/>
          <w:i/>
          <w:iCs/>
        </w:rPr>
        <w:t xml:space="preserve">Positive </w:t>
      </w:r>
      <w:r w:rsidRPr="00E209D4">
        <w:rPr>
          <w:b/>
          <w:i/>
          <w:iCs/>
          <w:sz w:val="22"/>
          <w:szCs w:val="22"/>
        </w:rPr>
        <w:t>effect on</w:t>
      </w:r>
      <w:r>
        <w:rPr>
          <w:b/>
          <w:i/>
          <w:iCs/>
        </w:rPr>
        <w:t xml:space="preserve"> Return on Assets.</w:t>
      </w:r>
    </w:p>
    <w:p w14:paraId="5C422A1C" w14:textId="77777777" w:rsidR="001047F7" w:rsidRDefault="001047F7" w:rsidP="00C44BFB">
      <w:pPr>
        <w:pStyle w:val="Default"/>
        <w:rPr>
          <w:b/>
          <w:i/>
          <w:iCs/>
        </w:rPr>
      </w:pPr>
    </w:p>
    <w:p w14:paraId="71566AC8" w14:textId="77777777" w:rsidR="001047F7" w:rsidRDefault="001047F7" w:rsidP="00C44BFB">
      <w:pPr>
        <w:pStyle w:val="Default"/>
        <w:rPr>
          <w:b/>
          <w:i/>
          <w:iCs/>
        </w:rPr>
      </w:pPr>
    </w:p>
    <w:p w14:paraId="1B4B691A" w14:textId="77777777" w:rsidR="00C44BFB" w:rsidRDefault="00C44BFB" w:rsidP="00C44BFB">
      <w:pPr>
        <w:pStyle w:val="Default"/>
        <w:rPr>
          <w:sz w:val="23"/>
          <w:szCs w:val="23"/>
        </w:rPr>
      </w:pPr>
      <w:r>
        <w:rPr>
          <w:b/>
          <w:bCs/>
          <w:i/>
          <w:iCs/>
          <w:sz w:val="23"/>
          <w:szCs w:val="23"/>
        </w:rPr>
        <w:t xml:space="preserve">Cash reserve ratio </w:t>
      </w:r>
    </w:p>
    <w:p w14:paraId="370BDA65" w14:textId="77777777" w:rsidR="00C44BFB" w:rsidRDefault="00C44BFB" w:rsidP="00C44BFB">
      <w:pPr>
        <w:autoSpaceDE w:val="0"/>
        <w:autoSpaceDN w:val="0"/>
        <w:adjustRightInd w:val="0"/>
        <w:spacing w:after="0" w:line="360" w:lineRule="auto"/>
        <w:jc w:val="both"/>
      </w:pPr>
      <w:r>
        <w:t xml:space="preserve">Cash reserve ratio is one of the control </w:t>
      </w:r>
      <w:proofErr w:type="gramStart"/>
      <w:r>
        <w:t>variable</w:t>
      </w:r>
      <w:proofErr w:type="gramEnd"/>
      <w:r>
        <w:t xml:space="preserve"> used in </w:t>
      </w:r>
      <w:proofErr w:type="spellStart"/>
      <w:r>
        <w:t>analyzing</w:t>
      </w:r>
      <w:proofErr w:type="spellEnd"/>
      <w:r>
        <w:t xml:space="preserve"> effect of credit risk on the performance of banks. Traditionally, cash reserve ratio (CRR) has been one of the monetary tools in the hands of the central bank. </w:t>
      </w:r>
      <w:r>
        <w:rPr>
          <w:i/>
          <w:iCs/>
        </w:rPr>
        <w:t xml:space="preserve">Cash reserve ratio (CRR) </w:t>
      </w:r>
      <w:r>
        <w:t xml:space="preserve">is a specified minimum fraction of the total deposits of customers which commercial banks </w:t>
      </w:r>
      <w:proofErr w:type="gramStart"/>
      <w:r>
        <w:t>have to</w:t>
      </w:r>
      <w:proofErr w:type="gramEnd"/>
      <w:r>
        <w:t xml:space="preserve"> hold as </w:t>
      </w:r>
      <w:r>
        <w:rPr>
          <w:i/>
          <w:iCs/>
        </w:rPr>
        <w:t xml:space="preserve">reserves </w:t>
      </w:r>
      <w:r>
        <w:t xml:space="preserve">with the central bank. By changing </w:t>
      </w:r>
      <w:r>
        <w:rPr>
          <w:i/>
          <w:iCs/>
        </w:rPr>
        <w:t xml:space="preserve">CRR, </w:t>
      </w:r>
      <w:r>
        <w:t xml:space="preserve">the central bank </w:t>
      </w:r>
      <w:r>
        <w:rPr>
          <w:i/>
          <w:iCs/>
        </w:rPr>
        <w:t xml:space="preserve">can </w:t>
      </w:r>
      <w:r>
        <w:t xml:space="preserve">control the amount of liquidity. If the reserve requirement is raised, banks will have less money to loan out and this effectively reduces the amount of capital in the economy, therefore lowering the money supply. It will mean less money for investment and </w:t>
      </w:r>
      <w:proofErr w:type="gramStart"/>
      <w:r>
        <w:t>spending, and</w:t>
      </w:r>
      <w:proofErr w:type="gramEnd"/>
      <w:r>
        <w:t xml:space="preserve"> would stunt the growth of the economy. It would also mean that banks earn less interest and expect that their profitability may decline. Moreover, cash reserve requirement does not earn </w:t>
      </w:r>
      <w:r>
        <w:rPr>
          <w:i/>
          <w:iCs/>
        </w:rPr>
        <w:t xml:space="preserve">any </w:t>
      </w:r>
      <w:r>
        <w:t>income for the commercial banks and thus, may be viewed as a drain on the profitability of banks.</w:t>
      </w:r>
    </w:p>
    <w:p w14:paraId="5CC62743" w14:textId="77777777" w:rsidR="00C44BFB" w:rsidRDefault="00C44BFB" w:rsidP="00C44BFB">
      <w:pPr>
        <w:autoSpaceDE w:val="0"/>
        <w:autoSpaceDN w:val="0"/>
        <w:adjustRightInd w:val="0"/>
        <w:spacing w:after="0" w:line="360" w:lineRule="auto"/>
        <w:jc w:val="both"/>
      </w:pPr>
      <w:r w:rsidRPr="007C61D2">
        <w:t xml:space="preserve"> </w:t>
      </w:r>
      <w:proofErr w:type="gramStart"/>
      <w:r>
        <w:t>A number of</w:t>
      </w:r>
      <w:proofErr w:type="gramEnd"/>
      <w:r>
        <w:t xml:space="preserve"> empirical literatures have investigated the link between the changes in cash reserve ratio (CRR) and bank profitability. However, Cash reserve </w:t>
      </w:r>
      <w:proofErr w:type="gramStart"/>
      <w:r>
        <w:t>ratio  has</w:t>
      </w:r>
      <w:proofErr w:type="gramEnd"/>
      <w:r>
        <w:t xml:space="preserve"> a positive relationship between CRR and banks profitability. Based on the theory and majority of the past empirical </w:t>
      </w:r>
      <w:proofErr w:type="gramStart"/>
      <w:r>
        <w:t>evidences</w:t>
      </w:r>
      <w:proofErr w:type="gramEnd"/>
      <w:r>
        <w:t xml:space="preserve">, a positive relationship </w:t>
      </w:r>
      <w:r>
        <w:rPr>
          <w:i/>
          <w:iCs/>
        </w:rPr>
        <w:t xml:space="preserve">is expected between cash reserve ratio (CRR) and </w:t>
      </w:r>
      <w:proofErr w:type="spellStart"/>
      <w:r>
        <w:t>bank‟s</w:t>
      </w:r>
      <w:proofErr w:type="spellEnd"/>
      <w:r>
        <w:t xml:space="preserve"> performance (β</w:t>
      </w:r>
      <w:r>
        <w:rPr>
          <w:sz w:val="14"/>
          <w:szCs w:val="14"/>
        </w:rPr>
        <w:t>2</w:t>
      </w:r>
      <w:r>
        <w:t>&gt;0).</w:t>
      </w:r>
    </w:p>
    <w:p w14:paraId="38DD15A0" w14:textId="77777777" w:rsidR="00006F4C" w:rsidRDefault="00C44BFB" w:rsidP="00CA3AD4">
      <w:pPr>
        <w:autoSpaceDE w:val="0"/>
        <w:autoSpaceDN w:val="0"/>
        <w:adjustRightInd w:val="0"/>
        <w:spacing w:after="0" w:line="360" w:lineRule="auto"/>
        <w:jc w:val="both"/>
        <w:rPr>
          <w:b/>
          <w:i/>
          <w:iCs/>
        </w:rPr>
      </w:pPr>
      <w:r w:rsidRPr="007E2D53">
        <w:rPr>
          <w:i/>
          <w:iCs/>
        </w:rPr>
        <w:t xml:space="preserve"> </w:t>
      </w:r>
      <w:r w:rsidRPr="00E209D4">
        <w:rPr>
          <w:b/>
          <w:i/>
          <w:iCs/>
        </w:rPr>
        <w:t>H</w:t>
      </w:r>
      <w:r w:rsidRPr="00E209D4">
        <w:rPr>
          <w:b/>
          <w:i/>
          <w:iCs/>
          <w:sz w:val="14"/>
          <w:szCs w:val="14"/>
        </w:rPr>
        <w:t>2</w:t>
      </w:r>
      <w:r w:rsidRPr="00E209D4">
        <w:rPr>
          <w:b/>
          <w:i/>
          <w:iCs/>
        </w:rPr>
        <w:t>: Cash reserve ratio has a significant and Positive effect on</w:t>
      </w:r>
      <w:r w:rsidR="00A717C2">
        <w:rPr>
          <w:b/>
          <w:i/>
          <w:iCs/>
        </w:rPr>
        <w:t xml:space="preserve"> Return on Assets</w:t>
      </w:r>
      <w:r w:rsidR="00F84965">
        <w:rPr>
          <w:b/>
          <w:i/>
          <w:iCs/>
        </w:rPr>
        <w:t>.</w:t>
      </w:r>
    </w:p>
    <w:p w14:paraId="14935E44" w14:textId="77777777" w:rsidR="00CA3AD4" w:rsidRDefault="00006F4C" w:rsidP="00CA3AD4">
      <w:pPr>
        <w:autoSpaceDE w:val="0"/>
        <w:autoSpaceDN w:val="0"/>
        <w:adjustRightInd w:val="0"/>
        <w:spacing w:after="0" w:line="360" w:lineRule="auto"/>
        <w:jc w:val="both"/>
        <w:rPr>
          <w:b/>
          <w:bCs/>
          <w:i/>
          <w:iCs/>
          <w:sz w:val="23"/>
          <w:szCs w:val="23"/>
        </w:rPr>
      </w:pPr>
      <w:r>
        <w:rPr>
          <w:b/>
          <w:bCs/>
          <w:i/>
          <w:iCs/>
          <w:sz w:val="23"/>
          <w:szCs w:val="23"/>
        </w:rPr>
        <w:t xml:space="preserve"> </w:t>
      </w:r>
      <w:r w:rsidR="00CA3AD4">
        <w:rPr>
          <w:b/>
          <w:bCs/>
          <w:i/>
          <w:iCs/>
          <w:sz w:val="23"/>
          <w:szCs w:val="23"/>
        </w:rPr>
        <w:t>Capital adequacy ratio</w:t>
      </w:r>
    </w:p>
    <w:p w14:paraId="74940096" w14:textId="77777777" w:rsidR="006A6FA0" w:rsidRDefault="009E3B8B" w:rsidP="00CA3AD4">
      <w:pPr>
        <w:autoSpaceDE w:val="0"/>
        <w:autoSpaceDN w:val="0"/>
        <w:adjustRightInd w:val="0"/>
        <w:spacing w:after="0" w:line="360" w:lineRule="auto"/>
        <w:jc w:val="both"/>
      </w:pPr>
      <w:r>
        <w:t xml:space="preserve">. Capital requirement (capital adequacy) is the amount of capital a bank or other financial institution </w:t>
      </w:r>
      <w:proofErr w:type="gramStart"/>
      <w:r>
        <w:t>has to</w:t>
      </w:r>
      <w:proofErr w:type="gramEnd"/>
      <w:r>
        <w:t xml:space="preserve"> hold as required by its financial regulator. This helps to ensure that institutions are not involving in or holding investments that amplify the risk of default. In addition, to guarantee that financial institutions have enough capital to sustain operating losses while honouring withdrawals.</w:t>
      </w:r>
      <w:r w:rsidR="006A6FA0" w:rsidRPr="006A6FA0">
        <w:t xml:space="preserve"> </w:t>
      </w:r>
    </w:p>
    <w:p w14:paraId="6CE768EF" w14:textId="77777777" w:rsidR="009E3B8B" w:rsidRDefault="006A6FA0" w:rsidP="00CA3AD4">
      <w:pPr>
        <w:autoSpaceDE w:val="0"/>
        <w:autoSpaceDN w:val="0"/>
        <w:adjustRightInd w:val="0"/>
        <w:spacing w:after="0" w:line="360" w:lineRule="auto"/>
        <w:jc w:val="both"/>
      </w:pPr>
      <w:r>
        <w:t>Basel Committee on banking supervision (1988) has introduced a capital measurement system which is generally referred to as the Basel Accord. This framework has been replaced by new and significantly more complex capital adequacy framework known as Basel II. Whilst Basel II considerably changes the calculation of the risk weights, it sets aside the calculation of capital alone. Basel II is based on a three pillars concept, which helps in boosting stability in the financial system: First pillar-minimum capital requirements (addressing risk), Second pillar- supervisory review and Third pillar- market discipline.</w:t>
      </w:r>
    </w:p>
    <w:p w14:paraId="04B18F24" w14:textId="77777777" w:rsidR="007E4C0B" w:rsidRDefault="0028024B" w:rsidP="00CA3AD4">
      <w:pPr>
        <w:autoSpaceDE w:val="0"/>
        <w:autoSpaceDN w:val="0"/>
        <w:adjustRightInd w:val="0"/>
        <w:spacing w:after="0" w:line="360" w:lineRule="auto"/>
        <w:jc w:val="both"/>
      </w:pPr>
      <w:r>
        <w:t xml:space="preserve">The capital </w:t>
      </w:r>
      <w:proofErr w:type="spellStart"/>
      <w:r>
        <w:t>capital</w:t>
      </w:r>
      <w:proofErr w:type="spellEnd"/>
      <w:r>
        <w:t xml:space="preserve"> </w:t>
      </w:r>
      <w:proofErr w:type="spellStart"/>
      <w:r>
        <w:t>adequency</w:t>
      </w:r>
      <w:proofErr w:type="spellEnd"/>
      <w:r>
        <w:t xml:space="preserve"> ratio has </w:t>
      </w:r>
      <w:r w:rsidR="007E4C0B">
        <w:t xml:space="preserve">found negative association between capital adequacy ratio and ROA and the coefficient was </w:t>
      </w:r>
      <w:proofErr w:type="gramStart"/>
      <w:r w:rsidR="007E4C0B">
        <w:t xml:space="preserve">statistically </w:t>
      </w:r>
      <w:r>
        <w:t xml:space="preserve"> not</w:t>
      </w:r>
      <w:proofErr w:type="gramEnd"/>
      <w:r>
        <w:t xml:space="preserve"> significant (p&gt;</w:t>
      </w:r>
      <w:r w:rsidR="007E4C0B">
        <w:t xml:space="preserve"> 0.05). </w:t>
      </w:r>
      <w:proofErr w:type="spellStart"/>
      <w:r w:rsidR="007E4C0B">
        <w:t>Gizaw</w:t>
      </w:r>
      <w:proofErr w:type="spellEnd"/>
      <w:r w:rsidR="007E4C0B">
        <w:t>, Kebede and Selvaraj (2015) find that CAR has a significant negativ</w:t>
      </w:r>
      <w:r>
        <w:t>e effect on ROE, but not on ROA</w:t>
      </w:r>
      <w:r w:rsidR="007E4C0B">
        <w:t>. H</w:t>
      </w:r>
      <w:r>
        <w:t xml:space="preserve">owever, </w:t>
      </w:r>
      <w:proofErr w:type="spellStart"/>
      <w:r>
        <w:t>Alshatti</w:t>
      </w:r>
      <w:proofErr w:type="spellEnd"/>
      <w:r>
        <w:t xml:space="preserve"> (2015) </w:t>
      </w:r>
      <w:proofErr w:type="gramStart"/>
      <w:r>
        <w:t xml:space="preserve">found </w:t>
      </w:r>
      <w:r w:rsidR="007E4C0B">
        <w:t xml:space="preserve"> effect</w:t>
      </w:r>
      <w:proofErr w:type="gramEnd"/>
      <w:r w:rsidR="007E4C0B">
        <w:t xml:space="preserve"> of the capital adequacy ratio on the financial performance of banks. On this basis a </w:t>
      </w:r>
      <w:r>
        <w:t>negative</w:t>
      </w:r>
      <w:r w:rsidR="000E1F7D">
        <w:t xml:space="preserve"> </w:t>
      </w:r>
      <w:r w:rsidR="007E4C0B">
        <w:t xml:space="preserve">relationship between capital adequacy ratio and </w:t>
      </w:r>
      <w:proofErr w:type="spellStart"/>
      <w:r w:rsidR="007E4C0B">
        <w:t>bank‟s</w:t>
      </w:r>
      <w:proofErr w:type="spellEnd"/>
      <w:r w:rsidR="007E4C0B">
        <w:t xml:space="preserve"> performance is expected and</w:t>
      </w:r>
      <w:r w:rsidR="00FD5F52">
        <w:t xml:space="preserve"> the coefficients to be negative</w:t>
      </w:r>
      <w:r w:rsidR="007E4C0B">
        <w:t xml:space="preserve"> (β</w:t>
      </w:r>
      <w:r w:rsidR="007E4C0B">
        <w:rPr>
          <w:sz w:val="14"/>
          <w:szCs w:val="14"/>
        </w:rPr>
        <w:t>1</w:t>
      </w:r>
      <w:r w:rsidR="0073321A">
        <w:t>&lt;</w:t>
      </w:r>
      <w:r w:rsidR="007E4C0B">
        <w:t xml:space="preserve"> 0).</w:t>
      </w:r>
    </w:p>
    <w:p w14:paraId="2ACD045D" w14:textId="77777777" w:rsidR="00C662A1" w:rsidRPr="0073321A" w:rsidRDefault="00C662A1" w:rsidP="00CA3AD4">
      <w:pPr>
        <w:autoSpaceDE w:val="0"/>
        <w:autoSpaceDN w:val="0"/>
        <w:adjustRightInd w:val="0"/>
        <w:spacing w:after="0" w:line="360" w:lineRule="auto"/>
        <w:jc w:val="both"/>
        <w:rPr>
          <w:b/>
          <w:i/>
          <w:iCs/>
        </w:rPr>
      </w:pPr>
      <w:r w:rsidRPr="0073321A">
        <w:rPr>
          <w:b/>
          <w:i/>
          <w:iCs/>
        </w:rPr>
        <w:t>H</w:t>
      </w:r>
      <w:r w:rsidR="0073321A">
        <w:rPr>
          <w:b/>
          <w:i/>
          <w:iCs/>
          <w:sz w:val="14"/>
          <w:szCs w:val="14"/>
        </w:rPr>
        <w:t>3</w:t>
      </w:r>
      <w:r w:rsidR="0067067A">
        <w:rPr>
          <w:b/>
          <w:i/>
          <w:iCs/>
        </w:rPr>
        <w:t>: Capital adequacy ratio has not</w:t>
      </w:r>
      <w:r w:rsidRPr="0073321A">
        <w:rPr>
          <w:b/>
          <w:i/>
          <w:iCs/>
        </w:rPr>
        <w:t xml:space="preserve"> significant and </w:t>
      </w:r>
      <w:r w:rsidR="009B0371" w:rsidRPr="0073321A">
        <w:rPr>
          <w:b/>
          <w:i/>
          <w:iCs/>
        </w:rPr>
        <w:t xml:space="preserve">negative </w:t>
      </w:r>
      <w:r w:rsidR="00117BA6">
        <w:rPr>
          <w:b/>
          <w:i/>
          <w:iCs/>
        </w:rPr>
        <w:t>effect on</w:t>
      </w:r>
      <w:r w:rsidR="008336CE">
        <w:rPr>
          <w:b/>
          <w:i/>
          <w:iCs/>
        </w:rPr>
        <w:t xml:space="preserve"> Return on Assets</w:t>
      </w:r>
      <w:r w:rsidRPr="0073321A">
        <w:rPr>
          <w:b/>
          <w:i/>
          <w:iCs/>
        </w:rPr>
        <w:t>.</w:t>
      </w:r>
    </w:p>
    <w:p w14:paraId="162D24AD" w14:textId="77777777" w:rsidR="00FD2B76" w:rsidRPr="00E14C5D" w:rsidRDefault="00FD2B76" w:rsidP="008F778D">
      <w:pPr>
        <w:autoSpaceDE w:val="0"/>
        <w:autoSpaceDN w:val="0"/>
        <w:adjustRightInd w:val="0"/>
        <w:spacing w:after="0" w:line="360" w:lineRule="auto"/>
        <w:jc w:val="both"/>
        <w:rPr>
          <w:rFonts w:cs="Times New Roman"/>
          <w:lang w:val="en-US"/>
        </w:rPr>
      </w:pPr>
    </w:p>
    <w:p w14:paraId="5CE4BFDC" w14:textId="77777777" w:rsidR="00FD2B76" w:rsidRPr="009D56AC" w:rsidRDefault="009D56AC" w:rsidP="008F778D">
      <w:pPr>
        <w:autoSpaceDE w:val="0"/>
        <w:autoSpaceDN w:val="0"/>
        <w:adjustRightInd w:val="0"/>
        <w:spacing w:after="0" w:line="360" w:lineRule="auto"/>
        <w:jc w:val="both"/>
        <w:rPr>
          <w:rFonts w:cs="Times New Roman"/>
          <w:b/>
          <w:lang w:val="en-US"/>
        </w:rPr>
      </w:pPr>
      <w:r w:rsidRPr="009D56AC">
        <w:rPr>
          <w:rFonts w:cs="Times New Roman"/>
          <w:b/>
          <w:lang w:val="en-US"/>
        </w:rPr>
        <w:t xml:space="preserve">Liquidity Ratio </w:t>
      </w:r>
    </w:p>
    <w:p w14:paraId="4EA151E8" w14:textId="77777777" w:rsidR="000E1F7D" w:rsidRDefault="00FD2B76" w:rsidP="000E1F7D">
      <w:pPr>
        <w:autoSpaceDE w:val="0"/>
        <w:autoSpaceDN w:val="0"/>
        <w:adjustRightInd w:val="0"/>
        <w:spacing w:after="0" w:line="360" w:lineRule="auto"/>
        <w:jc w:val="both"/>
      </w:pPr>
      <w:r w:rsidRPr="00E14C5D">
        <w:rPr>
          <w:rFonts w:cs="Times New Roman"/>
          <w:color w:val="000000" w:themeColor="text1"/>
        </w:rPr>
        <w:t>Liquidity ratio is a measurement of a company’s capacity to pay for its </w:t>
      </w:r>
      <w:hyperlink r:id="rId9" w:history="1">
        <w:r w:rsidRPr="00E14C5D">
          <w:rPr>
            <w:rFonts w:cs="Times New Roman"/>
            <w:color w:val="000000" w:themeColor="text1"/>
          </w:rPr>
          <w:t>liabilities</w:t>
        </w:r>
      </w:hyperlink>
      <w:r w:rsidRPr="00E14C5D">
        <w:rPr>
          <w:rFonts w:cs="Times New Roman"/>
          <w:color w:val="000000" w:themeColor="text1"/>
        </w:rPr>
        <w:t xml:space="preserve"> with its assets. </w:t>
      </w:r>
      <w:r w:rsidR="00076BD0" w:rsidRPr="00E14C5D">
        <w:rPr>
          <w:rFonts w:cs="Times New Roman"/>
          <w:color w:val="000000" w:themeColor="text1"/>
        </w:rPr>
        <w:t>Liquidity</w:t>
      </w:r>
      <w:r w:rsidRPr="00E14C5D">
        <w:rPr>
          <w:rFonts w:cs="Times New Roman"/>
          <w:color w:val="000000" w:themeColor="text1"/>
        </w:rPr>
        <w:t xml:space="preserve"> is caused by various determinants such as elements of liquid assets or dependence on external funding, as well as factors of a supervisory, regulatory or macroeconomic character. </w:t>
      </w:r>
      <w:r w:rsidRPr="00E14C5D">
        <w:rPr>
          <w:rFonts w:cs="Times New Roman"/>
          <w:color w:val="222222"/>
          <w:shd w:val="clear" w:color="auto" w:fill="FFFFFF"/>
        </w:rPr>
        <w:t>The </w:t>
      </w:r>
      <w:r w:rsidRPr="00E14C5D">
        <w:rPr>
          <w:rFonts w:cs="Times New Roman"/>
          <w:bCs/>
          <w:color w:val="222222"/>
          <w:shd w:val="clear" w:color="auto" w:fill="FFFFFF"/>
        </w:rPr>
        <w:t>current ratio</w:t>
      </w:r>
      <w:r w:rsidRPr="00E14C5D">
        <w:rPr>
          <w:rFonts w:cs="Times New Roman"/>
          <w:color w:val="222222"/>
          <w:shd w:val="clear" w:color="auto" w:fill="FFFFFF"/>
        </w:rPr>
        <w:t> and </w:t>
      </w:r>
      <w:r w:rsidRPr="00E14C5D">
        <w:rPr>
          <w:rFonts w:cs="Times New Roman"/>
          <w:bCs/>
          <w:color w:val="222222"/>
          <w:shd w:val="clear" w:color="auto" w:fill="FFFFFF"/>
        </w:rPr>
        <w:t>cash ratio</w:t>
      </w:r>
      <w:r w:rsidRPr="00E14C5D">
        <w:rPr>
          <w:rFonts w:cs="Times New Roman"/>
          <w:color w:val="222222"/>
          <w:shd w:val="clear" w:color="auto" w:fill="FFFFFF"/>
        </w:rPr>
        <w:t> </w:t>
      </w:r>
      <w:proofErr w:type="gramStart"/>
      <w:r w:rsidRPr="00E14C5D">
        <w:rPr>
          <w:rFonts w:cs="Times New Roman"/>
          <w:color w:val="222222"/>
          <w:shd w:val="clear" w:color="auto" w:fill="FFFFFF"/>
        </w:rPr>
        <w:t>has</w:t>
      </w:r>
      <w:proofErr w:type="gramEnd"/>
      <w:r w:rsidRPr="00E14C5D">
        <w:rPr>
          <w:rFonts w:cs="Times New Roman"/>
          <w:color w:val="222222"/>
          <w:shd w:val="clear" w:color="auto" w:fill="FFFFFF"/>
        </w:rPr>
        <w:t xml:space="preserve"> a </w:t>
      </w:r>
      <w:r w:rsidRPr="00E14C5D">
        <w:rPr>
          <w:rFonts w:cs="Times New Roman"/>
          <w:bCs/>
          <w:color w:val="222222"/>
          <w:shd w:val="clear" w:color="auto" w:fill="FFFFFF"/>
        </w:rPr>
        <w:t>negative relationship with</w:t>
      </w:r>
      <w:r w:rsidRPr="00E14C5D">
        <w:rPr>
          <w:rFonts w:cs="Times New Roman"/>
          <w:color w:val="222222"/>
          <w:shd w:val="clear" w:color="auto" w:fill="FFFFFF"/>
        </w:rPr>
        <w:t> dependent variable (return on assets and return on equity. Moreover, the results also indicate that the </w:t>
      </w:r>
      <w:r w:rsidRPr="00E14C5D">
        <w:rPr>
          <w:rFonts w:cs="Times New Roman"/>
          <w:bCs/>
          <w:color w:val="222222"/>
          <w:shd w:val="clear" w:color="auto" w:fill="FFFFFF"/>
        </w:rPr>
        <w:t>quick ratio</w:t>
      </w:r>
      <w:r w:rsidRPr="00E14C5D">
        <w:rPr>
          <w:rFonts w:cs="Times New Roman"/>
          <w:color w:val="222222"/>
          <w:shd w:val="clear" w:color="auto" w:fill="FFFFFF"/>
        </w:rPr>
        <w:t>, </w:t>
      </w:r>
      <w:r w:rsidRPr="00E14C5D">
        <w:rPr>
          <w:rFonts w:cs="Times New Roman"/>
          <w:bCs/>
          <w:color w:val="222222"/>
          <w:shd w:val="clear" w:color="auto" w:fill="FFFFFF"/>
        </w:rPr>
        <w:t>current ratio</w:t>
      </w:r>
      <w:r w:rsidRPr="00E14C5D">
        <w:rPr>
          <w:rFonts w:cs="Times New Roman"/>
          <w:color w:val="222222"/>
          <w:shd w:val="clear" w:color="auto" w:fill="FFFFFF"/>
        </w:rPr>
        <w:t>, </w:t>
      </w:r>
      <w:r w:rsidRPr="00E14C5D">
        <w:rPr>
          <w:rFonts w:cs="Times New Roman"/>
          <w:bCs/>
          <w:color w:val="222222"/>
          <w:shd w:val="clear" w:color="auto" w:fill="FFFFFF"/>
        </w:rPr>
        <w:t>cash ratio</w:t>
      </w:r>
      <w:r w:rsidRPr="00E14C5D">
        <w:rPr>
          <w:rFonts w:cs="Times New Roman"/>
          <w:color w:val="222222"/>
          <w:shd w:val="clear" w:color="auto" w:fill="FFFFFF"/>
        </w:rPr>
        <w:t> has a </w:t>
      </w:r>
      <w:r w:rsidR="009D56AC">
        <w:rPr>
          <w:rFonts w:cs="Times New Roman"/>
          <w:bCs/>
          <w:color w:val="222222"/>
          <w:shd w:val="clear" w:color="auto" w:fill="FFFFFF"/>
        </w:rPr>
        <w:t>positive</w:t>
      </w:r>
      <w:r w:rsidRPr="00E14C5D">
        <w:rPr>
          <w:rFonts w:cs="Times New Roman"/>
          <w:bCs/>
          <w:color w:val="222222"/>
          <w:shd w:val="clear" w:color="auto" w:fill="FFFFFF"/>
        </w:rPr>
        <w:t xml:space="preserve"> relationship with earning</w:t>
      </w:r>
      <w:r w:rsidRPr="00E14C5D">
        <w:rPr>
          <w:rFonts w:cs="Times New Roman"/>
          <w:color w:val="222222"/>
          <w:shd w:val="clear" w:color="auto" w:fill="FFFFFF"/>
        </w:rPr>
        <w:t> per share</w:t>
      </w:r>
      <w:proofErr w:type="gramStart"/>
      <w:r w:rsidRPr="00E14C5D">
        <w:rPr>
          <w:rFonts w:cs="Times New Roman"/>
          <w:color w:val="222222"/>
          <w:shd w:val="clear" w:color="auto" w:fill="FFFFFF"/>
        </w:rPr>
        <w:t>.</w:t>
      </w:r>
      <w:r w:rsidR="000E1F7D" w:rsidRPr="000E1F7D">
        <w:t xml:space="preserve"> </w:t>
      </w:r>
      <w:r w:rsidR="000E1F7D">
        <w:t>.</w:t>
      </w:r>
      <w:proofErr w:type="gramEnd"/>
      <w:r w:rsidR="000E1F7D">
        <w:t xml:space="preserve"> On this basis a positive relationship between liquidity ratio and </w:t>
      </w:r>
      <w:proofErr w:type="spellStart"/>
      <w:r w:rsidR="000E1F7D">
        <w:t>bank‟s</w:t>
      </w:r>
      <w:proofErr w:type="spellEnd"/>
      <w:r w:rsidR="000E1F7D">
        <w:t xml:space="preserve"> </w:t>
      </w:r>
      <w:r w:rsidR="00437C15">
        <w:t xml:space="preserve">profitability </w:t>
      </w:r>
      <w:r w:rsidR="000E1F7D">
        <w:t>is expected and the coefficients to be positive (β</w:t>
      </w:r>
      <w:r w:rsidR="000E1F7D">
        <w:rPr>
          <w:sz w:val="14"/>
          <w:szCs w:val="14"/>
        </w:rPr>
        <w:t>1</w:t>
      </w:r>
      <w:r w:rsidR="005F1588">
        <w:t>&gt;</w:t>
      </w:r>
      <w:r w:rsidR="000E1F7D">
        <w:t xml:space="preserve"> 0).</w:t>
      </w:r>
    </w:p>
    <w:p w14:paraId="1DD01C35" w14:textId="77777777" w:rsidR="00FD2B76" w:rsidRDefault="00FD2B76" w:rsidP="008F778D">
      <w:pPr>
        <w:autoSpaceDE w:val="0"/>
        <w:autoSpaceDN w:val="0"/>
        <w:adjustRightInd w:val="0"/>
        <w:spacing w:after="0" w:line="360" w:lineRule="auto"/>
        <w:jc w:val="both"/>
        <w:rPr>
          <w:rFonts w:cs="Times New Roman"/>
          <w:color w:val="222222"/>
          <w:shd w:val="clear" w:color="auto" w:fill="FFFFFF"/>
        </w:rPr>
      </w:pPr>
    </w:p>
    <w:p w14:paraId="53D6D872" w14:textId="77777777" w:rsidR="009D56AC" w:rsidRPr="00E14C5D" w:rsidRDefault="009D56AC" w:rsidP="008F778D">
      <w:pPr>
        <w:autoSpaceDE w:val="0"/>
        <w:autoSpaceDN w:val="0"/>
        <w:adjustRightInd w:val="0"/>
        <w:spacing w:after="0" w:line="360" w:lineRule="auto"/>
        <w:jc w:val="both"/>
        <w:rPr>
          <w:rFonts w:cs="Times New Roman"/>
          <w:color w:val="000000" w:themeColor="text1"/>
        </w:rPr>
      </w:pPr>
      <w:r w:rsidRPr="0073321A">
        <w:rPr>
          <w:b/>
          <w:i/>
          <w:iCs/>
        </w:rPr>
        <w:t>H</w:t>
      </w:r>
      <w:r w:rsidR="000E1F7D">
        <w:rPr>
          <w:b/>
          <w:i/>
          <w:iCs/>
          <w:sz w:val="14"/>
          <w:szCs w:val="14"/>
        </w:rPr>
        <w:t>4</w:t>
      </w:r>
      <w:r>
        <w:rPr>
          <w:b/>
          <w:i/>
          <w:iCs/>
        </w:rPr>
        <w:t xml:space="preserve">: Liquidity ratio has </w:t>
      </w:r>
      <w:r w:rsidRPr="0073321A">
        <w:rPr>
          <w:b/>
          <w:i/>
          <w:iCs/>
        </w:rPr>
        <w:t xml:space="preserve">significant and </w:t>
      </w:r>
      <w:r>
        <w:rPr>
          <w:b/>
          <w:i/>
          <w:iCs/>
        </w:rPr>
        <w:t>Positive effect on Return on Assets</w:t>
      </w:r>
    </w:p>
    <w:p w14:paraId="743A7A48" w14:textId="77777777" w:rsidR="00164632" w:rsidRPr="00E14C5D" w:rsidRDefault="00164632" w:rsidP="00F01A99">
      <w:pPr>
        <w:pStyle w:val="Heading2"/>
      </w:pPr>
      <w:r w:rsidRPr="00E14C5D">
        <w:t xml:space="preserve">1.6 </w:t>
      </w:r>
      <w:bookmarkEnd w:id="13"/>
      <w:bookmarkEnd w:id="14"/>
      <w:bookmarkEnd w:id="15"/>
      <w:r w:rsidR="00FD2B76" w:rsidRPr="00F01A99">
        <w:t>Significance</w:t>
      </w:r>
      <w:r w:rsidR="00FD2B76" w:rsidRPr="00E14C5D">
        <w:t xml:space="preserve"> of the Study</w:t>
      </w:r>
    </w:p>
    <w:p w14:paraId="02721971" w14:textId="77777777" w:rsidR="00FD2B76" w:rsidRPr="00E14C5D" w:rsidRDefault="00FD2B76" w:rsidP="00036703">
      <w:bookmarkStart w:id="16" w:name="_Toc481060722"/>
      <w:bookmarkStart w:id="17" w:name="_Toc482348051"/>
      <w:r w:rsidRPr="00E14C5D">
        <w:t xml:space="preserve">This study is focused on determining the effect of </w:t>
      </w:r>
      <w:r w:rsidR="00076BD0" w:rsidRPr="00E14C5D">
        <w:t>Liquidity</w:t>
      </w:r>
      <w:r w:rsidRPr="00E14C5D">
        <w:t xml:space="preserve"> on financial performance of Nepalese commercial banks. It focuses on studying the relationship among different dependent variables and independent variables. Manager and potential investors are always concerned about the liquidity and profitability ratios.</w:t>
      </w:r>
    </w:p>
    <w:p w14:paraId="6E46AC23" w14:textId="77777777" w:rsidR="00FD2B76" w:rsidRPr="00E14C5D" w:rsidRDefault="00FD2B76" w:rsidP="008F778D">
      <w:pPr>
        <w:spacing w:after="0" w:line="360" w:lineRule="auto"/>
        <w:jc w:val="both"/>
        <w:rPr>
          <w:rFonts w:cs="Times New Roman"/>
          <w:noProof/>
        </w:rPr>
      </w:pPr>
      <w:r w:rsidRPr="00E14C5D">
        <w:rPr>
          <w:rFonts w:cs="Times New Roman"/>
        </w:rPr>
        <w:t xml:space="preserve">Liquidity plays a significant role in the successful functioning of a business firm. A firm should ensure that it does not suffer from lack-of or excess liquidity to meet its short-term compulsions. A study of liquidity is of major importance to both the internal and external analysis because of its close relationship with day-to-day operations of a </w:t>
      </w:r>
      <w:proofErr w:type="gramStart"/>
      <w:r w:rsidRPr="00E14C5D">
        <w:rPr>
          <w:rFonts w:cs="Times New Roman"/>
        </w:rPr>
        <w:t xml:space="preserve">business </w:t>
      </w:r>
      <w:r w:rsidRPr="00E14C5D">
        <w:rPr>
          <w:rFonts w:cs="Times New Roman"/>
          <w:noProof/>
        </w:rPr>
        <w:t>.</w:t>
      </w:r>
      <w:r w:rsidRPr="00E14C5D">
        <w:rPr>
          <w:rFonts w:cs="Times New Roman"/>
        </w:rPr>
        <w:t>Profitability</w:t>
      </w:r>
      <w:proofErr w:type="gramEnd"/>
      <w:r w:rsidRPr="00E14C5D">
        <w:rPr>
          <w:rFonts w:cs="Times New Roman"/>
        </w:rPr>
        <w:t xml:space="preserve"> and liquidity as performance indicators are very important to the major stakeholders: shareholders, creditors and tax authorities. The shareholders are interested in the profitability of banks because it determines their returns on investment. Depositors are concerned with the liquidity position of their banks because it determines the ability to respond to their withdrawal needs, which are normally on demand or on a short </w:t>
      </w:r>
      <w:proofErr w:type="gramStart"/>
      <w:r w:rsidRPr="00E14C5D">
        <w:rPr>
          <w:rFonts w:cs="Times New Roman"/>
        </w:rPr>
        <w:t>notice as the case may be</w:t>
      </w:r>
      <w:proofErr w:type="gramEnd"/>
      <w:r w:rsidRPr="00E14C5D">
        <w:rPr>
          <w:rFonts w:cs="Times New Roman"/>
        </w:rPr>
        <w:t>. The tax authorities are interested in the profitability of the banks in order to determine the appropriate tax obligation</w:t>
      </w:r>
      <w:r w:rsidRPr="00E14C5D">
        <w:rPr>
          <w:rFonts w:cs="Times New Roman"/>
          <w:noProof/>
        </w:rPr>
        <w:t>.</w:t>
      </w:r>
    </w:p>
    <w:p w14:paraId="28469B60" w14:textId="77777777" w:rsidR="00FD2B76" w:rsidRPr="00E14C5D" w:rsidRDefault="00FD2B76" w:rsidP="008F778D">
      <w:pPr>
        <w:spacing w:after="0" w:line="360" w:lineRule="auto"/>
        <w:jc w:val="both"/>
        <w:rPr>
          <w:rFonts w:cs="Times New Roman"/>
        </w:rPr>
      </w:pPr>
      <w:r w:rsidRPr="00E14C5D">
        <w:rPr>
          <w:rFonts w:cs="Times New Roman"/>
        </w:rPr>
        <w:t xml:space="preserve">The analysis of liquidity and profitability position of commercial banks in Nepal plays vital role in the managerial decisions. Every organization </w:t>
      </w:r>
      <w:proofErr w:type="gramStart"/>
      <w:r w:rsidRPr="00E14C5D">
        <w:rPr>
          <w:rFonts w:cs="Times New Roman"/>
        </w:rPr>
        <w:t>has to</w:t>
      </w:r>
      <w:proofErr w:type="gramEnd"/>
      <w:r w:rsidRPr="00E14C5D">
        <w:rPr>
          <w:rFonts w:cs="Times New Roman"/>
        </w:rPr>
        <w:t xml:space="preserve"> </w:t>
      </w:r>
      <w:proofErr w:type="spellStart"/>
      <w:r w:rsidRPr="00E14C5D">
        <w:rPr>
          <w:rFonts w:cs="Times New Roman"/>
        </w:rPr>
        <w:t>analyze</w:t>
      </w:r>
      <w:proofErr w:type="spellEnd"/>
      <w:r w:rsidRPr="00E14C5D">
        <w:rPr>
          <w:rFonts w:cs="Times New Roman"/>
        </w:rPr>
        <w:t xml:space="preserve"> its financial performance in every step of its operation, promotion and expansion. All financial decisions of commercial banks are for the betterment of shareholder’s wealth. There should be an effective system of funds allocation in order to safeguard the banks from the danger of liquidity. An appropriate level must be achieved between them. </w:t>
      </w:r>
    </w:p>
    <w:p w14:paraId="37C38891" w14:textId="77777777" w:rsidR="00FD2B76" w:rsidRPr="00E14C5D" w:rsidRDefault="00FD2B76" w:rsidP="008F778D">
      <w:pPr>
        <w:spacing w:after="0" w:line="360" w:lineRule="auto"/>
        <w:jc w:val="both"/>
        <w:rPr>
          <w:rFonts w:cs="Times New Roman"/>
        </w:rPr>
      </w:pPr>
      <w:r w:rsidRPr="00E14C5D">
        <w:rPr>
          <w:rFonts w:cs="Times New Roman"/>
        </w:rPr>
        <w:t xml:space="preserve">Each commercial bank should work to maximize its profits, and at the same time be able to meet the financial requirements of its depositors by holding </w:t>
      </w:r>
      <w:proofErr w:type="gramStart"/>
      <w:r w:rsidRPr="00E14C5D">
        <w:rPr>
          <w:rFonts w:cs="Times New Roman"/>
        </w:rPr>
        <w:t>a sufficient amount of</w:t>
      </w:r>
      <w:proofErr w:type="gramEnd"/>
      <w:r w:rsidRPr="00E14C5D">
        <w:rPr>
          <w:rFonts w:cs="Times New Roman"/>
        </w:rPr>
        <w:t xml:space="preserve"> liquidity, in order to achieve a balance between the performance and liquidity. The problem lies in how to choose or select the optimal point or level at which banks can maintain their assets in order to achieve these two objectives together. Each level of liquidity has a different effect on the levels of profitability and the problem arises when the commercial banks try to maximize their profit at the expense of neglecting the liquidity which may cause a technical and financial hardship with the consequent withdraw of deposits. Therefore, every commercial bank should work to maximize its profits and at the same time be able to meet the financial requirements of its depositors by holding enough amount of liquidity, in order to achieve a balance between the profitability and liquidity.</w:t>
      </w:r>
    </w:p>
    <w:p w14:paraId="635B0295" w14:textId="77777777" w:rsidR="00FD2B76" w:rsidRPr="00E14C5D" w:rsidRDefault="00FD2B76" w:rsidP="008F778D">
      <w:pPr>
        <w:autoSpaceDE w:val="0"/>
        <w:autoSpaceDN w:val="0"/>
        <w:adjustRightInd w:val="0"/>
        <w:spacing w:after="0" w:line="360" w:lineRule="auto"/>
        <w:jc w:val="both"/>
        <w:rPr>
          <w:rFonts w:cs="Times New Roman"/>
        </w:rPr>
      </w:pPr>
      <w:r w:rsidRPr="00E14C5D">
        <w:rPr>
          <w:rFonts w:cs="Times New Roman"/>
        </w:rPr>
        <w:t xml:space="preserve">Regarding banks of Nepal, various studies have been carried out so far. Thus, it is difficult to find Nepalese literature on this subject. The study, therefore, bridges the gap between </w:t>
      </w:r>
      <w:r w:rsidR="00076BD0" w:rsidRPr="00E14C5D">
        <w:rPr>
          <w:rFonts w:cs="Times New Roman"/>
        </w:rPr>
        <w:t>Liquidity</w:t>
      </w:r>
      <w:r w:rsidRPr="00E14C5D">
        <w:rPr>
          <w:rFonts w:cs="Times New Roman"/>
        </w:rPr>
        <w:t xml:space="preserve"> and its effect on financial performance. The study can be further used in the future for others who are interested in finding the effect of </w:t>
      </w:r>
      <w:r w:rsidR="00076BD0" w:rsidRPr="00E14C5D">
        <w:rPr>
          <w:rFonts w:cs="Times New Roman"/>
        </w:rPr>
        <w:t>Liquidity</w:t>
      </w:r>
      <w:r w:rsidRPr="00E14C5D">
        <w:rPr>
          <w:rFonts w:cs="Times New Roman"/>
        </w:rPr>
        <w:t xml:space="preserve"> on financial performance. The study has significance as it contributes to the existing knowledge in the area of factors affecting profitability of commercial banks. It can be useful not only for commercial banks but also for other financial institutions operating within the country. It contributes to the welfare of the economic sectors and other financial sectors. Thus, the study is significant to graduate students, financial analysts, academic staffs, regulatory bodies, government, society and other interested individuals and parties.</w:t>
      </w:r>
    </w:p>
    <w:p w14:paraId="357EFB27" w14:textId="77777777" w:rsidR="00BA2D4F" w:rsidRPr="004C7A94" w:rsidRDefault="00BA2D4F" w:rsidP="00BA2D4F">
      <w:pPr>
        <w:spacing w:after="0" w:line="360" w:lineRule="auto"/>
        <w:ind w:firstLine="284"/>
        <w:jc w:val="both"/>
        <w:rPr>
          <w:rFonts w:ascii="Arial" w:hAnsi="Arial" w:cs="Arial"/>
          <w:b/>
        </w:rPr>
      </w:pPr>
      <w:r>
        <w:rPr>
          <w:rFonts w:ascii="Arial" w:hAnsi="Arial" w:cs="Arial"/>
          <w:b/>
        </w:rPr>
        <w:t>1.7</w:t>
      </w:r>
      <w:r w:rsidRPr="004C7A94">
        <w:rPr>
          <w:rFonts w:ascii="Arial" w:hAnsi="Arial" w:cs="Arial"/>
          <w:b/>
        </w:rPr>
        <w:t>.  Limitations of the Study</w:t>
      </w:r>
    </w:p>
    <w:p w14:paraId="6375C5A8" w14:textId="77777777" w:rsidR="00BA2D4F" w:rsidRPr="004C7A94" w:rsidRDefault="00BA2D4F" w:rsidP="00BA2D4F">
      <w:pPr>
        <w:pStyle w:val="ListParagraph"/>
        <w:spacing w:after="0" w:line="360" w:lineRule="auto"/>
        <w:ind w:left="284"/>
        <w:jc w:val="both"/>
        <w:rPr>
          <w:rFonts w:ascii="Arial" w:hAnsi="Arial" w:cs="Arial"/>
        </w:rPr>
      </w:pPr>
      <w:r w:rsidRPr="004C7A94">
        <w:rPr>
          <w:rFonts w:ascii="Arial" w:hAnsi="Arial" w:cs="Arial"/>
        </w:rPr>
        <w:t>a)   The study will include only 7 years data.</w:t>
      </w:r>
    </w:p>
    <w:p w14:paraId="382CAA9A" w14:textId="77777777" w:rsidR="00BA2D4F" w:rsidRPr="004C7A94" w:rsidRDefault="00BA2D4F" w:rsidP="00BA2D4F">
      <w:pPr>
        <w:pStyle w:val="ListParagraph"/>
        <w:spacing w:after="0" w:line="360" w:lineRule="auto"/>
        <w:ind w:left="284"/>
        <w:jc w:val="both"/>
        <w:rPr>
          <w:rFonts w:ascii="Arial" w:hAnsi="Arial" w:cs="Arial"/>
        </w:rPr>
      </w:pPr>
      <w:r w:rsidRPr="004C7A94">
        <w:rPr>
          <w:rFonts w:ascii="Arial" w:hAnsi="Arial" w:cs="Arial"/>
        </w:rPr>
        <w:t>b)  The study will consider only the secondary data.</w:t>
      </w:r>
    </w:p>
    <w:p w14:paraId="2499B75B" w14:textId="77777777" w:rsidR="00BA2D4F" w:rsidRPr="004C7A94" w:rsidRDefault="00BA2D4F" w:rsidP="00BA2D4F">
      <w:pPr>
        <w:pStyle w:val="ListParagraph"/>
        <w:spacing w:after="0" w:line="360" w:lineRule="auto"/>
        <w:ind w:left="284"/>
        <w:jc w:val="both"/>
        <w:rPr>
          <w:rFonts w:ascii="Arial" w:hAnsi="Arial" w:cs="Arial"/>
        </w:rPr>
      </w:pPr>
      <w:r w:rsidRPr="004C7A94">
        <w:rPr>
          <w:rFonts w:ascii="Arial" w:hAnsi="Arial" w:cs="Arial"/>
        </w:rPr>
        <w:t>c)  Only limited statistical and financial tools will be used in the study.</w:t>
      </w:r>
    </w:p>
    <w:p w14:paraId="381BD6A1" w14:textId="77777777" w:rsidR="00B947CB" w:rsidRPr="00E14C5D" w:rsidRDefault="00B947CB" w:rsidP="008F778D">
      <w:pPr>
        <w:autoSpaceDE w:val="0"/>
        <w:autoSpaceDN w:val="0"/>
        <w:adjustRightInd w:val="0"/>
        <w:spacing w:after="0" w:line="360" w:lineRule="auto"/>
        <w:jc w:val="both"/>
        <w:rPr>
          <w:rFonts w:cs="Times New Roman"/>
          <w:b/>
        </w:rPr>
      </w:pPr>
    </w:p>
    <w:p w14:paraId="1F05BDA6" w14:textId="77777777" w:rsidR="00B947CB" w:rsidRPr="00E14C5D" w:rsidRDefault="00DA60CC" w:rsidP="00F01A99">
      <w:pPr>
        <w:pStyle w:val="Heading2"/>
      </w:pPr>
      <w:r>
        <w:t>1.8</w:t>
      </w:r>
      <w:r w:rsidR="00B947CB" w:rsidRPr="00E14C5D">
        <w:t xml:space="preserve"> </w:t>
      </w:r>
      <w:r w:rsidR="00B947CB" w:rsidRPr="00F01A99">
        <w:t>Organization</w:t>
      </w:r>
      <w:r w:rsidR="00B947CB" w:rsidRPr="00E14C5D">
        <w:t xml:space="preserve"> of the Study</w:t>
      </w:r>
    </w:p>
    <w:p w14:paraId="3A495702" w14:textId="77777777" w:rsidR="00B947CB" w:rsidRPr="00E14C5D" w:rsidRDefault="00B947CB" w:rsidP="008F778D">
      <w:pPr>
        <w:spacing w:line="360" w:lineRule="auto"/>
        <w:jc w:val="both"/>
        <w:rPr>
          <w:rFonts w:cs="Times New Roman"/>
          <w:b/>
        </w:rPr>
      </w:pPr>
      <w:r w:rsidRPr="00E14C5D">
        <w:rPr>
          <w:rFonts w:cs="Times New Roman"/>
        </w:rPr>
        <w:t xml:space="preserve">This study has been divided into five chapters. </w:t>
      </w:r>
    </w:p>
    <w:p w14:paraId="2A9BA911" w14:textId="77777777" w:rsidR="00B947CB" w:rsidRPr="00E14C5D" w:rsidRDefault="00B947CB" w:rsidP="008F778D">
      <w:pPr>
        <w:spacing w:line="360" w:lineRule="auto"/>
        <w:jc w:val="both"/>
        <w:rPr>
          <w:rFonts w:cs="Times New Roman"/>
        </w:rPr>
      </w:pPr>
      <w:r w:rsidRPr="00E14C5D">
        <w:rPr>
          <w:rFonts w:cs="Times New Roman"/>
        </w:rPr>
        <w:t>Chapter one is the introduction that includes the background of the study, focus of the study, statement of the problems, objective of the study, significance of the study, limitations of the study and organization of the study.</w:t>
      </w:r>
    </w:p>
    <w:p w14:paraId="30B1B3A3" w14:textId="77777777" w:rsidR="00B947CB" w:rsidRPr="00E14C5D" w:rsidRDefault="00B947CB" w:rsidP="008F778D">
      <w:pPr>
        <w:spacing w:line="360" w:lineRule="auto"/>
        <w:jc w:val="both"/>
        <w:rPr>
          <w:rFonts w:cs="Times New Roman"/>
        </w:rPr>
      </w:pPr>
      <w:r w:rsidRPr="00E14C5D">
        <w:rPr>
          <w:rFonts w:cs="Times New Roman"/>
        </w:rPr>
        <w:t xml:space="preserve">The second chapter is the review of literature. This chapter includes the theoretical concept, review of journals and articles, previous studies and research gap. This chapter view the relevant previous studies made on the liquidity management and principles set on it. </w:t>
      </w:r>
    </w:p>
    <w:p w14:paraId="2C45527A" w14:textId="77777777" w:rsidR="00B947CB" w:rsidRPr="00E14C5D" w:rsidRDefault="00B947CB" w:rsidP="008F778D">
      <w:pPr>
        <w:pStyle w:val="BodyText3"/>
        <w:rPr>
          <w:rFonts w:ascii="Times New Roman" w:hAnsi="Times New Roman" w:cs="Times New Roman"/>
          <w:b w:val="0"/>
          <w:sz w:val="22"/>
          <w:szCs w:val="22"/>
        </w:rPr>
      </w:pPr>
      <w:r w:rsidRPr="00E14C5D">
        <w:rPr>
          <w:rFonts w:ascii="Times New Roman" w:hAnsi="Times New Roman" w:cs="Times New Roman"/>
          <w:b w:val="0"/>
          <w:sz w:val="22"/>
          <w:szCs w:val="22"/>
        </w:rPr>
        <w:t>The third chapter is the research methodology. This chapter includes the detail framework of the study, such as research design, population and sample, variable, data collection, sources of data and analysis tools of techniques etc.</w:t>
      </w:r>
    </w:p>
    <w:p w14:paraId="7A79D920" w14:textId="77777777" w:rsidR="00B947CB" w:rsidRPr="00E14C5D" w:rsidRDefault="00B947CB" w:rsidP="008F778D">
      <w:pPr>
        <w:spacing w:line="360" w:lineRule="auto"/>
        <w:jc w:val="both"/>
        <w:rPr>
          <w:rFonts w:cs="Times New Roman"/>
          <w:bCs/>
        </w:rPr>
      </w:pPr>
      <w:r w:rsidRPr="00E14C5D">
        <w:rPr>
          <w:rFonts w:cs="Times New Roman"/>
          <w:bCs/>
        </w:rPr>
        <w:t xml:space="preserve">The fourth chapter of this research is data presentation and analysis. In this chapter, the secondary data collected from different sources are presented in systematic format, such as, table, chart and figures. And these data have been </w:t>
      </w:r>
      <w:proofErr w:type="spellStart"/>
      <w:r w:rsidRPr="00E14C5D">
        <w:rPr>
          <w:rFonts w:cs="Times New Roman"/>
          <w:bCs/>
        </w:rPr>
        <w:t>analyzed</w:t>
      </w:r>
      <w:proofErr w:type="spellEnd"/>
      <w:r w:rsidRPr="00E14C5D">
        <w:rPr>
          <w:rFonts w:cs="Times New Roman"/>
          <w:bCs/>
        </w:rPr>
        <w:t xml:space="preserve"> using different financial and statistical tools. In addition to that, the major findings of the study were drawn out.</w:t>
      </w:r>
    </w:p>
    <w:p w14:paraId="2F8B936B" w14:textId="77777777" w:rsidR="00B947CB" w:rsidRPr="00E14C5D" w:rsidRDefault="00B947CB" w:rsidP="008F778D">
      <w:pPr>
        <w:spacing w:line="360" w:lineRule="auto"/>
        <w:jc w:val="both"/>
        <w:rPr>
          <w:rFonts w:cs="Times New Roman"/>
          <w:bCs/>
        </w:rPr>
      </w:pPr>
      <w:r w:rsidRPr="00E14C5D">
        <w:rPr>
          <w:rFonts w:cs="Times New Roman"/>
          <w:bCs/>
        </w:rPr>
        <w:t xml:space="preserve">The last and the fifth chapter include summary, conclusion and recommendations. </w:t>
      </w:r>
    </w:p>
    <w:p w14:paraId="18A32DD7" w14:textId="77777777" w:rsidR="008F778D" w:rsidRPr="00E14C5D" w:rsidRDefault="00B947CB" w:rsidP="001D4584">
      <w:pPr>
        <w:spacing w:line="360" w:lineRule="auto"/>
        <w:jc w:val="both"/>
        <w:rPr>
          <w:rFonts w:cs="Times New Roman"/>
          <w:bCs/>
        </w:rPr>
      </w:pPr>
      <w:r w:rsidRPr="00E14C5D">
        <w:rPr>
          <w:rFonts w:cs="Times New Roman"/>
          <w:bCs/>
        </w:rPr>
        <w:t>At the end of this study bibliog</w:t>
      </w:r>
      <w:r w:rsidR="001D4584" w:rsidRPr="00E14C5D">
        <w:rPr>
          <w:rFonts w:cs="Times New Roman"/>
          <w:bCs/>
        </w:rPr>
        <w:t>raphy and appendix are attached</w:t>
      </w:r>
    </w:p>
    <w:p w14:paraId="47224CE6" w14:textId="77777777" w:rsidR="008F778D" w:rsidRPr="00E14C5D" w:rsidRDefault="008F778D" w:rsidP="008F778D">
      <w:pPr>
        <w:spacing w:line="360" w:lineRule="auto"/>
        <w:rPr>
          <w:rFonts w:cs="Times New Roman"/>
        </w:rPr>
      </w:pPr>
    </w:p>
    <w:p w14:paraId="611150B9" w14:textId="49B0EFE7" w:rsidR="00164632" w:rsidRPr="00E14C5D" w:rsidRDefault="00164632" w:rsidP="00F01A99">
      <w:pPr>
        <w:pStyle w:val="Heading1"/>
        <w:rPr>
          <w:rFonts w:eastAsiaTheme="minorHAnsi"/>
          <w:bCs w:val="0"/>
          <w:lang w:val="en-IN" w:bidi="ar-SA"/>
        </w:rPr>
      </w:pPr>
      <w:r w:rsidRPr="005A67B1">
        <w:t>Chapter</w:t>
      </w:r>
      <w:r w:rsidRPr="00E14C5D">
        <w:t xml:space="preserve"> II</w:t>
      </w:r>
      <w:bookmarkEnd w:id="16"/>
      <w:bookmarkEnd w:id="17"/>
    </w:p>
    <w:p w14:paraId="7052C104" w14:textId="77777777" w:rsidR="00164632" w:rsidRPr="00E14C5D" w:rsidRDefault="00164632" w:rsidP="005A67B1">
      <w:pPr>
        <w:pStyle w:val="Heading1"/>
      </w:pPr>
      <w:bookmarkStart w:id="18" w:name="_Toc472426887"/>
      <w:bookmarkStart w:id="19" w:name="_Toc481060723"/>
      <w:bookmarkStart w:id="20" w:name="_Toc482348052"/>
      <w:r w:rsidRPr="00E14C5D">
        <w:t xml:space="preserve">Literature Survey </w:t>
      </w:r>
      <w:r w:rsidRPr="005A67B1">
        <w:t>and</w:t>
      </w:r>
      <w:r w:rsidRPr="00E14C5D">
        <w:t xml:space="preserve"> </w:t>
      </w:r>
      <w:r w:rsidR="00424D10" w:rsidRPr="00E14C5D">
        <w:t>Conceptual</w:t>
      </w:r>
      <w:r w:rsidRPr="00E14C5D">
        <w:t xml:space="preserve"> Framework</w:t>
      </w:r>
      <w:bookmarkEnd w:id="18"/>
      <w:bookmarkEnd w:id="19"/>
      <w:bookmarkEnd w:id="20"/>
    </w:p>
    <w:p w14:paraId="31C3A14D" w14:textId="77777777" w:rsidR="00FD2B76" w:rsidRPr="00E14C5D" w:rsidRDefault="00FD2B76" w:rsidP="008F778D">
      <w:pPr>
        <w:spacing w:after="0" w:line="360" w:lineRule="auto"/>
        <w:jc w:val="both"/>
        <w:rPr>
          <w:rFonts w:cs="Times New Roman"/>
        </w:rPr>
      </w:pPr>
      <w:r w:rsidRPr="00E14C5D">
        <w:rPr>
          <w:rFonts w:cs="Times New Roman"/>
        </w:rPr>
        <w:t xml:space="preserve">This </w:t>
      </w:r>
      <w:r w:rsidR="00F50C34" w:rsidRPr="00E14C5D">
        <w:rPr>
          <w:rFonts w:cs="Times New Roman"/>
        </w:rPr>
        <w:t>chapter</w:t>
      </w:r>
      <w:r w:rsidRPr="00E14C5D">
        <w:rPr>
          <w:rFonts w:cs="Times New Roman"/>
        </w:rPr>
        <w:t xml:space="preserve"> provides conceptual framework of the study and deals with review of empirical studies with effect of liquidity on bank performance. It is an imperative task to review different foreign and Nepalese literatures on the topic to study, so that it will be easier to reach at an important conclusion. This </w:t>
      </w:r>
      <w:r w:rsidR="00F50C34" w:rsidRPr="00E14C5D">
        <w:rPr>
          <w:rFonts w:cs="Times New Roman"/>
        </w:rPr>
        <w:t>chapter</w:t>
      </w:r>
      <w:r w:rsidRPr="00E14C5D">
        <w:rPr>
          <w:rFonts w:cs="Times New Roman"/>
        </w:rPr>
        <w:t xml:space="preserve"> is divided into three </w:t>
      </w:r>
      <w:r w:rsidR="00F50C34" w:rsidRPr="00E14C5D">
        <w:rPr>
          <w:rFonts w:cs="Times New Roman"/>
        </w:rPr>
        <w:t>chapter</w:t>
      </w:r>
      <w:r w:rsidRPr="00E14C5D">
        <w:rPr>
          <w:rFonts w:cs="Times New Roman"/>
        </w:rPr>
        <w:t xml:space="preserve">s. First </w:t>
      </w:r>
      <w:r w:rsidR="00F50C34" w:rsidRPr="00E14C5D">
        <w:rPr>
          <w:rFonts w:cs="Times New Roman"/>
        </w:rPr>
        <w:t>chapter</w:t>
      </w:r>
      <w:r w:rsidRPr="00E14C5D">
        <w:rPr>
          <w:rFonts w:cs="Times New Roman"/>
        </w:rPr>
        <w:t xml:space="preserve"> consists of a depth review of related studies in the context of both developed and emerging country around the world, second </w:t>
      </w:r>
      <w:r w:rsidR="00F50C34" w:rsidRPr="00E14C5D">
        <w:rPr>
          <w:rFonts w:cs="Times New Roman"/>
        </w:rPr>
        <w:t>chapter</w:t>
      </w:r>
      <w:r w:rsidRPr="00E14C5D">
        <w:rPr>
          <w:rFonts w:cs="Times New Roman"/>
        </w:rPr>
        <w:t xml:space="preserve"> consist review of past studies and finally the third </w:t>
      </w:r>
      <w:r w:rsidR="00F50C34" w:rsidRPr="00E14C5D">
        <w:rPr>
          <w:rFonts w:cs="Times New Roman"/>
        </w:rPr>
        <w:t>chapter</w:t>
      </w:r>
      <w:r w:rsidRPr="00E14C5D">
        <w:rPr>
          <w:rFonts w:cs="Times New Roman"/>
        </w:rPr>
        <w:t xml:space="preserve"> presents concluding remarks on the conceptual and empirical review. </w:t>
      </w:r>
    </w:p>
    <w:p w14:paraId="390FE1B6" w14:textId="77777777" w:rsidR="00164632" w:rsidRPr="00E14C5D" w:rsidRDefault="00164632" w:rsidP="008F778D">
      <w:pPr>
        <w:spacing w:line="360" w:lineRule="auto"/>
        <w:jc w:val="both"/>
        <w:rPr>
          <w:rFonts w:cs="Times New Roman"/>
        </w:rPr>
      </w:pPr>
      <w:r w:rsidRPr="00E14C5D">
        <w:rPr>
          <w:rFonts w:cs="Times New Roman"/>
        </w:rPr>
        <w:t>.</w:t>
      </w:r>
    </w:p>
    <w:p w14:paraId="3152DBAF" w14:textId="77777777" w:rsidR="00164632" w:rsidRPr="00E14C5D" w:rsidRDefault="00164632" w:rsidP="00F01A99">
      <w:pPr>
        <w:pStyle w:val="Heading2"/>
      </w:pPr>
      <w:bookmarkStart w:id="21" w:name="_Toc472834889"/>
      <w:bookmarkStart w:id="22" w:name="_Toc481060724"/>
      <w:bookmarkStart w:id="23" w:name="_Toc482348053"/>
      <w:r w:rsidRPr="00E14C5D">
        <w:t>2.1</w:t>
      </w:r>
      <w:bookmarkEnd w:id="21"/>
      <w:bookmarkEnd w:id="22"/>
      <w:bookmarkEnd w:id="23"/>
      <w:r w:rsidR="00E14C5D">
        <w:t xml:space="preserve">    </w:t>
      </w:r>
      <w:r w:rsidR="00FD2B76" w:rsidRPr="00E14C5D">
        <w:t>Conceptual Review</w:t>
      </w:r>
    </w:p>
    <w:p w14:paraId="52C296E0" w14:textId="77777777" w:rsidR="00FD2B76" w:rsidRPr="00E14C5D" w:rsidRDefault="00FD2B76" w:rsidP="008F778D">
      <w:pPr>
        <w:spacing w:after="0" w:line="360" w:lineRule="auto"/>
        <w:jc w:val="both"/>
        <w:rPr>
          <w:rFonts w:cs="Times New Roman"/>
        </w:rPr>
      </w:pPr>
      <w:bookmarkStart w:id="24" w:name="_Toc482348055"/>
      <w:r w:rsidRPr="00E14C5D">
        <w:rPr>
          <w:rFonts w:cs="Times New Roman"/>
        </w:rPr>
        <w:t>The trend of commercial banking is changing rapidly. Competition is getting stiffer and, therefore, banks need to enhance their competitiveness and efficiency by improving performance. Normally, the financial performance of commercial banks and other financial institutions has been measured using a combination of financial ratios analysis, benchmarking, measuring performance against budget or a mix of these methodologies (</w:t>
      </w:r>
      <w:proofErr w:type="spellStart"/>
      <w:r w:rsidRPr="00E14C5D">
        <w:rPr>
          <w:rFonts w:cs="Times New Roman"/>
        </w:rPr>
        <w:t>Avkiran</w:t>
      </w:r>
      <w:proofErr w:type="spellEnd"/>
      <w:r w:rsidRPr="00E14C5D">
        <w:rPr>
          <w:rFonts w:cs="Times New Roman"/>
        </w:rPr>
        <w:t xml:space="preserve"> 1995). </w:t>
      </w:r>
      <w:proofErr w:type="spellStart"/>
      <w:r w:rsidRPr="00E14C5D">
        <w:rPr>
          <w:rFonts w:cs="Times New Roman"/>
        </w:rPr>
        <w:t>Gopinathan</w:t>
      </w:r>
      <w:proofErr w:type="spellEnd"/>
      <w:r w:rsidRPr="00E14C5D">
        <w:rPr>
          <w:rFonts w:cs="Times New Roman"/>
        </w:rPr>
        <w:t xml:space="preserve"> (2009) has presented that the financial ratios analysis can spot better investment options for investors as the ratio analysis measures various aspects of the performance and </w:t>
      </w:r>
      <w:proofErr w:type="spellStart"/>
      <w:r w:rsidRPr="00E14C5D">
        <w:rPr>
          <w:rFonts w:cs="Times New Roman"/>
        </w:rPr>
        <w:t>analyzes</w:t>
      </w:r>
      <w:proofErr w:type="spellEnd"/>
      <w:r w:rsidRPr="00E14C5D">
        <w:rPr>
          <w:rFonts w:cs="Times New Roman"/>
        </w:rPr>
        <w:t xml:space="preserve"> fundamentals of a company or an institution. Furthermore, Ho and Zhu (2004) have reported that the evaluation of a company’s performance has been focusing the operational effectiveness and efficiency, which might influence the company’s survival directly. The empirical results of the </w:t>
      </w:r>
      <w:proofErr w:type="gramStart"/>
      <w:r w:rsidRPr="00E14C5D">
        <w:rPr>
          <w:rFonts w:cs="Times New Roman"/>
        </w:rPr>
        <w:t>researches</w:t>
      </w:r>
      <w:proofErr w:type="gramEnd"/>
      <w:r w:rsidRPr="00E14C5D">
        <w:rPr>
          <w:rFonts w:cs="Times New Roman"/>
        </w:rPr>
        <w:t xml:space="preserve"> (</w:t>
      </w:r>
      <w:proofErr w:type="spellStart"/>
      <w:r w:rsidRPr="00E14C5D">
        <w:rPr>
          <w:rFonts w:cs="Times New Roman"/>
        </w:rPr>
        <w:t>Tarawneh</w:t>
      </w:r>
      <w:proofErr w:type="spellEnd"/>
      <w:r w:rsidRPr="00E14C5D">
        <w:rPr>
          <w:rFonts w:cs="Times New Roman"/>
        </w:rPr>
        <w:t xml:space="preserve">, 2006) explained that a company, which has better efficiency, it does not mean that always it will show the better effectiveness. </w:t>
      </w:r>
      <w:proofErr w:type="spellStart"/>
      <w:r w:rsidRPr="00E14C5D">
        <w:rPr>
          <w:rFonts w:cs="Times New Roman"/>
        </w:rPr>
        <w:t>Alam</w:t>
      </w:r>
      <w:proofErr w:type="spellEnd"/>
      <w:r w:rsidRPr="00E14C5D">
        <w:rPr>
          <w:rFonts w:cs="Times New Roman"/>
        </w:rPr>
        <w:t xml:space="preserve"> (2011) study concludes that ranking of banks differ as the financial ratio changes. Bakar and Tahir (2009) in their paper used multiple linear regression technique and simulated neural network techniques for predicting bank performance. ROA was used as dependent variable of bank performance and seven variables including liquidity, credit risk, cost to income ratio, size and concentration ratio, were used as independent variables. </w:t>
      </w:r>
    </w:p>
    <w:p w14:paraId="0E22E219" w14:textId="77777777" w:rsidR="00FD2B76" w:rsidRPr="00E14C5D" w:rsidRDefault="00FD2B76" w:rsidP="008F778D">
      <w:pPr>
        <w:spacing w:after="0" w:line="360" w:lineRule="auto"/>
        <w:jc w:val="both"/>
        <w:rPr>
          <w:rFonts w:cs="Times New Roman"/>
        </w:rPr>
      </w:pPr>
      <w:r w:rsidRPr="00E14C5D">
        <w:rPr>
          <w:rFonts w:cs="Times New Roman"/>
        </w:rPr>
        <w:t xml:space="preserve">They concluded that neural network method outperforms the multiple linear regression method however it need clarification on the factor used and they noted that multiple linear regressions, </w:t>
      </w:r>
      <w:proofErr w:type="spellStart"/>
      <w:r w:rsidRPr="00E14C5D">
        <w:rPr>
          <w:rFonts w:cs="Times New Roman"/>
        </w:rPr>
        <w:t xml:space="preserve">not </w:t>
      </w:r>
      <w:r w:rsidR="00835534" w:rsidRPr="00E14C5D">
        <w:rPr>
          <w:rFonts w:cs="Times New Roman"/>
        </w:rPr>
        <w:t>withstanding</w:t>
      </w:r>
      <w:proofErr w:type="spellEnd"/>
      <w:r w:rsidRPr="00E14C5D">
        <w:rPr>
          <w:rFonts w:cs="Times New Roman"/>
        </w:rPr>
        <w:t xml:space="preserve"> its limitations, can be used as a simple tool to study the linear relationship between the dependent variable and independent variables. </w:t>
      </w:r>
      <w:proofErr w:type="spellStart"/>
      <w:r w:rsidRPr="00E14C5D">
        <w:rPr>
          <w:rFonts w:cs="Times New Roman"/>
        </w:rPr>
        <w:t>Neceur</w:t>
      </w:r>
      <w:proofErr w:type="spellEnd"/>
      <w:r w:rsidRPr="00E14C5D">
        <w:rPr>
          <w:rFonts w:cs="Times New Roman"/>
        </w:rPr>
        <w:t xml:space="preserve"> (2003) using a sample of ten Tunisian banks from 1980 to 2000 and a panel linear regression model, reported a strong positive impact of capitalization to ROA. There are number of studies, which examine the bank performance using CAMEL framework, which is the latest model of financial analysis. </w:t>
      </w:r>
      <w:proofErr w:type="spellStart"/>
      <w:r w:rsidRPr="00E14C5D">
        <w:rPr>
          <w:rFonts w:cs="Times New Roman"/>
        </w:rPr>
        <w:t>Elyor</w:t>
      </w:r>
      <w:proofErr w:type="spellEnd"/>
      <w:r w:rsidRPr="00E14C5D">
        <w:rPr>
          <w:rFonts w:cs="Times New Roman"/>
        </w:rPr>
        <w:t xml:space="preserve"> (2009) has used CAMEL model to examine factors affecting bank profitability with success. The CAMEL Framework is the most widely used model. The Central bank of Nepal (NRB) has also implemented CAMEL Framework for performance evaluation of the banks and other financial institutions. </w:t>
      </w:r>
    </w:p>
    <w:p w14:paraId="6B48A0F0" w14:textId="77777777" w:rsidR="00FD2B76" w:rsidRPr="00E14C5D" w:rsidRDefault="00FD2B76" w:rsidP="008F778D">
      <w:pPr>
        <w:spacing w:after="0" w:line="360" w:lineRule="auto"/>
        <w:jc w:val="both"/>
        <w:rPr>
          <w:rFonts w:cs="Times New Roman"/>
          <w:b/>
        </w:rPr>
      </w:pPr>
      <w:r w:rsidRPr="00E14C5D">
        <w:rPr>
          <w:rFonts w:cs="Times New Roman"/>
        </w:rPr>
        <w:t xml:space="preserve">This chapter provides review of major empirical studies associated with the effect of </w:t>
      </w:r>
      <w:r w:rsidR="00076BD0" w:rsidRPr="00E14C5D">
        <w:rPr>
          <w:rFonts w:cs="Times New Roman"/>
        </w:rPr>
        <w:t>Liquidity</w:t>
      </w:r>
      <w:r w:rsidRPr="00E14C5D">
        <w:rPr>
          <w:rFonts w:cs="Times New Roman"/>
        </w:rPr>
        <w:t xml:space="preserve"> on bank performance. Many authors have given their conclusions on the similar study supported with their findings. The result shown by one greatly supports or might vary with the other since it depends on the availability of data and scope of the study. The reviews of empirical works made on different periods along with major conclusions are presented in this </w:t>
      </w:r>
      <w:r w:rsidR="00F50C34" w:rsidRPr="00E14C5D">
        <w:rPr>
          <w:rFonts w:cs="Times New Roman"/>
        </w:rPr>
        <w:t>chapter</w:t>
      </w:r>
      <w:r w:rsidRPr="00E14C5D">
        <w:rPr>
          <w:rFonts w:cs="Times New Roman"/>
        </w:rPr>
        <w:t>. In addition, reviews of related Nepalese studies have also been made.</w:t>
      </w:r>
    </w:p>
    <w:p w14:paraId="5C52F871" w14:textId="77777777" w:rsidR="00FD2B76" w:rsidRPr="00E14C5D" w:rsidRDefault="00FD2B76" w:rsidP="008F778D">
      <w:pPr>
        <w:spacing w:before="240" w:after="0" w:line="360" w:lineRule="auto"/>
        <w:jc w:val="both"/>
        <w:rPr>
          <w:rFonts w:cs="Times New Roman"/>
        </w:rPr>
      </w:pPr>
      <w:r w:rsidRPr="00E14C5D">
        <w:rPr>
          <w:rFonts w:cs="Times New Roman"/>
        </w:rPr>
        <w:t xml:space="preserve">This chapter provides the review of some empirical and theoretical literature on the effect of </w:t>
      </w:r>
      <w:r w:rsidR="00076BD0" w:rsidRPr="00E14C5D">
        <w:rPr>
          <w:rFonts w:cs="Times New Roman"/>
        </w:rPr>
        <w:t>Liquidity</w:t>
      </w:r>
      <w:r w:rsidRPr="00E14C5D">
        <w:rPr>
          <w:rFonts w:cs="Times New Roman"/>
        </w:rPr>
        <w:t xml:space="preserve"> on banking earnings of Nepalese commercial bank and presents the conceptual framework of the study. A literature review is a text written by someone to consider the critical point of current knowledge including substantive findings, as well as theoretical and methodological contributions to a particular topic. In this </w:t>
      </w:r>
      <w:r w:rsidR="00F50C34" w:rsidRPr="00E14C5D">
        <w:rPr>
          <w:rFonts w:cs="Times New Roman"/>
        </w:rPr>
        <w:t>chapter</w:t>
      </w:r>
      <w:r w:rsidRPr="00E14C5D">
        <w:rPr>
          <w:rFonts w:cs="Times New Roman"/>
        </w:rPr>
        <w:t>, the brief review of existing studies has been presented.</w:t>
      </w:r>
    </w:p>
    <w:p w14:paraId="7611FE8F" w14:textId="77777777" w:rsidR="006F4BB1" w:rsidRPr="00E14C5D" w:rsidRDefault="006F4BB1" w:rsidP="008F778D">
      <w:pPr>
        <w:spacing w:before="240" w:after="0" w:line="360" w:lineRule="auto"/>
        <w:jc w:val="both"/>
        <w:rPr>
          <w:rFonts w:cs="Times New Roman"/>
        </w:rPr>
      </w:pPr>
    </w:p>
    <w:p w14:paraId="2B5FA94A" w14:textId="77777777" w:rsidR="006F4BB1" w:rsidRPr="00E14C5D" w:rsidRDefault="006F4BB1" w:rsidP="00F01A99">
      <w:pPr>
        <w:pStyle w:val="Heading2"/>
      </w:pPr>
      <w:bookmarkStart w:id="25" w:name="_Toc472834894"/>
      <w:bookmarkStart w:id="26" w:name="_Toc481060729"/>
      <w:bookmarkStart w:id="27" w:name="_Toc482348062"/>
      <w:bookmarkEnd w:id="24"/>
      <w:r w:rsidRPr="00E14C5D">
        <w:lastRenderedPageBreak/>
        <w:t>2.2 Review of Previous Studies</w:t>
      </w:r>
    </w:p>
    <w:p w14:paraId="0FEE40BF" w14:textId="77777777" w:rsidR="006F4BB1" w:rsidRPr="00E14C5D" w:rsidRDefault="006F4BB1" w:rsidP="008F778D">
      <w:pPr>
        <w:autoSpaceDE w:val="0"/>
        <w:autoSpaceDN w:val="0"/>
        <w:adjustRightInd w:val="0"/>
        <w:spacing w:after="0" w:line="360" w:lineRule="auto"/>
        <w:jc w:val="both"/>
        <w:rPr>
          <w:rFonts w:cs="Times New Roman"/>
          <w:bCs/>
        </w:rPr>
      </w:pPr>
      <w:r w:rsidRPr="00E14C5D">
        <w:rPr>
          <w:rFonts w:cs="Times New Roman"/>
          <w:bCs/>
        </w:rPr>
        <w:t xml:space="preserve">Flannery (1981) examined the significant relationship between market interest and commercial bank profitability. The study used computed data of 135 banks from 1959 to 1978. The study employed market discount rate, bank’s profit margin, market condition, and bank cost and bank actual profit variables for it. </w:t>
      </w:r>
    </w:p>
    <w:p w14:paraId="42369017" w14:textId="77777777" w:rsidR="006F4BB1" w:rsidRPr="00E14C5D" w:rsidRDefault="006F4BB1" w:rsidP="008F778D">
      <w:pPr>
        <w:autoSpaceDE w:val="0"/>
        <w:autoSpaceDN w:val="0"/>
        <w:adjustRightInd w:val="0"/>
        <w:spacing w:after="0" w:line="360" w:lineRule="auto"/>
        <w:jc w:val="both"/>
        <w:rPr>
          <w:rFonts w:cs="Times New Roman"/>
          <w:bCs/>
        </w:rPr>
      </w:pPr>
      <w:r w:rsidRPr="00E14C5D">
        <w:rPr>
          <w:rFonts w:cs="Times New Roman"/>
          <w:bCs/>
        </w:rPr>
        <w:t xml:space="preserve">Tabari (2015) investigated the impact of </w:t>
      </w:r>
      <w:r w:rsidR="00076BD0" w:rsidRPr="00E14C5D">
        <w:rPr>
          <w:rFonts w:cs="Times New Roman"/>
          <w:bCs/>
        </w:rPr>
        <w:t>Liquidity</w:t>
      </w:r>
      <w:r w:rsidRPr="00E14C5D">
        <w:rPr>
          <w:rFonts w:cs="Times New Roman"/>
          <w:bCs/>
        </w:rPr>
        <w:t xml:space="preserve"> on performance of commercial banks in Iran. The data were collected from the year 2003 to 2010 from the website of the central bank of Islamic republic of Iran. The study considered bank size, </w:t>
      </w:r>
      <w:r w:rsidR="00076BD0" w:rsidRPr="00E14C5D">
        <w:rPr>
          <w:rFonts w:cs="Times New Roman"/>
          <w:bCs/>
        </w:rPr>
        <w:t>Liquidity</w:t>
      </w:r>
      <w:r w:rsidRPr="00E14C5D">
        <w:rPr>
          <w:rFonts w:cs="Times New Roman"/>
          <w:bCs/>
        </w:rPr>
        <w:t xml:space="preserve">, gross domestic product, bank’s capital and inflation as a proxy variable of </w:t>
      </w:r>
      <w:r w:rsidR="00076BD0" w:rsidRPr="00E14C5D">
        <w:rPr>
          <w:rFonts w:cs="Times New Roman"/>
          <w:bCs/>
        </w:rPr>
        <w:t>Liquidity</w:t>
      </w:r>
      <w:r w:rsidRPr="00E14C5D">
        <w:rPr>
          <w:rFonts w:cs="Times New Roman"/>
          <w:bCs/>
        </w:rPr>
        <w:t xml:space="preserve">. The result showed that bank’s size, bank’s capital, gross domestic product and inflation have positive relationship with the bank profitability. However, there is negative relationship between </w:t>
      </w:r>
      <w:r w:rsidR="00076BD0" w:rsidRPr="00E14C5D">
        <w:rPr>
          <w:rFonts w:cs="Times New Roman"/>
          <w:bCs/>
        </w:rPr>
        <w:t>Liquidity</w:t>
      </w:r>
      <w:r w:rsidRPr="00E14C5D">
        <w:rPr>
          <w:rFonts w:cs="Times New Roman"/>
          <w:bCs/>
        </w:rPr>
        <w:t xml:space="preserve"> and bank profitability in Iran.</w:t>
      </w:r>
    </w:p>
    <w:p w14:paraId="42429EBE" w14:textId="77777777" w:rsidR="006F4BB1" w:rsidRPr="00E14C5D" w:rsidRDefault="006F4BB1" w:rsidP="008F778D">
      <w:pPr>
        <w:autoSpaceDE w:val="0"/>
        <w:autoSpaceDN w:val="0"/>
        <w:adjustRightInd w:val="0"/>
        <w:spacing w:after="0" w:line="360" w:lineRule="auto"/>
        <w:jc w:val="both"/>
        <w:rPr>
          <w:rFonts w:cs="Times New Roman"/>
          <w:bCs/>
        </w:rPr>
      </w:pPr>
      <w:proofErr w:type="spellStart"/>
      <w:r w:rsidRPr="00E14C5D">
        <w:rPr>
          <w:rFonts w:cs="Times New Roman"/>
        </w:rPr>
        <w:t>Bohara</w:t>
      </w:r>
      <w:proofErr w:type="spellEnd"/>
      <w:r w:rsidRPr="00E14C5D">
        <w:rPr>
          <w:rFonts w:cs="Times New Roman"/>
        </w:rPr>
        <w:t xml:space="preserve"> (2017) </w:t>
      </w:r>
      <w:proofErr w:type="spellStart"/>
      <w:r w:rsidRPr="00E14C5D">
        <w:rPr>
          <w:rFonts w:cs="Times New Roman"/>
        </w:rPr>
        <w:t>analyzed</w:t>
      </w:r>
      <w:proofErr w:type="spellEnd"/>
      <w:r w:rsidRPr="00E14C5D">
        <w:rPr>
          <w:rFonts w:cs="Times New Roman"/>
        </w:rPr>
        <w:t xml:space="preserve"> the effect of bank capital on profitability and risk of Nepalese commercial banks. The study was based on secondary sources of data which were collected for the commercial banks of Nepal from 2009 to 2014. The study considered return on assets, return on equity and variance of return on assets as dependent variables. However, the study used capital adequacy ratio, liquidity ratio, foreign ownership, inflation, GDP are positively correlated to bank performance (ROA and ROE).</w:t>
      </w:r>
    </w:p>
    <w:p w14:paraId="10D0B771" w14:textId="77777777" w:rsidR="006F4BB1" w:rsidRPr="00E14C5D" w:rsidRDefault="006F4BB1" w:rsidP="008F778D">
      <w:pPr>
        <w:autoSpaceDE w:val="0"/>
        <w:autoSpaceDN w:val="0"/>
        <w:adjustRightInd w:val="0"/>
        <w:spacing w:before="240" w:after="0" w:line="360" w:lineRule="auto"/>
        <w:jc w:val="both"/>
        <w:rPr>
          <w:rFonts w:cs="Times New Roman"/>
        </w:rPr>
      </w:pPr>
      <w:r w:rsidRPr="00E14C5D">
        <w:rPr>
          <w:rFonts w:cs="Times New Roman"/>
        </w:rPr>
        <w:t xml:space="preserve">Shen (2009). investigated the causes of </w:t>
      </w:r>
      <w:r w:rsidR="00076BD0" w:rsidRPr="00E14C5D">
        <w:rPr>
          <w:rFonts w:cs="Times New Roman"/>
        </w:rPr>
        <w:t>Liquidity</w:t>
      </w:r>
      <w:r w:rsidRPr="00E14C5D">
        <w:rPr>
          <w:rFonts w:cs="Times New Roman"/>
        </w:rPr>
        <w:t xml:space="preserve">, using an unbalanced panel data set of 12 advances economies commercial banks over period 1994-2006. The study has applied panel data instrumental variables regression, using two-stage least squares (2SLS) estimators to estimate bank </w:t>
      </w:r>
      <w:r w:rsidR="00076BD0" w:rsidRPr="00E14C5D">
        <w:rPr>
          <w:rFonts w:cs="Times New Roman"/>
        </w:rPr>
        <w:t>Liquidity</w:t>
      </w:r>
      <w:r w:rsidRPr="00E14C5D">
        <w:rPr>
          <w:rFonts w:cs="Times New Roman"/>
        </w:rPr>
        <w:t xml:space="preserve"> as an important determinant of bank performance. The causes of </w:t>
      </w:r>
      <w:r w:rsidR="00076BD0" w:rsidRPr="00E14C5D">
        <w:rPr>
          <w:rFonts w:cs="Times New Roman"/>
        </w:rPr>
        <w:t>Liquidity</w:t>
      </w:r>
      <w:r w:rsidRPr="00E14C5D">
        <w:rPr>
          <w:rFonts w:cs="Times New Roman"/>
        </w:rPr>
        <w:t xml:space="preserve"> include components of liquid assets and dependence on external funding, supervisory and regulatory factors and macroeconomic factors. Besides, this study found that </w:t>
      </w:r>
      <w:r w:rsidR="00076BD0" w:rsidRPr="00E14C5D">
        <w:rPr>
          <w:rFonts w:cs="Times New Roman"/>
        </w:rPr>
        <w:t>Liquidity</w:t>
      </w:r>
      <w:r w:rsidRPr="00E14C5D">
        <w:rPr>
          <w:rFonts w:cs="Times New Roman"/>
        </w:rPr>
        <w:t xml:space="preserve"> is negatively related with bank performance in market based financial system. The result reveals that the increase in </w:t>
      </w:r>
      <w:r w:rsidR="00076BD0" w:rsidRPr="00E14C5D">
        <w:rPr>
          <w:rFonts w:cs="Times New Roman"/>
        </w:rPr>
        <w:t>Liquidity</w:t>
      </w:r>
      <w:r w:rsidRPr="00E14C5D">
        <w:rPr>
          <w:rFonts w:cs="Times New Roman"/>
        </w:rPr>
        <w:t xml:space="preserve"> leads to decrease in the </w:t>
      </w:r>
      <w:r w:rsidRPr="00E14C5D">
        <w:rPr>
          <w:rFonts w:cs="Times New Roman"/>
        </w:rPr>
        <w:lastRenderedPageBreak/>
        <w:t>bank performance. However, it has no effect on bank performance in bank based financial system.</w:t>
      </w:r>
    </w:p>
    <w:p w14:paraId="321A2A6A" w14:textId="77777777" w:rsidR="006F4BB1" w:rsidRPr="00E14C5D" w:rsidRDefault="006F4BB1" w:rsidP="008F778D">
      <w:pPr>
        <w:autoSpaceDE w:val="0"/>
        <w:autoSpaceDN w:val="0"/>
        <w:adjustRightInd w:val="0"/>
        <w:spacing w:before="240" w:after="0" w:line="360" w:lineRule="auto"/>
        <w:jc w:val="both"/>
        <w:rPr>
          <w:rFonts w:cs="Times New Roman"/>
        </w:rPr>
      </w:pPr>
      <w:r w:rsidRPr="00E14C5D">
        <w:rPr>
          <w:rFonts w:cs="Times New Roman"/>
        </w:rPr>
        <w:t xml:space="preserve">Francis (2013) investigated the key determinants of commercial banks’ profitability in Sub-Saharan Africa. The analysis used an unbalanced panel of 216 commercial banks drawn from 42 countries in Sub- Saharan Africa for the period 1999 to 2006. Using the cost efficiency model, bank profitability was estimated using panel random effects method in static framework. The study revealed that the importance of bank level factors such as assets, operational efficiency and </w:t>
      </w:r>
      <w:proofErr w:type="spellStart"/>
      <w:r w:rsidRPr="00E14C5D">
        <w:rPr>
          <w:rFonts w:cs="Times New Roman"/>
        </w:rPr>
        <w:t>macro economic</w:t>
      </w:r>
      <w:proofErr w:type="spellEnd"/>
      <w:r w:rsidRPr="00E14C5D">
        <w:rPr>
          <w:rFonts w:cs="Times New Roman"/>
        </w:rPr>
        <w:t xml:space="preserve"> factors such as growth in GDP and inflation in explaining banking profitability. However, operational efficiency and liquidity ratio were negatively and significantly related to bank profitability.</w:t>
      </w:r>
    </w:p>
    <w:p w14:paraId="30D9FF79" w14:textId="77777777" w:rsidR="006F4BB1" w:rsidRPr="00E14C5D" w:rsidRDefault="006F4BB1" w:rsidP="008F778D">
      <w:pPr>
        <w:autoSpaceDE w:val="0"/>
        <w:autoSpaceDN w:val="0"/>
        <w:adjustRightInd w:val="0"/>
        <w:spacing w:before="240" w:after="0" w:line="360" w:lineRule="auto"/>
        <w:jc w:val="both"/>
        <w:rPr>
          <w:rFonts w:cs="Times New Roman"/>
        </w:rPr>
      </w:pPr>
      <w:proofErr w:type="gramStart"/>
      <w:r w:rsidRPr="00E14C5D">
        <w:rPr>
          <w:rFonts w:cs="Times New Roman"/>
        </w:rPr>
        <w:t>Lee(</w:t>
      </w:r>
      <w:proofErr w:type="gramEnd"/>
      <w:r w:rsidRPr="00E14C5D">
        <w:rPr>
          <w:rFonts w:cs="Times New Roman"/>
        </w:rPr>
        <w:t>2013) investigated the determinants of bank’s profitability and its implications on risk management practices in United Kingdom. The study employed regression analysis on a time series data between 1999 to 2006 and six measures of determinants of bank’s profitability were employed. This study examined liquidity, credit and capital as internal determinants of bank’s performance. GDP growth rate, interest rate and inflation rate were used as external determinants of bank’s profitability. Return on assets (ROA) was used found that liquidity have negative impact on bank’s profitability.</w:t>
      </w:r>
    </w:p>
    <w:p w14:paraId="362A8C11" w14:textId="77777777" w:rsidR="006F4BB1" w:rsidRPr="00E14C5D" w:rsidRDefault="006F4BB1" w:rsidP="008F778D">
      <w:pPr>
        <w:pStyle w:val="NormalWeb"/>
        <w:spacing w:before="0" w:beforeAutospacing="0" w:after="0" w:afterAutospacing="0" w:line="360" w:lineRule="auto"/>
        <w:jc w:val="both"/>
        <w:rPr>
          <w:sz w:val="22"/>
          <w:szCs w:val="22"/>
        </w:rPr>
      </w:pPr>
      <w:r w:rsidRPr="00E14C5D">
        <w:rPr>
          <w:sz w:val="22"/>
          <w:szCs w:val="22"/>
        </w:rPr>
        <w:t xml:space="preserve">Allen and Gale (2000) investigated how the level of competition affects diversification and earnings using a sample of 978 banks in 55 emerging and developing countries over an </w:t>
      </w:r>
      <w:proofErr w:type="gramStart"/>
      <w:r w:rsidRPr="00E14C5D">
        <w:rPr>
          <w:sz w:val="22"/>
          <w:szCs w:val="22"/>
        </w:rPr>
        <w:t>eight year</w:t>
      </w:r>
      <w:proofErr w:type="gramEnd"/>
      <w:r w:rsidRPr="00E14C5D">
        <w:rPr>
          <w:sz w:val="22"/>
          <w:szCs w:val="22"/>
        </w:rPr>
        <w:t xml:space="preserve"> period 2000–2007. We shed further light on the competition-earnings nexus by examining the complex interaction between three key variables: the degree of bank market power, diversification and earnings. The core finding is that competition increases earnings as diversification </w:t>
      </w:r>
      <w:r w:rsidRPr="00E14C5D">
        <w:rPr>
          <w:iCs/>
          <w:sz w:val="22"/>
          <w:szCs w:val="22"/>
        </w:rPr>
        <w:t>across</w:t>
      </w:r>
      <w:r w:rsidRPr="00E14C5D">
        <w:rPr>
          <w:sz w:val="22"/>
          <w:szCs w:val="22"/>
        </w:rPr>
        <w:t> and </w:t>
      </w:r>
      <w:r w:rsidRPr="00E14C5D">
        <w:rPr>
          <w:iCs/>
          <w:sz w:val="22"/>
          <w:szCs w:val="22"/>
        </w:rPr>
        <w:t>within</w:t>
      </w:r>
      <w:r w:rsidRPr="00E14C5D">
        <w:rPr>
          <w:sz w:val="22"/>
          <w:szCs w:val="22"/>
        </w:rPr>
        <w:t> both interest and non-interest income generating activities of banks increases. Our analysis identifies revenue diversification as a channel through which competition affects bank insolvency risk in emerging countries. The results are robust to an array of controls including alternative methodology, variable specifications and the regulatory environments that banks operate in. The study showed that the banking system is more concentrated when the loan portfolio is risky.</w:t>
      </w:r>
    </w:p>
    <w:p w14:paraId="194C2A1E" w14:textId="77777777" w:rsidR="006F4BB1" w:rsidRPr="00E14C5D" w:rsidRDefault="006F4BB1" w:rsidP="008F778D">
      <w:pPr>
        <w:autoSpaceDE w:val="0"/>
        <w:autoSpaceDN w:val="0"/>
        <w:adjustRightInd w:val="0"/>
        <w:spacing w:after="0" w:line="360" w:lineRule="auto"/>
        <w:jc w:val="both"/>
        <w:rPr>
          <w:rFonts w:cs="Times New Roman"/>
        </w:rPr>
      </w:pPr>
      <w:r w:rsidRPr="00E14C5D">
        <w:rPr>
          <w:rFonts w:cs="Times New Roman"/>
        </w:rPr>
        <w:lastRenderedPageBreak/>
        <w:t xml:space="preserve">García-Marco and Robles-Fernández (2008), examined the determinants of European bank risk-taking during major financial crisis. Using a sample of banks from 26 countries over the period 2005–2015. The study examines the nature of the relationship between bank risk, bank characteristics, </w:t>
      </w:r>
      <w:r w:rsidR="00835534" w:rsidRPr="00E14C5D">
        <w:rPr>
          <w:rFonts w:cs="Times New Roman"/>
        </w:rPr>
        <w:t>and regulatory</w:t>
      </w:r>
      <w:r w:rsidRPr="00E14C5D">
        <w:rPr>
          <w:rFonts w:cs="Times New Roman"/>
        </w:rPr>
        <w:t xml:space="preserve">, institutional and macroeconomic variables. The study used a dynamic panel data modelling structure to capture the potential discrepancies in risk-taking behaviour. The study sub </w:t>
      </w:r>
      <w:proofErr w:type="gramStart"/>
      <w:r w:rsidRPr="00E14C5D">
        <w:rPr>
          <w:rFonts w:cs="Times New Roman"/>
        </w:rPr>
        <w:t>divide</w:t>
      </w:r>
      <w:proofErr w:type="gramEnd"/>
      <w:r w:rsidRPr="00E14C5D">
        <w:rPr>
          <w:rFonts w:cs="Times New Roman"/>
        </w:rPr>
        <w:t xml:space="preserve"> the sample into two sub-samples (East Europe and West Europe countries). The study shows that macroeconomic and regulatory variables seem to have non-negligible impact on bank risk-taking attitudes. The study has documented the relationship between bank risk, internal and external factors differs across samples. The Z-score indicator reveals the degree of exposure to operating losses, which reduces capital reserves that could be used to offset adverse shocks. Besides, these authors argue that entities with low capital and a weak financial margin relative to the volatility of their returns will score high on this indicator.</w:t>
      </w:r>
    </w:p>
    <w:p w14:paraId="19F86E62" w14:textId="77777777" w:rsidR="006F4BB1" w:rsidRPr="00E14C5D" w:rsidRDefault="006F4BB1" w:rsidP="008F778D">
      <w:pPr>
        <w:autoSpaceDE w:val="0"/>
        <w:autoSpaceDN w:val="0"/>
        <w:adjustRightInd w:val="0"/>
        <w:spacing w:after="0" w:line="360" w:lineRule="auto"/>
        <w:jc w:val="both"/>
        <w:rPr>
          <w:rFonts w:cs="Times New Roman"/>
        </w:rPr>
      </w:pPr>
    </w:p>
    <w:p w14:paraId="6AAF62E4" w14:textId="77777777" w:rsidR="006F4BB1" w:rsidRPr="00E14C5D" w:rsidRDefault="006F4BB1" w:rsidP="008F778D">
      <w:pPr>
        <w:autoSpaceDE w:val="0"/>
        <w:autoSpaceDN w:val="0"/>
        <w:adjustRightInd w:val="0"/>
        <w:spacing w:after="0" w:line="360" w:lineRule="auto"/>
        <w:jc w:val="both"/>
        <w:rPr>
          <w:rFonts w:cs="Times New Roman"/>
        </w:rPr>
      </w:pPr>
      <w:r w:rsidRPr="00E14C5D">
        <w:rPr>
          <w:rFonts w:cs="Times New Roman"/>
        </w:rPr>
        <w:t xml:space="preserve">Liquidity has a negative impact on the performance of commercial banks in </w:t>
      </w:r>
      <w:proofErr w:type="spellStart"/>
      <w:r w:rsidRPr="00E14C5D">
        <w:rPr>
          <w:rFonts w:cs="Times New Roman"/>
        </w:rPr>
        <w:t>Euthopia</w:t>
      </w:r>
      <w:proofErr w:type="spellEnd"/>
      <w:r w:rsidRPr="00E14C5D">
        <w:rPr>
          <w:rFonts w:cs="Times New Roman"/>
        </w:rPr>
        <w:t xml:space="preserve"> and there was an inverse relationship between liquidity and return on equity and the coefficient of liquid assets to total assets were positively and directly related with return on equity. The study also found that capital adequacy of all banks in </w:t>
      </w:r>
      <w:proofErr w:type="spellStart"/>
      <w:r w:rsidRPr="00E14C5D">
        <w:rPr>
          <w:rFonts w:cs="Times New Roman"/>
        </w:rPr>
        <w:t>Ethopia</w:t>
      </w:r>
      <w:proofErr w:type="spellEnd"/>
      <w:r w:rsidRPr="00E14C5D">
        <w:rPr>
          <w:rFonts w:cs="Times New Roman"/>
        </w:rPr>
        <w:t xml:space="preserve"> were above threshold, means there were sufficient capital that can cover the risk weighted assets. The study used different ratio when </w:t>
      </w:r>
      <w:proofErr w:type="spellStart"/>
      <w:r w:rsidRPr="00E14C5D">
        <w:rPr>
          <w:rFonts w:cs="Times New Roman"/>
        </w:rPr>
        <w:t>analyzing</w:t>
      </w:r>
      <w:proofErr w:type="spellEnd"/>
      <w:r w:rsidRPr="00E14C5D">
        <w:rPr>
          <w:rFonts w:cs="Times New Roman"/>
        </w:rPr>
        <w:t xml:space="preserve"> liquidity effect on bank performance and these liquid assets/net profit, liquid/total assets, net loans/net deposits, and interest income/net deposit and income interest.</w:t>
      </w:r>
    </w:p>
    <w:p w14:paraId="6571B4FE" w14:textId="77777777" w:rsidR="006F4BB1" w:rsidRPr="00E14C5D" w:rsidRDefault="006F4BB1" w:rsidP="008F778D">
      <w:pPr>
        <w:autoSpaceDE w:val="0"/>
        <w:autoSpaceDN w:val="0"/>
        <w:adjustRightInd w:val="0"/>
        <w:spacing w:after="0" w:line="360" w:lineRule="auto"/>
        <w:jc w:val="both"/>
        <w:rPr>
          <w:rFonts w:cs="Times New Roman"/>
        </w:rPr>
      </w:pPr>
      <w:r w:rsidRPr="00E14C5D">
        <w:rPr>
          <w:rFonts w:cs="Times New Roman"/>
        </w:rPr>
        <w:t xml:space="preserve">Bourke (1989) </w:t>
      </w:r>
      <w:proofErr w:type="spellStart"/>
      <w:r w:rsidRPr="00E14C5D">
        <w:rPr>
          <w:rFonts w:cs="Times New Roman"/>
        </w:rPr>
        <w:t>analyzed</w:t>
      </w:r>
      <w:proofErr w:type="spellEnd"/>
      <w:r w:rsidRPr="00E14C5D">
        <w:rPr>
          <w:rFonts w:cs="Times New Roman"/>
        </w:rPr>
        <w:t xml:space="preserve"> the performance of banks in twelve countries or territories in Europe, North America and Australia. The data collected were </w:t>
      </w:r>
      <w:proofErr w:type="spellStart"/>
      <w:r w:rsidRPr="00E14C5D">
        <w:rPr>
          <w:rFonts w:cs="Times New Roman"/>
        </w:rPr>
        <w:t>analyzed</w:t>
      </w:r>
      <w:proofErr w:type="spellEnd"/>
      <w:r w:rsidRPr="00E14C5D">
        <w:rPr>
          <w:rFonts w:cs="Times New Roman"/>
        </w:rPr>
        <w:t xml:space="preserve"> using both descriptive and regression analysis statistics. This study used multiple regression model represented by ordinary least square (OLS) as a technique to examine the impact of </w:t>
      </w:r>
      <w:r w:rsidRPr="00E14C5D">
        <w:rPr>
          <w:rFonts w:cs="Times New Roman"/>
        </w:rPr>
        <w:lastRenderedPageBreak/>
        <w:t>liquidity ratio on the financial performance of selected banks. The study found positive relationship liquidity ratio and profitability.</w:t>
      </w:r>
    </w:p>
    <w:p w14:paraId="56397141" w14:textId="77777777" w:rsidR="006F4BB1" w:rsidRPr="00E14C5D" w:rsidRDefault="006F4BB1" w:rsidP="008F778D">
      <w:pPr>
        <w:autoSpaceDE w:val="0"/>
        <w:autoSpaceDN w:val="0"/>
        <w:adjustRightInd w:val="0"/>
        <w:spacing w:after="0" w:line="360" w:lineRule="auto"/>
        <w:jc w:val="both"/>
        <w:rPr>
          <w:rFonts w:cs="Times New Roman"/>
        </w:rPr>
      </w:pPr>
      <w:proofErr w:type="spellStart"/>
      <w:r w:rsidRPr="00E14C5D">
        <w:rPr>
          <w:rFonts w:cs="Times New Roman"/>
        </w:rPr>
        <w:t>Horváth</w:t>
      </w:r>
      <w:proofErr w:type="spellEnd"/>
      <w:r w:rsidRPr="00E14C5D">
        <w:rPr>
          <w:rFonts w:cs="Times New Roman"/>
        </w:rPr>
        <w:t xml:space="preserve"> (2009) studied the determinants of interest rate margins of Czech banks employing bank-level dataset at the quarterly frequency in 2000-2006. The study found that more efficient banks exhibit lower margins and there is no evidence that the banks with lower margins would compensate themselves with higher fees. The study found that net interest margin has negative significant impact on banking earnings. Larger banks also tended to charge lower margins, while higher capital adequacy was associated with lower margins contributing to banking earnings. </w:t>
      </w:r>
    </w:p>
    <w:p w14:paraId="74BAA38D" w14:textId="77777777" w:rsidR="006F4BB1" w:rsidRPr="00E14C5D" w:rsidRDefault="006F4BB1" w:rsidP="008F778D">
      <w:pPr>
        <w:autoSpaceDE w:val="0"/>
        <w:autoSpaceDN w:val="0"/>
        <w:adjustRightInd w:val="0"/>
        <w:spacing w:after="0" w:line="360" w:lineRule="auto"/>
        <w:jc w:val="both"/>
        <w:rPr>
          <w:rFonts w:cs="Times New Roman"/>
        </w:rPr>
      </w:pPr>
      <w:r w:rsidRPr="00E14C5D">
        <w:rPr>
          <w:rFonts w:cs="Times New Roman"/>
        </w:rPr>
        <w:t>Lartey et al. (2013) investigated the relationship between the liquidity and profitability of banks listed on Ghana Stock Exchange. The financial reports of the seven listed banks were studied and relevant liquidity and profitability ratio were computed. Seven out of nine listed banks were involved in the study and the study period was from 2005 to 2010. The trend in liquidity and profitability were determined by use of time series analysis. The main liquidity ratio was regressed on the profitability ratio. It was found that there was a very weak positive relationship between the liquidity and the profitability of the listed banks in Ghana.</w:t>
      </w:r>
    </w:p>
    <w:p w14:paraId="3721495E" w14:textId="77777777" w:rsidR="006F4BB1" w:rsidRPr="00E14C5D" w:rsidRDefault="006F4BB1" w:rsidP="008F778D">
      <w:pPr>
        <w:autoSpaceDE w:val="0"/>
        <w:autoSpaceDN w:val="0"/>
        <w:adjustRightInd w:val="0"/>
        <w:spacing w:after="0" w:line="360" w:lineRule="auto"/>
        <w:jc w:val="both"/>
        <w:rPr>
          <w:rFonts w:cs="Times New Roman"/>
        </w:rPr>
      </w:pPr>
      <w:r w:rsidRPr="00E14C5D">
        <w:rPr>
          <w:rFonts w:cs="Times New Roman"/>
        </w:rPr>
        <w:t xml:space="preserve">Chang (2013) determined net interest margin dynamics in 141 countries over the period 1987 – 2008, finding that there exists an inverse relationship between net interest margin and change in globalization for each country, implying that globalization improves the efficiency of banking system. </w:t>
      </w:r>
      <w:proofErr w:type="gramStart"/>
      <w:r w:rsidRPr="00E14C5D">
        <w:rPr>
          <w:rFonts w:cs="Times New Roman"/>
        </w:rPr>
        <w:t>Thus</w:t>
      </w:r>
      <w:proofErr w:type="gramEnd"/>
      <w:r w:rsidRPr="00E14C5D">
        <w:rPr>
          <w:rFonts w:cs="Times New Roman"/>
        </w:rPr>
        <w:t xml:space="preserve"> net interest margin can be linked to a variety of macroeconomic, and bank specific parameters – overall macroeconomic parameters, internal risk controls, management strategy, etc. This study argues for the hypothesis that net interest margin should be considered in addition to other asset profitability indicators for evaluating the effectiveness and earnings of a bank.</w:t>
      </w:r>
    </w:p>
    <w:p w14:paraId="1308596B" w14:textId="77777777" w:rsidR="006F4BB1" w:rsidRPr="00E14C5D" w:rsidRDefault="006F4BB1" w:rsidP="008F778D">
      <w:pPr>
        <w:autoSpaceDE w:val="0"/>
        <w:autoSpaceDN w:val="0"/>
        <w:adjustRightInd w:val="0"/>
        <w:spacing w:after="0" w:line="360" w:lineRule="auto"/>
        <w:jc w:val="both"/>
        <w:rPr>
          <w:rFonts w:cs="Times New Roman"/>
        </w:rPr>
      </w:pPr>
      <w:r w:rsidRPr="00E14C5D">
        <w:rPr>
          <w:rFonts w:cs="Times New Roman"/>
        </w:rPr>
        <w:t xml:space="preserve">González (2005) investigated that there is a positive and significant relationship between size and bank risk-taking. It used a panel database of 251 banks in 36 countries to </w:t>
      </w:r>
      <w:proofErr w:type="spellStart"/>
      <w:r w:rsidRPr="00E14C5D">
        <w:rPr>
          <w:rFonts w:cs="Times New Roman"/>
        </w:rPr>
        <w:t>analyze</w:t>
      </w:r>
      <w:proofErr w:type="spellEnd"/>
      <w:r w:rsidRPr="00E14C5D">
        <w:rPr>
          <w:rFonts w:cs="Times New Roman"/>
        </w:rPr>
        <w:t xml:space="preserve"> </w:t>
      </w:r>
      <w:r w:rsidRPr="00E14C5D">
        <w:rPr>
          <w:rFonts w:cs="Times New Roman"/>
        </w:rPr>
        <w:lastRenderedPageBreak/>
        <w:t xml:space="preserve">the impact of bank regulation on bank charter value and risk-taking. The study used two-stage least squares analysis that includes the influence of regulatory restrictions </w:t>
      </w:r>
    </w:p>
    <w:p w14:paraId="425B0F2D" w14:textId="77777777" w:rsidR="006F4BB1" w:rsidRPr="00E14C5D" w:rsidRDefault="006F4BB1" w:rsidP="008F778D">
      <w:pPr>
        <w:autoSpaceDE w:val="0"/>
        <w:autoSpaceDN w:val="0"/>
        <w:adjustRightInd w:val="0"/>
        <w:spacing w:after="0" w:line="360" w:lineRule="auto"/>
        <w:jc w:val="both"/>
        <w:rPr>
          <w:rFonts w:cs="Times New Roman"/>
        </w:rPr>
      </w:pPr>
      <w:r w:rsidRPr="00E14C5D">
        <w:rPr>
          <w:rFonts w:cs="Times New Roman"/>
          <w:noProof/>
        </w:rPr>
        <w:t>Acharya(2002)</w:t>
      </w:r>
      <w:r w:rsidRPr="00E14C5D">
        <w:rPr>
          <w:rFonts w:cs="Times New Roman"/>
        </w:rPr>
        <w:t xml:space="preserve">. revealed that diversification of loans does not typically improve performance or reduce risk in Italian banks. The study used a unique data set of 105 Italian banks over the sample period from 1993 to 1999. The study examined the effect of focus (specialization) vs. diversification on the return and the risk of banks. The study revealed that industrial loan diversification reduces bank return while endogenously producing riskier loans for all banks in the sample. The study further found that sectoral loan diversification produces an inefficient risk-return </w:t>
      </w:r>
      <w:proofErr w:type="spellStart"/>
      <w:r w:rsidRPr="00E14C5D">
        <w:rPr>
          <w:rFonts w:cs="Times New Roman"/>
        </w:rPr>
        <w:t>tradeoff</w:t>
      </w:r>
      <w:proofErr w:type="spellEnd"/>
      <w:r w:rsidRPr="00E14C5D">
        <w:rPr>
          <w:rFonts w:cs="Times New Roman"/>
        </w:rPr>
        <w:t xml:space="preserve"> only for </w:t>
      </w:r>
      <w:proofErr w:type="gramStart"/>
      <w:r w:rsidRPr="00E14C5D">
        <w:rPr>
          <w:rFonts w:cs="Times New Roman"/>
        </w:rPr>
        <w:t>high risk</w:t>
      </w:r>
      <w:proofErr w:type="gramEnd"/>
      <w:r w:rsidRPr="00E14C5D">
        <w:rPr>
          <w:rFonts w:cs="Times New Roman"/>
        </w:rPr>
        <w:t xml:space="preserve"> banks, and geographical diversification results in an improvement in the risk–return </w:t>
      </w:r>
      <w:proofErr w:type="spellStart"/>
      <w:r w:rsidRPr="00E14C5D">
        <w:rPr>
          <w:rFonts w:cs="Times New Roman"/>
        </w:rPr>
        <w:t>tradeoff</w:t>
      </w:r>
      <w:proofErr w:type="spellEnd"/>
      <w:r w:rsidRPr="00E14C5D">
        <w:rPr>
          <w:rFonts w:cs="Times New Roman"/>
        </w:rPr>
        <w:t xml:space="preserve"> for banks with low levels of risk.</w:t>
      </w:r>
    </w:p>
    <w:p w14:paraId="3A61F8C1" w14:textId="77777777" w:rsidR="006F4BB1" w:rsidRPr="00E14C5D" w:rsidRDefault="006F4BB1" w:rsidP="008F778D">
      <w:pPr>
        <w:autoSpaceDE w:val="0"/>
        <w:autoSpaceDN w:val="0"/>
        <w:adjustRightInd w:val="0"/>
        <w:spacing w:after="0" w:line="360" w:lineRule="auto"/>
        <w:jc w:val="both"/>
        <w:rPr>
          <w:rFonts w:cs="Times New Roman"/>
        </w:rPr>
      </w:pPr>
      <w:proofErr w:type="spellStart"/>
      <w:r w:rsidRPr="00E14C5D">
        <w:rPr>
          <w:rFonts w:cs="Times New Roman"/>
        </w:rPr>
        <w:t>Kattel</w:t>
      </w:r>
      <w:proofErr w:type="spellEnd"/>
      <w:r w:rsidRPr="00E14C5D">
        <w:rPr>
          <w:rFonts w:cs="Times New Roman"/>
        </w:rPr>
        <w:t xml:space="preserve"> (2015) analysed the financial soundness of joint venture banks and private sector banks in Nepal by using </w:t>
      </w:r>
      <w:proofErr w:type="spellStart"/>
      <w:r w:rsidRPr="00E14C5D">
        <w:rPr>
          <w:rFonts w:cs="Times New Roman"/>
        </w:rPr>
        <w:t>banko</w:t>
      </w:r>
      <w:proofErr w:type="spellEnd"/>
      <w:r w:rsidR="008F778D" w:rsidRPr="00E14C5D">
        <w:rPr>
          <w:rFonts w:cs="Times New Roman"/>
        </w:rPr>
        <w:t xml:space="preserve"> </w:t>
      </w:r>
      <w:r w:rsidRPr="00E14C5D">
        <w:rPr>
          <w:rFonts w:cs="Times New Roman"/>
        </w:rPr>
        <w:t xml:space="preserve">meter model for the period covering 2007- 2012. The </w:t>
      </w:r>
      <w:proofErr w:type="spellStart"/>
      <w:r w:rsidRPr="00E14C5D">
        <w:rPr>
          <w:rFonts w:cs="Times New Roman"/>
        </w:rPr>
        <w:t>bankometer</w:t>
      </w:r>
      <w:proofErr w:type="spellEnd"/>
      <w:r w:rsidRPr="00E14C5D">
        <w:rPr>
          <w:rFonts w:cs="Times New Roman"/>
        </w:rPr>
        <w:t xml:space="preserve"> model was used developed according to International Monetary Fund guidelines. The study has found that all the private and joint venture banks are in sound financial position. The finding of the study reveals that private sector banks are financially sounder in comparison to joint venture banks. The study concludes that </w:t>
      </w:r>
      <w:proofErr w:type="spellStart"/>
      <w:r w:rsidRPr="00E14C5D">
        <w:rPr>
          <w:rFonts w:cs="Times New Roman"/>
        </w:rPr>
        <w:t>bankometer</w:t>
      </w:r>
      <w:proofErr w:type="spellEnd"/>
      <w:r w:rsidRPr="00E14C5D">
        <w:rPr>
          <w:rFonts w:cs="Times New Roman"/>
        </w:rPr>
        <w:t xml:space="preserve"> model will help the bank's internal management to mitigate the insolvency risk within proper control and supervision at the operational level. </w:t>
      </w:r>
    </w:p>
    <w:p w14:paraId="5B90E1EC" w14:textId="77777777" w:rsidR="006F4BB1" w:rsidRPr="00E14C5D" w:rsidRDefault="006F4BB1" w:rsidP="008F778D">
      <w:pPr>
        <w:autoSpaceDE w:val="0"/>
        <w:autoSpaceDN w:val="0"/>
        <w:adjustRightInd w:val="0"/>
        <w:spacing w:after="0" w:line="360" w:lineRule="auto"/>
        <w:jc w:val="both"/>
        <w:rPr>
          <w:rFonts w:cs="Times New Roman"/>
        </w:rPr>
      </w:pPr>
      <w:proofErr w:type="spellStart"/>
      <w:r w:rsidRPr="00E14C5D">
        <w:rPr>
          <w:rFonts w:cs="Times New Roman"/>
        </w:rPr>
        <w:t>Bhusal</w:t>
      </w:r>
      <w:proofErr w:type="spellEnd"/>
      <w:r w:rsidRPr="00E14C5D">
        <w:rPr>
          <w:rFonts w:cs="Times New Roman"/>
        </w:rPr>
        <w:t xml:space="preserve"> (2015) investigated a relationship between bank size, non-performing loan with banks performance. This study used multiple regression analysis on 110 observations of 11 commercial banks of Nepal from 2004 to 2013. This study revealed positive relationship between bank size with return on assets. Whereas non-performing loan has a negative and significant relationship with return on equity. </w:t>
      </w:r>
    </w:p>
    <w:p w14:paraId="60380475" w14:textId="77777777" w:rsidR="006F4BB1" w:rsidRPr="00E14C5D" w:rsidRDefault="006F4BB1" w:rsidP="008F778D">
      <w:pPr>
        <w:spacing w:after="0" w:line="360" w:lineRule="auto"/>
        <w:jc w:val="both"/>
        <w:rPr>
          <w:rFonts w:cs="Times New Roman"/>
        </w:rPr>
      </w:pPr>
      <w:r w:rsidRPr="00E14C5D">
        <w:rPr>
          <w:rFonts w:cs="Times New Roman"/>
        </w:rPr>
        <w:t>Pradhan (2014) investigated the major factors affecting the profitability in Nepal Oil Corporation. The study was descriptive and causal comparative research designs to deal with the fundamental issues</w:t>
      </w:r>
      <w:r w:rsidR="00255248" w:rsidRPr="00E14C5D">
        <w:rPr>
          <w:rFonts w:cs="Times New Roman"/>
        </w:rPr>
        <w:t xml:space="preserve"> associated with the impact of </w:t>
      </w:r>
      <w:r w:rsidRPr="00E14C5D">
        <w:rPr>
          <w:rFonts w:cs="Times New Roman"/>
        </w:rPr>
        <w:t xml:space="preserve">bank specific and macro-economic variables on profitability of Nepal Oil Corporation. The study period was from </w:t>
      </w:r>
      <w:r w:rsidRPr="00E14C5D">
        <w:rPr>
          <w:rFonts w:cs="Times New Roman"/>
        </w:rPr>
        <w:lastRenderedPageBreak/>
        <w:t xml:space="preserve">2004 to 2014.The results showed that operating cost and interest rate have a negative impact on profitability whereas Gross domestic product; Inflation and size have a positive impact on profitability. This implies that the profitability of Nepal Oil Corporation depends on macroeconomic factors and microeconomic factors. </w:t>
      </w:r>
      <w:proofErr w:type="gramStart"/>
      <w:r w:rsidRPr="00E14C5D">
        <w:rPr>
          <w:rFonts w:cs="Times New Roman"/>
        </w:rPr>
        <w:t>Thus</w:t>
      </w:r>
      <w:proofErr w:type="gramEnd"/>
      <w:r w:rsidRPr="00E14C5D">
        <w:rPr>
          <w:rFonts w:cs="Times New Roman"/>
        </w:rPr>
        <w:t xml:space="preserve"> government policies on employment and investments should be intensified to increase the profitability of Oil Corporation.</w:t>
      </w:r>
    </w:p>
    <w:p w14:paraId="600FE1A8" w14:textId="77777777" w:rsidR="006F4BB1" w:rsidRPr="00E14C5D" w:rsidRDefault="006F4BB1" w:rsidP="008F778D">
      <w:pPr>
        <w:spacing w:after="0" w:line="360" w:lineRule="auto"/>
        <w:jc w:val="both"/>
        <w:rPr>
          <w:rFonts w:cs="Times New Roman"/>
        </w:rPr>
      </w:pPr>
      <w:r w:rsidRPr="00E14C5D">
        <w:rPr>
          <w:rFonts w:cs="Times New Roman"/>
        </w:rPr>
        <w:t xml:space="preserve">Singh (2017) revealed that capital adequacy ratio, bank size and credit risk have positive impact on bank performance. Regarding the macroeconomics variables, economic growth and inflation positively related return on assets and return on equity. Estimated regression models are used to </w:t>
      </w:r>
      <w:proofErr w:type="spellStart"/>
      <w:r w:rsidRPr="00E14C5D">
        <w:rPr>
          <w:rFonts w:cs="Times New Roman"/>
        </w:rPr>
        <w:t>analyze</w:t>
      </w:r>
      <w:proofErr w:type="spellEnd"/>
      <w:r w:rsidRPr="00E14C5D">
        <w:rPr>
          <w:rFonts w:cs="Times New Roman"/>
        </w:rPr>
        <w:t xml:space="preserve"> the impact of bank specific and macro-economic variables on financial performance. The study is based on the </w:t>
      </w:r>
      <w:r w:rsidR="00A854AA" w:rsidRPr="00E14C5D">
        <w:rPr>
          <w:rFonts w:cs="Times New Roman"/>
        </w:rPr>
        <w:t>35</w:t>
      </w:r>
      <w:r w:rsidRPr="00E14C5D">
        <w:rPr>
          <w:rFonts w:cs="Times New Roman"/>
        </w:rPr>
        <w:t xml:space="preserve"> observations of </w:t>
      </w:r>
      <w:r w:rsidR="00A854AA" w:rsidRPr="00E14C5D">
        <w:rPr>
          <w:rFonts w:cs="Times New Roman"/>
        </w:rPr>
        <w:t>5</w:t>
      </w:r>
      <w:r w:rsidRPr="00E14C5D">
        <w:rPr>
          <w:rFonts w:cs="Times New Roman"/>
        </w:rPr>
        <w:t xml:space="preserve"> commercial banks for the period of 20</w:t>
      </w:r>
      <w:r w:rsidR="00A854AA" w:rsidRPr="00E14C5D">
        <w:rPr>
          <w:rFonts w:cs="Times New Roman"/>
        </w:rPr>
        <w:t>11</w:t>
      </w:r>
      <w:r w:rsidRPr="00E14C5D">
        <w:rPr>
          <w:rFonts w:cs="Times New Roman"/>
        </w:rPr>
        <w:t>-201</w:t>
      </w:r>
      <w:r w:rsidR="00A854AA" w:rsidRPr="00E14C5D">
        <w:rPr>
          <w:rFonts w:cs="Times New Roman"/>
        </w:rPr>
        <w:t>8</w:t>
      </w:r>
      <w:r w:rsidRPr="00E14C5D">
        <w:rPr>
          <w:rFonts w:cs="Times New Roman"/>
        </w:rPr>
        <w:t>.</w:t>
      </w:r>
    </w:p>
    <w:p w14:paraId="5C50CC1C" w14:textId="77777777" w:rsidR="006F4BB1" w:rsidRPr="00E14C5D" w:rsidRDefault="006F4BB1" w:rsidP="008F778D">
      <w:pPr>
        <w:spacing w:line="360" w:lineRule="auto"/>
        <w:rPr>
          <w:rFonts w:cs="Times New Roman"/>
          <w:lang w:val="en-US" w:bidi="en-US"/>
        </w:rPr>
      </w:pPr>
    </w:p>
    <w:p w14:paraId="22B34576" w14:textId="77777777" w:rsidR="006F4BB1" w:rsidRPr="00E14C5D" w:rsidRDefault="006F4BB1" w:rsidP="00F01A99">
      <w:pPr>
        <w:pStyle w:val="Heading2"/>
      </w:pPr>
      <w:r w:rsidRPr="00E14C5D">
        <w:t>2.3 Research Gap</w:t>
      </w:r>
    </w:p>
    <w:p w14:paraId="527C79F0" w14:textId="77777777" w:rsidR="006F4BB1" w:rsidRPr="00E14C5D" w:rsidRDefault="006F4BB1" w:rsidP="008F778D">
      <w:pPr>
        <w:spacing w:after="0" w:line="360" w:lineRule="auto"/>
        <w:jc w:val="both"/>
        <w:rPr>
          <w:rFonts w:cs="Times New Roman"/>
        </w:rPr>
      </w:pPr>
      <w:r w:rsidRPr="00E14C5D">
        <w:rPr>
          <w:rFonts w:cs="Times New Roman"/>
        </w:rPr>
        <w:t xml:space="preserve">In this study, the major area in disclose the impact of liquidity on profitability of Nepalese commercial banks. This study shows that the unique feature of finding. Previous research </w:t>
      </w:r>
      <w:proofErr w:type="gramStart"/>
      <w:r w:rsidRPr="00E14C5D">
        <w:rPr>
          <w:rFonts w:cs="Times New Roman"/>
        </w:rPr>
        <w:t>on the basis of</w:t>
      </w:r>
      <w:proofErr w:type="gramEnd"/>
      <w:r w:rsidRPr="00E14C5D">
        <w:rPr>
          <w:rFonts w:cs="Times New Roman"/>
        </w:rPr>
        <w:t xml:space="preserve"> financial performance liquidity analysis of commercial bank in Nepal. </w:t>
      </w:r>
      <w:proofErr w:type="gramStart"/>
      <w:r w:rsidRPr="00E14C5D">
        <w:rPr>
          <w:rFonts w:cs="Times New Roman"/>
        </w:rPr>
        <w:t>But,</w:t>
      </w:r>
      <w:proofErr w:type="gramEnd"/>
      <w:r w:rsidRPr="00E14C5D">
        <w:rPr>
          <w:rFonts w:cs="Times New Roman"/>
        </w:rPr>
        <w:t xml:space="preserve"> this reason is </w:t>
      </w:r>
      <w:proofErr w:type="spellStart"/>
      <w:r w:rsidRPr="00E14C5D">
        <w:rPr>
          <w:rFonts w:cs="Times New Roman"/>
        </w:rPr>
        <w:t>about</w:t>
      </w:r>
      <w:r w:rsidRPr="00E14C5D">
        <w:rPr>
          <w:rFonts w:cs="Times New Roman"/>
          <w:color w:val="111111"/>
          <w:shd w:val="clear" w:color="auto" w:fill="FFFFFF"/>
        </w:rPr>
        <w:t>investigating</w:t>
      </w:r>
      <w:proofErr w:type="spellEnd"/>
      <w:r w:rsidRPr="00E14C5D">
        <w:rPr>
          <w:rFonts w:cs="Times New Roman"/>
          <w:color w:val="111111"/>
          <w:shd w:val="clear" w:color="auto" w:fill="FFFFFF"/>
        </w:rPr>
        <w:t xml:space="preserve"> liquidity in the context of asset- liability mismatches &amp; financial institutions also should realize that liquidity is a short-run phenomenon that has to be </w:t>
      </w:r>
      <w:proofErr w:type="spellStart"/>
      <w:r w:rsidRPr="00E14C5D">
        <w:rPr>
          <w:rFonts w:cs="Times New Roman"/>
          <w:color w:val="111111"/>
          <w:shd w:val="clear" w:color="auto" w:fill="FFFFFF"/>
        </w:rPr>
        <w:t>analyzed</w:t>
      </w:r>
      <w:proofErr w:type="spellEnd"/>
      <w:r w:rsidRPr="00E14C5D">
        <w:rPr>
          <w:rFonts w:cs="Times New Roman"/>
          <w:color w:val="111111"/>
          <w:shd w:val="clear" w:color="auto" w:fill="FFFFFF"/>
        </w:rPr>
        <w:t xml:space="preserve"> as such.</w:t>
      </w:r>
      <w:r w:rsidRPr="00E14C5D">
        <w:rPr>
          <w:rFonts w:cs="Times New Roman"/>
        </w:rPr>
        <w:t xml:space="preserve"> From the above literature, it can be concluded that there are </w:t>
      </w:r>
      <w:proofErr w:type="gramStart"/>
      <w:r w:rsidRPr="00E14C5D">
        <w:rPr>
          <w:rFonts w:cs="Times New Roman"/>
        </w:rPr>
        <w:t>no</w:t>
      </w:r>
      <w:proofErr w:type="gramEnd"/>
      <w:r w:rsidRPr="00E14C5D">
        <w:rPr>
          <w:rFonts w:cs="Times New Roman"/>
        </w:rPr>
        <w:t xml:space="preserve"> any similar findings of the studies. A review of the available literature on liquidity management indicates that most of the studies have used either time series or cross </w:t>
      </w:r>
      <w:r w:rsidR="00F50C34" w:rsidRPr="00E14C5D">
        <w:rPr>
          <w:rFonts w:cs="Times New Roman"/>
        </w:rPr>
        <w:t>chapter</w:t>
      </w:r>
      <w:r w:rsidRPr="00E14C5D">
        <w:rPr>
          <w:rFonts w:cs="Times New Roman"/>
        </w:rPr>
        <w:t xml:space="preserve"> data. These studies have attempted to identify the effect of </w:t>
      </w:r>
      <w:r w:rsidR="00076BD0" w:rsidRPr="00E14C5D">
        <w:rPr>
          <w:rFonts w:cs="Times New Roman"/>
        </w:rPr>
        <w:t>Liquidity</w:t>
      </w:r>
      <w:r w:rsidRPr="00E14C5D">
        <w:rPr>
          <w:rFonts w:cs="Times New Roman"/>
        </w:rPr>
        <w:t xml:space="preserve"> on performance of commercial banks using panel data. However, such studies have applied the conventional regression analysis and examined whether the data fits into fixed effect or random effect model. </w:t>
      </w:r>
    </w:p>
    <w:p w14:paraId="0C5EBD43" w14:textId="77777777" w:rsidR="006F4BB1" w:rsidRPr="00E14C5D" w:rsidRDefault="006F4BB1" w:rsidP="008F778D">
      <w:pPr>
        <w:spacing w:line="360" w:lineRule="auto"/>
        <w:rPr>
          <w:rFonts w:cs="Times New Roman"/>
        </w:rPr>
      </w:pPr>
      <w:r w:rsidRPr="00E14C5D">
        <w:rPr>
          <w:rFonts w:cs="Times New Roman"/>
        </w:rPr>
        <w:lastRenderedPageBreak/>
        <w:t>The concept of liquidity is very important for every economy. In this regard, study should be carried out to identify which factors affect the liquidity performance. Nepalese financial structure is unique in nature, where BFIs are the major source of fund mobilization. Therefore, this study is very necessary in order to find the major factors that affect liquidity</w:t>
      </w:r>
    </w:p>
    <w:p w14:paraId="298F7B59" w14:textId="77777777" w:rsidR="006F4BB1" w:rsidRPr="00E14C5D" w:rsidRDefault="006F4BB1" w:rsidP="00F01A99">
      <w:pPr>
        <w:pStyle w:val="Heading2"/>
      </w:pPr>
      <w:r w:rsidRPr="00E14C5D">
        <w:t>2.4 Conceptual Framework</w:t>
      </w:r>
    </w:p>
    <w:p w14:paraId="007BCE2B" w14:textId="77777777" w:rsidR="006F4BB1" w:rsidRPr="00E14C5D" w:rsidRDefault="002B2F35" w:rsidP="008F778D">
      <w:pPr>
        <w:spacing w:before="240" w:after="0" w:line="360" w:lineRule="auto"/>
        <w:jc w:val="both"/>
        <w:rPr>
          <w:rFonts w:eastAsia="Times New Roman" w:cs="Times New Roman"/>
          <w:iCs/>
        </w:rPr>
      </w:pPr>
      <w:r w:rsidRPr="00E14C5D">
        <w:rPr>
          <w:rFonts w:cs="Times New Roman"/>
        </w:rPr>
        <w:t xml:space="preserve">This </w:t>
      </w:r>
      <w:r w:rsidR="00F50C34" w:rsidRPr="00E14C5D">
        <w:rPr>
          <w:rFonts w:cs="Times New Roman"/>
        </w:rPr>
        <w:t>chapter</w:t>
      </w:r>
      <w:r w:rsidRPr="00E14C5D">
        <w:rPr>
          <w:rFonts w:cs="Times New Roman"/>
        </w:rPr>
        <w:t xml:space="preserve"> provides the conceptual framework of study and describes about variables that have been used in study and the relationship between the variables. In this study, dependent variable is banking earnings (and risk) of the commercial banks of Nepal which is measured by using ROA and ROE. The independent variables are</w:t>
      </w:r>
      <w:r w:rsidR="00402C91" w:rsidRPr="00E14C5D">
        <w:rPr>
          <w:rFonts w:cs="Times New Roman"/>
        </w:rPr>
        <w:t xml:space="preserve"> Liquidity Ratio, Cash Reserve Ratio, Loan </w:t>
      </w:r>
      <w:proofErr w:type="gramStart"/>
      <w:r w:rsidR="00402C91" w:rsidRPr="00E14C5D">
        <w:rPr>
          <w:rFonts w:cs="Times New Roman"/>
        </w:rPr>
        <w:t>To</w:t>
      </w:r>
      <w:proofErr w:type="gramEnd"/>
      <w:r w:rsidR="00402C91" w:rsidRPr="00E14C5D">
        <w:rPr>
          <w:rFonts w:cs="Times New Roman"/>
        </w:rPr>
        <w:t xml:space="preserve"> Deposit Ratio and Capital </w:t>
      </w:r>
      <w:proofErr w:type="spellStart"/>
      <w:r w:rsidR="00402C91" w:rsidRPr="00E14C5D">
        <w:rPr>
          <w:rFonts w:cs="Times New Roman"/>
        </w:rPr>
        <w:t>Adequency</w:t>
      </w:r>
      <w:proofErr w:type="spellEnd"/>
      <w:r w:rsidR="00402C91" w:rsidRPr="00E14C5D">
        <w:rPr>
          <w:rFonts w:cs="Times New Roman"/>
        </w:rPr>
        <w:t xml:space="preserve"> Ratio</w:t>
      </w:r>
      <w:r w:rsidRPr="00E14C5D">
        <w:rPr>
          <w:rStyle w:val="A0"/>
          <w:rFonts w:cs="Times New Roman"/>
          <w:sz w:val="22"/>
          <w:szCs w:val="22"/>
        </w:rPr>
        <w:t xml:space="preserve">. </w:t>
      </w:r>
      <w:r w:rsidRPr="00E14C5D">
        <w:rPr>
          <w:rFonts w:cs="Times New Roman"/>
        </w:rPr>
        <w:t xml:space="preserve">Thus, the following conceptual model is framed to summarize the </w:t>
      </w:r>
      <w:proofErr w:type="gramStart"/>
      <w:r w:rsidRPr="00E14C5D">
        <w:rPr>
          <w:rFonts w:cs="Times New Roman"/>
        </w:rPr>
        <w:t>main focus</w:t>
      </w:r>
      <w:proofErr w:type="gramEnd"/>
      <w:r w:rsidRPr="00E14C5D">
        <w:rPr>
          <w:rFonts w:cs="Times New Roman"/>
        </w:rPr>
        <w:t xml:space="preserve"> and scope of this study in terms of variables included. The conceptual frameworks that describe the dependent and independent variables used in the study are shown in the Figure.</w:t>
      </w:r>
    </w:p>
    <w:p w14:paraId="28A0EA04" w14:textId="015E5309" w:rsidR="002B2F35" w:rsidRPr="00E14C5D" w:rsidRDefault="00821F16" w:rsidP="008F778D">
      <w:pPr>
        <w:spacing w:before="240" w:after="0" w:line="360" w:lineRule="auto"/>
        <w:jc w:val="both"/>
        <w:rPr>
          <w:rFonts w:eastAsia="Times New Roman" w:cs="Times New Roman"/>
          <w:iCs/>
          <w:highlight w:val="yellow"/>
        </w:rPr>
      </w:pPr>
      <w:r>
        <w:rPr>
          <w:rFonts w:eastAsia="Calibri" w:cs="Times New Roman"/>
          <w:noProof/>
          <w:lang w:val="en-US"/>
        </w:rPr>
        <w:pict w14:anchorId="03073557">
          <v:group id="_x0000_s1030" style="position:absolute;left:0;text-align:left;margin-left:-12.35pt;margin-top:31.05pt;width:432.1pt;height:88.8pt;z-index:251662336" coordorigin="1913,9040" coordsize="8642,1776">
            <v:shapetype id="_x0000_t202" coordsize="21600,21600" o:spt="202" path="m,l,21600r21600,l21600,xe">
              <v:stroke joinstyle="miter"/>
              <v:path gradientshapeok="t" o:connecttype="rect"/>
            </v:shapetype>
            <v:shape id="Text Box 13" o:spid="_x0000_s1027" type="#_x0000_t202" style="position:absolute;left:7420;top:9247;width:3135;height:12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">
              <v:textbox style="mso-next-textbox:#Text Box 13">
                <w:txbxContent>
                  <w:p w14:paraId="47EF6B36" w14:textId="77777777" w:rsidR="00821F16" w:rsidRDefault="00821F16" w:rsidP="00E34F2D">
                    <w:pPr>
                      <w:spacing w:after="0"/>
                      <w:ind w:left="720" w:hanging="360"/>
                    </w:pPr>
                  </w:p>
                  <w:p w14:paraId="450251DA" w14:textId="77777777" w:rsidR="00A40AC5" w:rsidRPr="00E34F2D" w:rsidRDefault="00A40AC5" w:rsidP="00E34F2D">
                    <w:pPr>
                      <w:pStyle w:val="ListParagraph"/>
                      <w:numPr>
                        <w:ilvl w:val="0"/>
                        <w:numId w:val="25"/>
                      </w:numPr>
                      <w:spacing w:after="0"/>
                      <w:rPr>
                        <w:rFonts w:cs="Times New Roman"/>
                        <w:b/>
                        <w:szCs w:val="24"/>
                      </w:rPr>
                    </w:pPr>
                    <w:r w:rsidRPr="00E34F2D">
                      <w:rPr>
                        <w:rFonts w:cs="Times New Roman"/>
                        <w:b/>
                        <w:szCs w:val="24"/>
                      </w:rPr>
                      <w:t>Return on Equity</w:t>
                    </w:r>
                  </w:p>
                  <w:p w14:paraId="050AE9A5" w14:textId="77777777" w:rsidR="00A40AC5" w:rsidRPr="00E34F2D" w:rsidRDefault="00A40AC5" w:rsidP="00E34F2D">
                    <w:pPr>
                      <w:pStyle w:val="ListParagraph"/>
                      <w:numPr>
                        <w:ilvl w:val="0"/>
                        <w:numId w:val="25"/>
                      </w:numPr>
                      <w:spacing w:after="0"/>
                      <w:rPr>
                        <w:rFonts w:cs="Times New Roman"/>
                        <w:b/>
                        <w:szCs w:val="24"/>
                      </w:rPr>
                    </w:pPr>
                    <w:r w:rsidRPr="00E34F2D">
                      <w:rPr>
                        <w:rFonts w:cs="Times New Roman"/>
                        <w:b/>
                        <w:szCs w:val="24"/>
                      </w:rPr>
                      <w:t>Return on Assets</w:t>
                    </w:r>
                  </w:p>
                  <w:p w14:paraId="0EB2236E" w14:textId="77777777" w:rsidR="00A40AC5" w:rsidRPr="00E34F2D" w:rsidRDefault="00A40AC5" w:rsidP="002B2F35">
                    <w:pPr>
                      <w:rPr>
                        <w:b/>
                        <w:szCs w:val="24"/>
                      </w:rPr>
                    </w:pPr>
                  </w:p>
                </w:txbxContent>
              </v:textbox>
            </v:shape>
            <v:shape id="Text Box 14" o:spid="_x0000_s1026" type="#_x0000_t202" style="position:absolute;left:1913;top:9040;width:3748;height: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">
              <v:textbox style="mso-next-textbox:#Text Box 14">
                <w:txbxContent>
                  <w:p w14:paraId="7CB4D373" w14:textId="77777777" w:rsidR="00A40AC5" w:rsidRPr="00E34F2D" w:rsidRDefault="00A40AC5" w:rsidP="00E34F2D">
                    <w:pPr>
                      <w:pStyle w:val="ListParagraph"/>
                      <w:numPr>
                        <w:ilvl w:val="0"/>
                        <w:numId w:val="24"/>
                      </w:numPr>
                      <w:spacing w:after="0"/>
                      <w:jc w:val="both"/>
                      <w:rPr>
                        <w:rFonts w:cs="Times New Roman"/>
                        <w:b/>
                        <w:szCs w:val="24"/>
                      </w:rPr>
                    </w:pPr>
                    <w:r w:rsidRPr="00E34F2D">
                      <w:rPr>
                        <w:rFonts w:cs="Times New Roman"/>
                        <w:b/>
                        <w:szCs w:val="24"/>
                      </w:rPr>
                      <w:t>Liquidity Ratio</w:t>
                    </w:r>
                  </w:p>
                  <w:p w14:paraId="4020E561" w14:textId="77777777" w:rsidR="00A40AC5" w:rsidRPr="00E34F2D" w:rsidRDefault="00A40AC5" w:rsidP="00E34F2D">
                    <w:pPr>
                      <w:pStyle w:val="ListParagraph"/>
                      <w:numPr>
                        <w:ilvl w:val="0"/>
                        <w:numId w:val="24"/>
                      </w:numPr>
                      <w:spacing w:after="0"/>
                      <w:jc w:val="both"/>
                      <w:rPr>
                        <w:rFonts w:cs="Times New Roman"/>
                        <w:b/>
                        <w:szCs w:val="24"/>
                      </w:rPr>
                    </w:pPr>
                    <w:r w:rsidRPr="00E34F2D">
                      <w:rPr>
                        <w:rFonts w:cs="Times New Roman"/>
                        <w:b/>
                        <w:szCs w:val="24"/>
                      </w:rPr>
                      <w:t>Cash Reserve Ratio</w:t>
                    </w:r>
                  </w:p>
                  <w:p w14:paraId="490C84CB" w14:textId="77777777" w:rsidR="00A40AC5" w:rsidRPr="00E34F2D" w:rsidRDefault="00A40AC5" w:rsidP="00E34F2D">
                    <w:pPr>
                      <w:pStyle w:val="ListParagraph"/>
                      <w:numPr>
                        <w:ilvl w:val="0"/>
                        <w:numId w:val="24"/>
                      </w:numPr>
                      <w:spacing w:after="0"/>
                      <w:jc w:val="both"/>
                      <w:rPr>
                        <w:rFonts w:cs="Times New Roman"/>
                        <w:b/>
                        <w:szCs w:val="24"/>
                      </w:rPr>
                    </w:pPr>
                    <w:r w:rsidRPr="00E34F2D">
                      <w:rPr>
                        <w:rFonts w:cs="Times New Roman"/>
                        <w:b/>
                        <w:szCs w:val="24"/>
                      </w:rPr>
                      <w:t>Loan to Deposit Ratio</w:t>
                    </w:r>
                  </w:p>
                  <w:p w14:paraId="004F2F53" w14:textId="77777777" w:rsidR="00A40AC5" w:rsidRPr="00E34F2D" w:rsidRDefault="00A40AC5" w:rsidP="00E34F2D">
                    <w:pPr>
                      <w:pStyle w:val="ListParagraph"/>
                      <w:numPr>
                        <w:ilvl w:val="0"/>
                        <w:numId w:val="24"/>
                      </w:numPr>
                      <w:spacing w:after="0"/>
                      <w:jc w:val="both"/>
                      <w:rPr>
                        <w:rFonts w:cs="Times New Roman"/>
                        <w:b/>
                        <w:szCs w:val="24"/>
                      </w:rPr>
                    </w:pPr>
                    <w:r w:rsidRPr="00E34F2D">
                      <w:rPr>
                        <w:rFonts w:cs="Times New Roman"/>
                        <w:b/>
                        <w:szCs w:val="24"/>
                      </w:rPr>
                      <w:t xml:space="preserve">Capital Adequacy Ratio </w:t>
                    </w:r>
                  </w:p>
                  <w:p w14:paraId="78D732E1" w14:textId="77777777" w:rsidR="00A40AC5" w:rsidRPr="00FF646C" w:rsidRDefault="00A40AC5" w:rsidP="002B2F35">
                    <w:pPr>
                      <w:spacing w:after="0"/>
                      <w:rPr>
                        <w:rFonts w:cs="Times New Roman"/>
                        <w:szCs w:val="24"/>
                      </w:rPr>
                    </w:pPr>
                  </w:p>
                  <w:p w14:paraId="72C7D6A0" w14:textId="77777777" w:rsidR="00A40AC5" w:rsidRDefault="00A40AC5" w:rsidP="002B2F35"/>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15" o:spid="_x0000_s1028" type="#_x0000_t94" style="position:absolute;left:5797;top:9264;width:1566;height:1019;rotation:-11545364fd;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" adj="16091,5591" fillcolor="#4f81bd [3204]" strokecolor="#f2f2f2 [3041]" strokeweight="3pt">
              <v:shadow on="t" color="#243f60 [1604]" opacity=".5" offset="1pt"/>
            </v:shape>
          </v:group>
        </w:pict>
      </w:r>
      <w:r w:rsidR="006F4BB1" w:rsidRPr="00E14C5D">
        <w:rPr>
          <w:rFonts w:eastAsia="Times New Roman" w:cs="Times New Roman"/>
          <w:iCs/>
        </w:rPr>
        <w:t xml:space="preserve">Independent variables </w:t>
      </w:r>
      <w:r w:rsidR="006F4BB1" w:rsidRPr="00E14C5D">
        <w:rPr>
          <w:rFonts w:eastAsia="Times New Roman" w:cs="Times New Roman"/>
          <w:iCs/>
        </w:rPr>
        <w:tab/>
      </w:r>
      <w:r w:rsidR="006F4BB1" w:rsidRPr="00E14C5D">
        <w:rPr>
          <w:rFonts w:eastAsia="Times New Roman" w:cs="Times New Roman"/>
          <w:iCs/>
        </w:rPr>
        <w:tab/>
      </w:r>
      <w:r w:rsidR="006F4BB1" w:rsidRPr="00E14C5D">
        <w:rPr>
          <w:rFonts w:eastAsia="Times New Roman" w:cs="Times New Roman"/>
          <w:iCs/>
        </w:rPr>
        <w:tab/>
      </w:r>
      <w:r w:rsidR="002B2F35" w:rsidRPr="00E14C5D">
        <w:rPr>
          <w:rFonts w:eastAsia="Times New Roman" w:cs="Times New Roman"/>
          <w:iCs/>
        </w:rPr>
        <w:t xml:space="preserve">Dependent variables </w:t>
      </w:r>
      <w:r w:rsidR="002B2F35" w:rsidRPr="00E14C5D">
        <w:rPr>
          <w:rFonts w:eastAsia="Times New Roman" w:cs="Times New Roman"/>
          <w:iCs/>
          <w:highlight w:val="yellow"/>
        </w:rPr>
        <w:t xml:space="preserve">                                             </w:t>
      </w:r>
    </w:p>
    <w:p w14:paraId="403E5D3E" w14:textId="1AA425BC" w:rsidR="002B2F35" w:rsidRPr="00E14C5D" w:rsidRDefault="002B2F35" w:rsidP="008F778D">
      <w:pPr>
        <w:pStyle w:val="NoSpacing"/>
        <w:numPr>
          <w:ilvl w:val="0"/>
          <w:numId w:val="9"/>
        </w:numPr>
        <w:spacing w:before="240" w:line="360" w:lineRule="auto"/>
        <w:jc w:val="both"/>
        <w:rPr>
          <w:rFonts w:ascii="Times New Roman" w:hAnsi="Times New Roman" w:cs="Times New Roman"/>
          <w:highlight w:val="yellow"/>
        </w:rPr>
      </w:pPr>
    </w:p>
    <w:p w14:paraId="338BE4EF" w14:textId="77777777" w:rsidR="002B2F35" w:rsidRPr="00E14C5D" w:rsidRDefault="002B2F35" w:rsidP="008F778D">
      <w:pPr>
        <w:pStyle w:val="NoSpacing"/>
        <w:numPr>
          <w:ilvl w:val="0"/>
          <w:numId w:val="9"/>
        </w:numPr>
        <w:spacing w:before="240" w:line="360" w:lineRule="auto"/>
        <w:jc w:val="both"/>
        <w:rPr>
          <w:rFonts w:ascii="Times New Roman" w:hAnsi="Times New Roman" w:cs="Times New Roman"/>
          <w:highlight w:val="yellow"/>
        </w:rPr>
      </w:pPr>
    </w:p>
    <w:p w14:paraId="18DA790C" w14:textId="77777777" w:rsidR="00377AAF" w:rsidRPr="00E14C5D" w:rsidRDefault="00377AAF" w:rsidP="008F778D">
      <w:pPr>
        <w:pStyle w:val="NoSpacing"/>
        <w:spacing w:before="240" w:line="360" w:lineRule="auto"/>
        <w:ind w:left="375"/>
        <w:jc w:val="both"/>
        <w:rPr>
          <w:rFonts w:ascii="Times New Roman" w:hAnsi="Times New Roman" w:cs="Times New Roman"/>
        </w:rPr>
      </w:pPr>
    </w:p>
    <w:p w14:paraId="10627B22" w14:textId="77777777" w:rsidR="00377AAF" w:rsidRPr="00E14C5D" w:rsidRDefault="00377AAF" w:rsidP="008F778D">
      <w:pPr>
        <w:pStyle w:val="NoSpacing"/>
        <w:spacing w:before="240" w:line="360" w:lineRule="auto"/>
        <w:ind w:left="375"/>
        <w:jc w:val="both"/>
        <w:rPr>
          <w:rFonts w:ascii="Times New Roman" w:hAnsi="Times New Roman" w:cs="Times New Roman"/>
        </w:rPr>
      </w:pPr>
    </w:p>
    <w:p w14:paraId="2D1A7C8D" w14:textId="77777777" w:rsidR="001D4584" w:rsidRPr="00E14C5D" w:rsidRDefault="00377AAF" w:rsidP="008F778D">
      <w:pPr>
        <w:pStyle w:val="NoSpacing"/>
        <w:spacing w:before="240" w:line="360" w:lineRule="auto"/>
        <w:ind w:left="375"/>
        <w:jc w:val="both"/>
        <w:rPr>
          <w:rFonts w:ascii="Times New Roman" w:hAnsi="Times New Roman" w:cs="Times New Roman"/>
        </w:rPr>
      </w:pPr>
      <w:r w:rsidRPr="00E14C5D">
        <w:rPr>
          <w:rFonts w:ascii="Times New Roman" w:hAnsi="Times New Roman" w:cs="Times New Roman"/>
        </w:rPr>
        <w:t xml:space="preserve">                                           </w:t>
      </w:r>
      <w:r w:rsidR="008F778D" w:rsidRPr="00E14C5D">
        <w:rPr>
          <w:rFonts w:ascii="Times New Roman" w:hAnsi="Times New Roman" w:cs="Times New Roman"/>
        </w:rPr>
        <w:t xml:space="preserve">     </w:t>
      </w:r>
      <w:r w:rsidRPr="00E14C5D">
        <w:rPr>
          <w:rFonts w:ascii="Times New Roman" w:hAnsi="Times New Roman" w:cs="Times New Roman"/>
        </w:rPr>
        <w:t xml:space="preserve">  </w:t>
      </w:r>
    </w:p>
    <w:p w14:paraId="6C2905B6" w14:textId="77777777" w:rsidR="001D4584" w:rsidRPr="00E14C5D" w:rsidRDefault="001D4584" w:rsidP="008F778D">
      <w:pPr>
        <w:pStyle w:val="NoSpacing"/>
        <w:spacing w:before="240" w:line="360" w:lineRule="auto"/>
        <w:ind w:left="375"/>
        <w:jc w:val="both"/>
        <w:rPr>
          <w:rFonts w:ascii="Times New Roman" w:hAnsi="Times New Roman" w:cs="Times New Roman"/>
        </w:rPr>
      </w:pPr>
    </w:p>
    <w:p w14:paraId="7CCD04CF" w14:textId="77777777" w:rsidR="001D4584" w:rsidRPr="00E14C5D" w:rsidRDefault="001D4584" w:rsidP="008F778D">
      <w:pPr>
        <w:pStyle w:val="NoSpacing"/>
        <w:spacing w:before="240" w:line="360" w:lineRule="auto"/>
        <w:ind w:left="375"/>
        <w:jc w:val="both"/>
        <w:rPr>
          <w:rFonts w:ascii="Times New Roman" w:hAnsi="Times New Roman" w:cs="Times New Roman"/>
        </w:rPr>
      </w:pPr>
    </w:p>
    <w:p w14:paraId="3C2138B4" w14:textId="5D94BC0E" w:rsidR="00137F2E" w:rsidRDefault="002B2F35" w:rsidP="00821F16">
      <w:pPr>
        <w:pStyle w:val="Heading1"/>
      </w:pPr>
      <w:r w:rsidRPr="00E14C5D">
        <w:lastRenderedPageBreak/>
        <w:t>Chapter III</w:t>
      </w:r>
    </w:p>
    <w:p w14:paraId="618926A8" w14:textId="2DFF5CBF" w:rsidR="002B2F35" w:rsidRPr="00137F2E" w:rsidRDefault="00137F2E" w:rsidP="00821F16">
      <w:pPr>
        <w:pStyle w:val="Heading1"/>
      </w:pPr>
      <w:r>
        <w:t xml:space="preserve">RESERCH </w:t>
      </w:r>
      <w:r w:rsidR="002B2F35" w:rsidRPr="00137F2E">
        <w:t>METHODOLOGY</w:t>
      </w:r>
    </w:p>
    <w:p w14:paraId="659CEFFE" w14:textId="77777777" w:rsidR="002B2F35" w:rsidRPr="00E14C5D" w:rsidRDefault="002B2F35" w:rsidP="00821F16">
      <w:pPr>
        <w:spacing w:line="360" w:lineRule="auto"/>
      </w:pPr>
      <w:r w:rsidRPr="00E14C5D">
        <w:rPr>
          <w:shd w:val="clear" w:color="auto" w:fill="FFFFFF"/>
        </w:rPr>
        <w:t xml:space="preserve">It is the explain that going to employed in this study which includes various </w:t>
      </w:r>
      <w:r w:rsidR="00F50C34" w:rsidRPr="00E14C5D">
        <w:rPr>
          <w:shd w:val="clear" w:color="auto" w:fill="FFFFFF"/>
        </w:rPr>
        <w:t>chapter</w:t>
      </w:r>
      <w:r w:rsidRPr="00E14C5D">
        <w:rPr>
          <w:shd w:val="clear" w:color="auto" w:fill="FFFFFF"/>
        </w:rPr>
        <w:t xml:space="preserve">s describing research plan and design, description of the sample, instrumentation, data collection procedure and time frame, validity and reliability of the study and analysis plan. </w:t>
      </w:r>
      <w:r w:rsidRPr="00E14C5D">
        <w:t xml:space="preserve">In the absence of methodology, it is likely that the conclusions drawn may be misunderstood. The context of the study is presented, which provides the background against which the findings of the study will </w:t>
      </w:r>
      <w:proofErr w:type="gramStart"/>
      <w:r w:rsidRPr="00E14C5D">
        <w:t>assessed</w:t>
      </w:r>
      <w:proofErr w:type="gramEnd"/>
      <w:r w:rsidRPr="00E14C5D">
        <w:t xml:space="preserve"> form which reliability and dependable conclusions were made. Thus, it provides a description of research plan and design, nature and sources of data, selection of enterprises, method of analysis and empirical models for the study.</w:t>
      </w:r>
    </w:p>
    <w:p w14:paraId="50AFD1DE" w14:textId="77777777" w:rsidR="00FD2B76" w:rsidRPr="00E14C5D" w:rsidRDefault="006F4BB1" w:rsidP="00821F16">
      <w:pPr>
        <w:pStyle w:val="Heading2"/>
      </w:pPr>
      <w:r w:rsidRPr="00E14C5D">
        <w:t xml:space="preserve">3.1 Research Design </w:t>
      </w:r>
    </w:p>
    <w:p w14:paraId="04130F63" w14:textId="77777777" w:rsidR="006F4BB1" w:rsidRPr="00E14C5D" w:rsidRDefault="006F4BB1" w:rsidP="008F778D">
      <w:pPr>
        <w:pStyle w:val="ListParagraph"/>
        <w:autoSpaceDE w:val="0"/>
        <w:autoSpaceDN w:val="0"/>
        <w:adjustRightInd w:val="0"/>
        <w:spacing w:after="0" w:line="360" w:lineRule="auto"/>
        <w:ind w:left="0"/>
        <w:contextualSpacing w:val="0"/>
        <w:jc w:val="both"/>
        <w:rPr>
          <w:rFonts w:cs="Times New Roman"/>
        </w:rPr>
      </w:pPr>
      <w:r w:rsidRPr="00E14C5D">
        <w:rPr>
          <w:rFonts w:cs="Times New Roman"/>
        </w:rPr>
        <w:t xml:space="preserve">The research design undertaken in this study consists of descriptive research design to deal with the fundamental issues associated with the effect. The descriptive research design will be adopted for fact of finding and searching adequate information about the effect of </w:t>
      </w:r>
      <w:r w:rsidR="00076BD0" w:rsidRPr="00E14C5D">
        <w:rPr>
          <w:rFonts w:cs="Times New Roman"/>
        </w:rPr>
        <w:t>Liquidity</w:t>
      </w:r>
      <w:r w:rsidRPr="00E14C5D">
        <w:rPr>
          <w:rFonts w:cs="Times New Roman"/>
        </w:rPr>
        <w:t xml:space="preserve"> on banking earnings of Nepalese commercial banks. Descriptive research is a process of accumulating facts. It describes phenomenon as they </w:t>
      </w:r>
      <w:proofErr w:type="gramStart"/>
      <w:r w:rsidRPr="00E14C5D">
        <w:rPr>
          <w:rFonts w:cs="Times New Roman"/>
        </w:rPr>
        <w:t>exists</w:t>
      </w:r>
      <w:proofErr w:type="gramEnd"/>
      <w:r w:rsidRPr="00E14C5D">
        <w:rPr>
          <w:rFonts w:cs="Times New Roman"/>
        </w:rPr>
        <w:t xml:space="preserve">. Such design involves the systematic collection and presentation of data to give clear picture of a particular situation. Descriptive research design helps to reduce data into manageable </w:t>
      </w:r>
      <w:proofErr w:type="spellStart"/>
      <w:proofErr w:type="gramStart"/>
      <w:r w:rsidRPr="00E14C5D">
        <w:rPr>
          <w:rFonts w:cs="Times New Roman"/>
        </w:rPr>
        <w:t>form.Descriptive</w:t>
      </w:r>
      <w:proofErr w:type="spellEnd"/>
      <w:proofErr w:type="gramEnd"/>
      <w:r w:rsidRPr="00E14C5D">
        <w:rPr>
          <w:rFonts w:cs="Times New Roman"/>
        </w:rPr>
        <w:t xml:space="preserve"> research design</w:t>
      </w:r>
      <w:r w:rsidRPr="00E14C5D">
        <w:rPr>
          <w:rFonts w:eastAsia="Times New Roman" w:cs="Times New Roman"/>
        </w:rPr>
        <w:t xml:space="preserve"> use to establish the cause and effect of </w:t>
      </w:r>
      <w:r w:rsidR="00076BD0" w:rsidRPr="00E14C5D">
        <w:rPr>
          <w:rFonts w:eastAsia="Times New Roman" w:cs="Times New Roman"/>
        </w:rPr>
        <w:t>Liquidity</w:t>
      </w:r>
      <w:r w:rsidRPr="00E14C5D">
        <w:rPr>
          <w:rFonts w:eastAsia="Times New Roman" w:cs="Times New Roman"/>
        </w:rPr>
        <w:t xml:space="preserve"> and banking earnings. It also attempts to determine the cause or consequences of differences that already exist between the variables and the relationship between independent variables, dependent variables and control variables</w:t>
      </w:r>
      <w:r w:rsidRPr="00E14C5D">
        <w:rPr>
          <w:rFonts w:cs="Times New Roman"/>
        </w:rPr>
        <w:t xml:space="preserve">. This design has been adopted to ascertain and understand the directions, magnitudes and forms of observed relationship between </w:t>
      </w:r>
      <w:proofErr w:type="spellStart"/>
      <w:r w:rsidR="00076BD0" w:rsidRPr="00E14C5D">
        <w:rPr>
          <w:rFonts w:cs="Times New Roman"/>
        </w:rPr>
        <w:t>Liquidity</w:t>
      </w:r>
      <w:r w:rsidRPr="00E14C5D">
        <w:rPr>
          <w:rFonts w:cs="Times New Roman"/>
        </w:rPr>
        <w:t>s</w:t>
      </w:r>
      <w:proofErr w:type="spellEnd"/>
      <w:r w:rsidRPr="00E14C5D">
        <w:rPr>
          <w:rFonts w:cs="Times New Roman"/>
        </w:rPr>
        <w:t xml:space="preserve"> on banking earnings of Nepalese commercial banks.</w:t>
      </w:r>
    </w:p>
    <w:p w14:paraId="6A42055B" w14:textId="77777777" w:rsidR="006F4BB1" w:rsidRPr="00E14C5D" w:rsidRDefault="006F4BB1" w:rsidP="008F778D">
      <w:pPr>
        <w:pStyle w:val="Heading1"/>
        <w:spacing w:line="360" w:lineRule="auto"/>
        <w:jc w:val="left"/>
        <w:rPr>
          <w:rFonts w:eastAsia="Times New Roman" w:cs="Times New Roman"/>
          <w:sz w:val="22"/>
          <w:szCs w:val="22"/>
          <w:shd w:val="clear" w:color="auto" w:fill="FFFFFF"/>
        </w:rPr>
      </w:pPr>
      <w:r w:rsidRPr="00E14C5D">
        <w:rPr>
          <w:rFonts w:cs="Times New Roman"/>
          <w:sz w:val="22"/>
          <w:szCs w:val="22"/>
        </w:rPr>
        <w:lastRenderedPageBreak/>
        <w:t xml:space="preserve">3.2 </w:t>
      </w:r>
      <w:r w:rsidRPr="00E14C5D">
        <w:rPr>
          <w:rFonts w:eastAsia="Times New Roman" w:cs="Times New Roman"/>
          <w:sz w:val="22"/>
          <w:szCs w:val="22"/>
          <w:shd w:val="clear" w:color="auto" w:fill="FFFFFF"/>
        </w:rPr>
        <w:t>Description of Samples</w:t>
      </w:r>
    </w:p>
    <w:p w14:paraId="01D45D56" w14:textId="77777777" w:rsidR="00ED6052" w:rsidRPr="00E14C5D" w:rsidRDefault="00ED6052" w:rsidP="008F778D">
      <w:pPr>
        <w:spacing w:before="240" w:after="0" w:line="360" w:lineRule="auto"/>
        <w:jc w:val="both"/>
        <w:rPr>
          <w:rFonts w:eastAsia="Times New Roman" w:cs="Times New Roman"/>
          <w:b/>
        </w:rPr>
      </w:pPr>
      <w:r w:rsidRPr="00E14C5D">
        <w:rPr>
          <w:rFonts w:eastAsia="Times New Roman" w:cs="Times New Roman"/>
          <w:shd w:val="clear" w:color="auto" w:fill="FFFFFF"/>
        </w:rPr>
        <w:t xml:space="preserve">For the study purpose, banks involving services at least for seven years have been considered for sample. </w:t>
      </w:r>
      <w:proofErr w:type="gramStart"/>
      <w:r w:rsidRPr="00E14C5D">
        <w:rPr>
          <w:rFonts w:eastAsia="Times New Roman" w:cs="Times New Roman"/>
          <w:shd w:val="clear" w:color="auto" w:fill="FFFFFF"/>
        </w:rPr>
        <w:t>Since,</w:t>
      </w:r>
      <w:proofErr w:type="gramEnd"/>
      <w:r w:rsidRPr="00E14C5D">
        <w:rPr>
          <w:rFonts w:eastAsia="Times New Roman" w:cs="Times New Roman"/>
          <w:shd w:val="clear" w:color="auto" w:fill="FFFFFF"/>
        </w:rPr>
        <w:t xml:space="preserve"> all of them are not provided scope for the study, 5 commercial banks out of 27 as a sample in randomly basis for the period </w:t>
      </w:r>
      <w:r w:rsidR="000470ED" w:rsidRPr="00E14C5D">
        <w:rPr>
          <w:rFonts w:eastAsia="Times New Roman" w:cs="Times New Roman"/>
          <w:shd w:val="clear" w:color="auto" w:fill="FFFFFF"/>
        </w:rPr>
        <w:t>2011/12</w:t>
      </w:r>
      <w:r w:rsidRPr="00E14C5D">
        <w:rPr>
          <w:rFonts w:eastAsia="Times New Roman" w:cs="Times New Roman"/>
          <w:shd w:val="clear" w:color="auto" w:fill="FFFFFF"/>
        </w:rPr>
        <w:t xml:space="preserve"> to </w:t>
      </w:r>
      <w:r w:rsidR="000470ED" w:rsidRPr="00E14C5D">
        <w:rPr>
          <w:rFonts w:eastAsia="Times New Roman" w:cs="Times New Roman"/>
          <w:shd w:val="clear" w:color="auto" w:fill="FFFFFF"/>
        </w:rPr>
        <w:t>2017/18</w:t>
      </w:r>
      <w:r w:rsidRPr="00E14C5D">
        <w:rPr>
          <w:rFonts w:eastAsia="Times New Roman" w:cs="Times New Roman"/>
          <w:shd w:val="clear" w:color="auto" w:fill="FFFFFF"/>
        </w:rPr>
        <w:t xml:space="preserve"> considering latest data of 7 years, making total of 35 observations. </w:t>
      </w:r>
    </w:p>
    <w:p w14:paraId="4B0D6796" w14:textId="77777777" w:rsidR="00137F2E" w:rsidRDefault="00137F2E" w:rsidP="008F778D">
      <w:pPr>
        <w:spacing w:before="240" w:after="0" w:line="360" w:lineRule="auto"/>
        <w:jc w:val="both"/>
        <w:rPr>
          <w:rFonts w:eastAsia="Times New Roman" w:cs="Times New Roman"/>
          <w:b/>
        </w:rPr>
      </w:pPr>
    </w:p>
    <w:p w14:paraId="5C4BB9F0" w14:textId="77777777" w:rsidR="00137F2E" w:rsidRDefault="00137F2E" w:rsidP="008F778D">
      <w:pPr>
        <w:spacing w:before="240" w:after="0" w:line="360" w:lineRule="auto"/>
        <w:jc w:val="both"/>
        <w:rPr>
          <w:rFonts w:eastAsia="Times New Roman" w:cs="Times New Roman"/>
          <w:b/>
        </w:rPr>
      </w:pPr>
    </w:p>
    <w:p w14:paraId="602911DD" w14:textId="77777777" w:rsidR="00137F2E" w:rsidRDefault="00137F2E" w:rsidP="008F778D">
      <w:pPr>
        <w:spacing w:before="240" w:after="0" w:line="360" w:lineRule="auto"/>
        <w:jc w:val="both"/>
        <w:rPr>
          <w:rFonts w:eastAsia="Times New Roman" w:cs="Times New Roman"/>
          <w:b/>
        </w:rPr>
      </w:pPr>
    </w:p>
    <w:p w14:paraId="229F37C9" w14:textId="77777777" w:rsidR="00ED6052" w:rsidRPr="00E14C5D" w:rsidRDefault="00ED6052" w:rsidP="008F778D">
      <w:pPr>
        <w:spacing w:before="240" w:after="0" w:line="360" w:lineRule="auto"/>
        <w:jc w:val="both"/>
        <w:rPr>
          <w:rFonts w:eastAsia="Times New Roman" w:cs="Times New Roman"/>
          <w:b/>
        </w:rPr>
      </w:pPr>
      <w:r w:rsidRPr="00E14C5D">
        <w:rPr>
          <w:rFonts w:eastAsia="Times New Roman" w:cs="Times New Roman"/>
          <w:b/>
        </w:rPr>
        <w:t xml:space="preserve">Table 1: </w:t>
      </w:r>
      <w:r w:rsidRPr="00E14C5D">
        <w:rPr>
          <w:rFonts w:cs="Times New Roman"/>
          <w:b/>
        </w:rPr>
        <w:t>List of sample banks which are randomly selected for the study along with the study period and number of observations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640"/>
        <w:gridCol w:w="1930"/>
        <w:gridCol w:w="1577"/>
      </w:tblGrid>
      <w:tr w:rsidR="00ED6052" w:rsidRPr="00E14C5D" w14:paraId="112BE756" w14:textId="77777777" w:rsidTr="00DF2468">
        <w:trPr>
          <w:trHeight w:val="300"/>
          <w:jc w:val="center"/>
        </w:trPr>
        <w:tc>
          <w:tcPr>
            <w:tcW w:w="442" w:type="pct"/>
            <w:shd w:val="clear" w:color="auto" w:fill="auto"/>
            <w:noWrap/>
            <w:vAlign w:val="bottom"/>
            <w:hideMark/>
          </w:tcPr>
          <w:p w14:paraId="512BCE18" w14:textId="77777777" w:rsidR="00ED6052" w:rsidRPr="00E14C5D" w:rsidRDefault="00ED6052" w:rsidP="008F778D">
            <w:pPr>
              <w:spacing w:after="0" w:line="360" w:lineRule="auto"/>
              <w:jc w:val="both"/>
              <w:rPr>
                <w:rFonts w:eastAsia="Times New Roman" w:cs="Times New Roman"/>
                <w:b/>
              </w:rPr>
            </w:pPr>
            <w:r w:rsidRPr="00E14C5D">
              <w:rPr>
                <w:rFonts w:eastAsia="Times New Roman" w:cs="Times New Roman"/>
                <w:b/>
              </w:rPr>
              <w:t>S.N.</w:t>
            </w:r>
          </w:p>
        </w:tc>
        <w:tc>
          <w:tcPr>
            <w:tcW w:w="2661" w:type="pct"/>
            <w:shd w:val="clear" w:color="auto" w:fill="auto"/>
            <w:noWrap/>
            <w:vAlign w:val="bottom"/>
            <w:hideMark/>
          </w:tcPr>
          <w:p w14:paraId="188E51C7" w14:textId="77777777" w:rsidR="00ED6052" w:rsidRPr="00E14C5D" w:rsidRDefault="00ED6052" w:rsidP="008F778D">
            <w:pPr>
              <w:spacing w:after="0" w:line="360" w:lineRule="auto"/>
              <w:jc w:val="both"/>
              <w:rPr>
                <w:rFonts w:eastAsia="Times New Roman" w:cs="Times New Roman"/>
                <w:b/>
              </w:rPr>
            </w:pPr>
            <w:r w:rsidRPr="00E14C5D">
              <w:rPr>
                <w:rFonts w:eastAsia="Times New Roman" w:cs="Times New Roman"/>
                <w:b/>
              </w:rPr>
              <w:t>Name of the banks</w:t>
            </w:r>
          </w:p>
        </w:tc>
        <w:tc>
          <w:tcPr>
            <w:tcW w:w="976" w:type="pct"/>
            <w:shd w:val="clear" w:color="auto" w:fill="auto"/>
            <w:noWrap/>
            <w:vAlign w:val="bottom"/>
            <w:hideMark/>
          </w:tcPr>
          <w:p w14:paraId="26E3F7B7" w14:textId="77777777" w:rsidR="00ED6052" w:rsidRPr="00E14C5D" w:rsidRDefault="00ED6052" w:rsidP="008F778D">
            <w:pPr>
              <w:spacing w:after="0" w:line="360" w:lineRule="auto"/>
              <w:jc w:val="both"/>
              <w:rPr>
                <w:rFonts w:eastAsia="Times New Roman" w:cs="Times New Roman"/>
                <w:b/>
              </w:rPr>
            </w:pPr>
            <w:r w:rsidRPr="00E14C5D">
              <w:rPr>
                <w:rFonts w:eastAsia="Times New Roman" w:cs="Times New Roman"/>
                <w:b/>
              </w:rPr>
              <w:t>Study period</w:t>
            </w:r>
          </w:p>
        </w:tc>
        <w:tc>
          <w:tcPr>
            <w:tcW w:w="921" w:type="pct"/>
            <w:shd w:val="clear" w:color="auto" w:fill="auto"/>
            <w:noWrap/>
            <w:vAlign w:val="center"/>
            <w:hideMark/>
          </w:tcPr>
          <w:p w14:paraId="12A2F8B5" w14:textId="77777777" w:rsidR="00ED6052" w:rsidRPr="00E14C5D" w:rsidRDefault="00ED6052" w:rsidP="008F778D">
            <w:pPr>
              <w:spacing w:after="0" w:line="360" w:lineRule="auto"/>
              <w:jc w:val="both"/>
              <w:rPr>
                <w:rFonts w:eastAsia="Times New Roman" w:cs="Times New Roman"/>
                <w:b/>
              </w:rPr>
            </w:pPr>
            <w:r w:rsidRPr="00E14C5D">
              <w:rPr>
                <w:rFonts w:eastAsia="Times New Roman" w:cs="Times New Roman"/>
                <w:b/>
              </w:rPr>
              <w:t>Observations</w:t>
            </w:r>
          </w:p>
        </w:tc>
      </w:tr>
      <w:tr w:rsidR="00ED6052" w:rsidRPr="00E14C5D" w14:paraId="2C187791" w14:textId="77777777" w:rsidTr="00DF2468">
        <w:trPr>
          <w:trHeight w:val="300"/>
          <w:jc w:val="center"/>
        </w:trPr>
        <w:tc>
          <w:tcPr>
            <w:tcW w:w="442" w:type="pct"/>
            <w:shd w:val="clear" w:color="auto" w:fill="auto"/>
            <w:noWrap/>
            <w:vAlign w:val="bottom"/>
            <w:hideMark/>
          </w:tcPr>
          <w:p w14:paraId="5C568ED4" w14:textId="77777777" w:rsidR="00ED6052" w:rsidRPr="00E14C5D" w:rsidRDefault="00ED6052" w:rsidP="008F778D">
            <w:pPr>
              <w:spacing w:after="0" w:line="360" w:lineRule="auto"/>
              <w:jc w:val="both"/>
              <w:rPr>
                <w:rFonts w:eastAsia="Times New Roman" w:cs="Times New Roman"/>
              </w:rPr>
            </w:pPr>
            <w:r w:rsidRPr="00E14C5D">
              <w:rPr>
                <w:rFonts w:eastAsia="Times New Roman" w:cs="Times New Roman"/>
              </w:rPr>
              <w:t>1</w:t>
            </w:r>
          </w:p>
        </w:tc>
        <w:tc>
          <w:tcPr>
            <w:tcW w:w="2661" w:type="pct"/>
            <w:shd w:val="clear" w:color="auto" w:fill="auto"/>
            <w:noWrap/>
            <w:vAlign w:val="bottom"/>
            <w:hideMark/>
          </w:tcPr>
          <w:p w14:paraId="7FB24AE1" w14:textId="77777777" w:rsidR="00ED6052" w:rsidRPr="00E14C5D" w:rsidRDefault="00ED6052" w:rsidP="008F778D">
            <w:pPr>
              <w:spacing w:after="0" w:line="360" w:lineRule="auto"/>
              <w:jc w:val="both"/>
              <w:rPr>
                <w:rFonts w:eastAsia="Times New Roman" w:cs="Times New Roman"/>
              </w:rPr>
            </w:pPr>
            <w:proofErr w:type="spellStart"/>
            <w:r w:rsidRPr="00E14C5D">
              <w:rPr>
                <w:rFonts w:eastAsia="Times New Roman" w:cs="Times New Roman"/>
              </w:rPr>
              <w:t>Machapuchhre</w:t>
            </w:r>
            <w:proofErr w:type="spellEnd"/>
            <w:r w:rsidRPr="00E14C5D">
              <w:rPr>
                <w:rFonts w:eastAsia="Times New Roman" w:cs="Times New Roman"/>
              </w:rPr>
              <w:t xml:space="preserve"> Bank Limited</w:t>
            </w:r>
          </w:p>
        </w:tc>
        <w:tc>
          <w:tcPr>
            <w:tcW w:w="976" w:type="pct"/>
            <w:shd w:val="clear" w:color="auto" w:fill="auto"/>
            <w:noWrap/>
            <w:vAlign w:val="bottom"/>
            <w:hideMark/>
          </w:tcPr>
          <w:p w14:paraId="75EFA135" w14:textId="77777777" w:rsidR="00ED6052" w:rsidRPr="00E14C5D" w:rsidRDefault="000470ED" w:rsidP="008F778D">
            <w:pPr>
              <w:spacing w:after="0" w:line="360" w:lineRule="auto"/>
              <w:jc w:val="both"/>
              <w:rPr>
                <w:rFonts w:eastAsia="Times New Roman" w:cs="Times New Roman"/>
              </w:rPr>
            </w:pPr>
            <w:r w:rsidRPr="00E14C5D">
              <w:rPr>
                <w:rFonts w:eastAsia="Times New Roman" w:cs="Times New Roman"/>
              </w:rPr>
              <w:t>2011/12</w:t>
            </w:r>
            <w:r w:rsidR="00ED6052" w:rsidRPr="00E14C5D">
              <w:rPr>
                <w:rFonts w:eastAsia="Times New Roman" w:cs="Times New Roman"/>
              </w:rPr>
              <w:t>-</w:t>
            </w:r>
            <w:r w:rsidRPr="00E14C5D">
              <w:rPr>
                <w:rFonts w:eastAsia="Times New Roman" w:cs="Times New Roman"/>
              </w:rPr>
              <w:t xml:space="preserve"> 2017/18</w:t>
            </w:r>
          </w:p>
        </w:tc>
        <w:tc>
          <w:tcPr>
            <w:tcW w:w="921" w:type="pct"/>
            <w:shd w:val="clear" w:color="auto" w:fill="auto"/>
            <w:noWrap/>
            <w:vAlign w:val="center"/>
            <w:hideMark/>
          </w:tcPr>
          <w:p w14:paraId="050857AF" w14:textId="77777777" w:rsidR="00ED6052" w:rsidRPr="00E14C5D" w:rsidRDefault="00ED6052" w:rsidP="008F778D">
            <w:pPr>
              <w:spacing w:after="0" w:line="360" w:lineRule="auto"/>
              <w:jc w:val="both"/>
              <w:rPr>
                <w:rFonts w:cs="Times New Roman"/>
              </w:rPr>
            </w:pPr>
            <w:r w:rsidRPr="00E14C5D">
              <w:rPr>
                <w:rFonts w:eastAsia="Times New Roman" w:cs="Times New Roman"/>
              </w:rPr>
              <w:t>7</w:t>
            </w:r>
          </w:p>
        </w:tc>
      </w:tr>
      <w:tr w:rsidR="00ED6052" w:rsidRPr="00E14C5D" w14:paraId="41EFF59F" w14:textId="77777777" w:rsidTr="00DF2468">
        <w:trPr>
          <w:trHeight w:val="300"/>
          <w:jc w:val="center"/>
        </w:trPr>
        <w:tc>
          <w:tcPr>
            <w:tcW w:w="442" w:type="pct"/>
            <w:shd w:val="clear" w:color="auto" w:fill="auto"/>
            <w:noWrap/>
            <w:vAlign w:val="bottom"/>
            <w:hideMark/>
          </w:tcPr>
          <w:p w14:paraId="41AFC8D9" w14:textId="77777777" w:rsidR="00ED6052" w:rsidRPr="00E14C5D" w:rsidRDefault="00ED6052" w:rsidP="008F778D">
            <w:pPr>
              <w:spacing w:after="0" w:line="360" w:lineRule="auto"/>
              <w:jc w:val="both"/>
              <w:rPr>
                <w:rFonts w:eastAsia="Times New Roman" w:cs="Times New Roman"/>
              </w:rPr>
            </w:pPr>
            <w:r w:rsidRPr="00E14C5D">
              <w:rPr>
                <w:rFonts w:eastAsia="Times New Roman" w:cs="Times New Roman"/>
              </w:rPr>
              <w:t>2</w:t>
            </w:r>
          </w:p>
        </w:tc>
        <w:tc>
          <w:tcPr>
            <w:tcW w:w="2661" w:type="pct"/>
            <w:shd w:val="clear" w:color="auto" w:fill="auto"/>
            <w:noWrap/>
            <w:vAlign w:val="bottom"/>
            <w:hideMark/>
          </w:tcPr>
          <w:p w14:paraId="0FB8F823" w14:textId="77777777" w:rsidR="00ED6052" w:rsidRPr="00E14C5D" w:rsidRDefault="00ED6052" w:rsidP="008F778D">
            <w:pPr>
              <w:spacing w:after="0" w:line="360" w:lineRule="auto"/>
              <w:jc w:val="both"/>
              <w:rPr>
                <w:rFonts w:eastAsia="Times New Roman" w:cs="Times New Roman"/>
              </w:rPr>
            </w:pPr>
            <w:r w:rsidRPr="00E14C5D">
              <w:rPr>
                <w:rFonts w:eastAsia="Times New Roman" w:cs="Times New Roman"/>
              </w:rPr>
              <w:t>NIC Asia Bank Limited</w:t>
            </w:r>
          </w:p>
        </w:tc>
        <w:tc>
          <w:tcPr>
            <w:tcW w:w="976" w:type="pct"/>
            <w:shd w:val="clear" w:color="auto" w:fill="auto"/>
            <w:noWrap/>
            <w:vAlign w:val="bottom"/>
            <w:hideMark/>
          </w:tcPr>
          <w:p w14:paraId="46141F3F" w14:textId="77777777" w:rsidR="00ED6052" w:rsidRPr="00E14C5D" w:rsidRDefault="000470ED" w:rsidP="008F778D">
            <w:pPr>
              <w:spacing w:after="0" w:line="360" w:lineRule="auto"/>
              <w:jc w:val="both"/>
              <w:rPr>
                <w:rFonts w:eastAsia="Times New Roman" w:cs="Times New Roman"/>
              </w:rPr>
            </w:pPr>
            <w:r w:rsidRPr="00E14C5D">
              <w:rPr>
                <w:rFonts w:eastAsia="Times New Roman" w:cs="Times New Roman"/>
              </w:rPr>
              <w:t>2011/12</w:t>
            </w:r>
            <w:r w:rsidR="00ED6052" w:rsidRPr="00E14C5D">
              <w:rPr>
                <w:rFonts w:eastAsia="Times New Roman" w:cs="Times New Roman"/>
              </w:rPr>
              <w:t>-</w:t>
            </w:r>
            <w:r w:rsidRPr="00E14C5D">
              <w:rPr>
                <w:rFonts w:eastAsia="Times New Roman" w:cs="Times New Roman"/>
              </w:rPr>
              <w:t>2017/18</w:t>
            </w:r>
          </w:p>
        </w:tc>
        <w:tc>
          <w:tcPr>
            <w:tcW w:w="921" w:type="pct"/>
            <w:shd w:val="clear" w:color="auto" w:fill="auto"/>
            <w:noWrap/>
            <w:vAlign w:val="center"/>
            <w:hideMark/>
          </w:tcPr>
          <w:p w14:paraId="0CFF8723" w14:textId="77777777" w:rsidR="00ED6052" w:rsidRPr="00E14C5D" w:rsidRDefault="00ED6052" w:rsidP="008F778D">
            <w:pPr>
              <w:spacing w:after="0" w:line="360" w:lineRule="auto"/>
              <w:jc w:val="both"/>
              <w:rPr>
                <w:rFonts w:cs="Times New Roman"/>
              </w:rPr>
            </w:pPr>
            <w:r w:rsidRPr="00E14C5D">
              <w:rPr>
                <w:rFonts w:eastAsia="Times New Roman" w:cs="Times New Roman"/>
              </w:rPr>
              <w:t>7</w:t>
            </w:r>
          </w:p>
        </w:tc>
      </w:tr>
      <w:tr w:rsidR="00ED6052" w:rsidRPr="00E14C5D" w14:paraId="1E6EF1D2" w14:textId="77777777" w:rsidTr="00DF2468">
        <w:trPr>
          <w:trHeight w:val="300"/>
          <w:jc w:val="center"/>
        </w:trPr>
        <w:tc>
          <w:tcPr>
            <w:tcW w:w="442" w:type="pct"/>
            <w:shd w:val="clear" w:color="auto" w:fill="auto"/>
            <w:noWrap/>
            <w:vAlign w:val="bottom"/>
            <w:hideMark/>
          </w:tcPr>
          <w:p w14:paraId="2DAEBF89" w14:textId="77777777" w:rsidR="00ED6052" w:rsidRPr="00E14C5D" w:rsidRDefault="00ED6052" w:rsidP="008F778D">
            <w:pPr>
              <w:spacing w:after="0" w:line="360" w:lineRule="auto"/>
              <w:jc w:val="both"/>
              <w:rPr>
                <w:rFonts w:eastAsia="Times New Roman" w:cs="Times New Roman"/>
              </w:rPr>
            </w:pPr>
            <w:r w:rsidRPr="00E14C5D">
              <w:rPr>
                <w:rFonts w:eastAsia="Times New Roman" w:cs="Times New Roman"/>
              </w:rPr>
              <w:t>3</w:t>
            </w:r>
          </w:p>
        </w:tc>
        <w:tc>
          <w:tcPr>
            <w:tcW w:w="2661" w:type="pct"/>
            <w:shd w:val="clear" w:color="auto" w:fill="auto"/>
            <w:noWrap/>
            <w:vAlign w:val="bottom"/>
            <w:hideMark/>
          </w:tcPr>
          <w:p w14:paraId="23F6BE64" w14:textId="77777777" w:rsidR="00ED6052" w:rsidRPr="00E14C5D" w:rsidRDefault="00ED6052" w:rsidP="008F778D">
            <w:pPr>
              <w:spacing w:after="0" w:line="360" w:lineRule="auto"/>
              <w:jc w:val="both"/>
              <w:rPr>
                <w:rFonts w:eastAsia="Times New Roman" w:cs="Times New Roman"/>
              </w:rPr>
            </w:pPr>
            <w:r w:rsidRPr="00E14C5D">
              <w:rPr>
                <w:rFonts w:eastAsia="Times New Roman" w:cs="Times New Roman"/>
              </w:rPr>
              <w:t>Citizens Bank International Limited</w:t>
            </w:r>
          </w:p>
        </w:tc>
        <w:tc>
          <w:tcPr>
            <w:tcW w:w="976" w:type="pct"/>
            <w:shd w:val="clear" w:color="auto" w:fill="auto"/>
            <w:noWrap/>
            <w:vAlign w:val="bottom"/>
            <w:hideMark/>
          </w:tcPr>
          <w:p w14:paraId="4BF2D114" w14:textId="77777777" w:rsidR="00ED6052" w:rsidRPr="00E14C5D" w:rsidRDefault="000470ED" w:rsidP="008F778D">
            <w:pPr>
              <w:spacing w:after="0" w:line="360" w:lineRule="auto"/>
              <w:jc w:val="both"/>
              <w:rPr>
                <w:rFonts w:eastAsia="Times New Roman" w:cs="Times New Roman"/>
              </w:rPr>
            </w:pPr>
            <w:r w:rsidRPr="00E14C5D">
              <w:rPr>
                <w:rFonts w:eastAsia="Times New Roman" w:cs="Times New Roman"/>
              </w:rPr>
              <w:t>2011/12</w:t>
            </w:r>
            <w:r w:rsidR="00ED6052" w:rsidRPr="00E14C5D">
              <w:rPr>
                <w:rFonts w:eastAsia="Times New Roman" w:cs="Times New Roman"/>
              </w:rPr>
              <w:t>-</w:t>
            </w:r>
            <w:r w:rsidRPr="00E14C5D">
              <w:rPr>
                <w:rFonts w:eastAsia="Times New Roman" w:cs="Times New Roman"/>
              </w:rPr>
              <w:t>2017/18</w:t>
            </w:r>
          </w:p>
        </w:tc>
        <w:tc>
          <w:tcPr>
            <w:tcW w:w="921" w:type="pct"/>
            <w:shd w:val="clear" w:color="auto" w:fill="auto"/>
            <w:noWrap/>
            <w:vAlign w:val="center"/>
            <w:hideMark/>
          </w:tcPr>
          <w:p w14:paraId="3D4BC26F" w14:textId="77777777" w:rsidR="00ED6052" w:rsidRPr="00E14C5D" w:rsidRDefault="00ED6052" w:rsidP="008F778D">
            <w:pPr>
              <w:spacing w:after="0" w:line="360" w:lineRule="auto"/>
              <w:jc w:val="both"/>
              <w:rPr>
                <w:rFonts w:cs="Times New Roman"/>
              </w:rPr>
            </w:pPr>
            <w:r w:rsidRPr="00E14C5D">
              <w:rPr>
                <w:rFonts w:eastAsia="Times New Roman" w:cs="Times New Roman"/>
              </w:rPr>
              <w:t>7</w:t>
            </w:r>
          </w:p>
        </w:tc>
      </w:tr>
      <w:tr w:rsidR="00ED6052" w:rsidRPr="00E14C5D" w14:paraId="1A3D8951" w14:textId="77777777" w:rsidTr="00DF2468">
        <w:trPr>
          <w:trHeight w:val="300"/>
          <w:jc w:val="center"/>
        </w:trPr>
        <w:tc>
          <w:tcPr>
            <w:tcW w:w="442" w:type="pct"/>
            <w:shd w:val="clear" w:color="auto" w:fill="auto"/>
            <w:noWrap/>
            <w:vAlign w:val="bottom"/>
            <w:hideMark/>
          </w:tcPr>
          <w:p w14:paraId="213FC26F" w14:textId="77777777" w:rsidR="00ED6052" w:rsidRPr="00E14C5D" w:rsidRDefault="00ED6052" w:rsidP="008F778D">
            <w:pPr>
              <w:spacing w:after="0" w:line="360" w:lineRule="auto"/>
              <w:jc w:val="both"/>
              <w:rPr>
                <w:rFonts w:eastAsia="Times New Roman" w:cs="Times New Roman"/>
              </w:rPr>
            </w:pPr>
            <w:r w:rsidRPr="00E14C5D">
              <w:rPr>
                <w:rFonts w:eastAsia="Times New Roman" w:cs="Times New Roman"/>
              </w:rPr>
              <w:t>4</w:t>
            </w:r>
          </w:p>
        </w:tc>
        <w:tc>
          <w:tcPr>
            <w:tcW w:w="2661" w:type="pct"/>
            <w:shd w:val="clear" w:color="auto" w:fill="auto"/>
            <w:noWrap/>
            <w:vAlign w:val="bottom"/>
            <w:hideMark/>
          </w:tcPr>
          <w:p w14:paraId="2612D832" w14:textId="77777777" w:rsidR="00ED6052" w:rsidRPr="00E14C5D" w:rsidRDefault="00ED6052" w:rsidP="008F778D">
            <w:pPr>
              <w:spacing w:after="0" w:line="360" w:lineRule="auto"/>
              <w:jc w:val="both"/>
              <w:rPr>
                <w:rFonts w:eastAsia="Times New Roman" w:cs="Times New Roman"/>
              </w:rPr>
            </w:pPr>
            <w:r w:rsidRPr="00E14C5D">
              <w:rPr>
                <w:rFonts w:eastAsia="Times New Roman" w:cs="Times New Roman"/>
              </w:rPr>
              <w:t>Siddhartha Bank Limited</w:t>
            </w:r>
          </w:p>
        </w:tc>
        <w:tc>
          <w:tcPr>
            <w:tcW w:w="976" w:type="pct"/>
            <w:shd w:val="clear" w:color="auto" w:fill="auto"/>
            <w:noWrap/>
            <w:vAlign w:val="bottom"/>
            <w:hideMark/>
          </w:tcPr>
          <w:p w14:paraId="3BFCAEA9" w14:textId="77777777" w:rsidR="00ED6052" w:rsidRPr="00E14C5D" w:rsidRDefault="000470ED" w:rsidP="008F778D">
            <w:pPr>
              <w:spacing w:after="0" w:line="360" w:lineRule="auto"/>
              <w:jc w:val="both"/>
              <w:rPr>
                <w:rFonts w:eastAsia="Times New Roman" w:cs="Times New Roman"/>
              </w:rPr>
            </w:pPr>
            <w:r w:rsidRPr="00E14C5D">
              <w:rPr>
                <w:rFonts w:eastAsia="Times New Roman" w:cs="Times New Roman"/>
              </w:rPr>
              <w:t>2011/12</w:t>
            </w:r>
            <w:r w:rsidR="00ED6052" w:rsidRPr="00E14C5D">
              <w:rPr>
                <w:rFonts w:eastAsia="Times New Roman" w:cs="Times New Roman"/>
              </w:rPr>
              <w:t>-</w:t>
            </w:r>
            <w:r w:rsidRPr="00E14C5D">
              <w:rPr>
                <w:rFonts w:eastAsia="Times New Roman" w:cs="Times New Roman"/>
              </w:rPr>
              <w:t>2017/18</w:t>
            </w:r>
          </w:p>
        </w:tc>
        <w:tc>
          <w:tcPr>
            <w:tcW w:w="921" w:type="pct"/>
            <w:shd w:val="clear" w:color="auto" w:fill="auto"/>
            <w:noWrap/>
            <w:vAlign w:val="center"/>
            <w:hideMark/>
          </w:tcPr>
          <w:p w14:paraId="67C56195" w14:textId="77777777" w:rsidR="00ED6052" w:rsidRPr="00E14C5D" w:rsidRDefault="00ED6052" w:rsidP="008F778D">
            <w:pPr>
              <w:spacing w:after="0" w:line="360" w:lineRule="auto"/>
              <w:jc w:val="both"/>
              <w:rPr>
                <w:rFonts w:cs="Times New Roman"/>
              </w:rPr>
            </w:pPr>
            <w:r w:rsidRPr="00E14C5D">
              <w:rPr>
                <w:rFonts w:eastAsia="Times New Roman" w:cs="Times New Roman"/>
              </w:rPr>
              <w:t>7</w:t>
            </w:r>
          </w:p>
        </w:tc>
      </w:tr>
      <w:tr w:rsidR="00ED6052" w:rsidRPr="00E14C5D" w14:paraId="791DF5B4" w14:textId="77777777" w:rsidTr="00DF2468">
        <w:trPr>
          <w:trHeight w:val="300"/>
          <w:jc w:val="center"/>
        </w:trPr>
        <w:tc>
          <w:tcPr>
            <w:tcW w:w="442" w:type="pct"/>
            <w:shd w:val="clear" w:color="auto" w:fill="auto"/>
            <w:noWrap/>
            <w:vAlign w:val="bottom"/>
            <w:hideMark/>
          </w:tcPr>
          <w:p w14:paraId="45C9A963" w14:textId="77777777" w:rsidR="00ED6052" w:rsidRPr="00E14C5D" w:rsidRDefault="00ED6052" w:rsidP="008F778D">
            <w:pPr>
              <w:spacing w:after="0" w:line="360" w:lineRule="auto"/>
              <w:jc w:val="both"/>
              <w:rPr>
                <w:rFonts w:eastAsia="Times New Roman" w:cs="Times New Roman"/>
              </w:rPr>
            </w:pPr>
            <w:r w:rsidRPr="00E14C5D">
              <w:rPr>
                <w:rFonts w:eastAsia="Times New Roman" w:cs="Times New Roman"/>
              </w:rPr>
              <w:t>5</w:t>
            </w:r>
          </w:p>
        </w:tc>
        <w:tc>
          <w:tcPr>
            <w:tcW w:w="2661" w:type="pct"/>
            <w:shd w:val="clear" w:color="auto" w:fill="auto"/>
            <w:noWrap/>
            <w:vAlign w:val="bottom"/>
            <w:hideMark/>
          </w:tcPr>
          <w:p w14:paraId="6474274F" w14:textId="77777777" w:rsidR="00ED6052" w:rsidRPr="00E14C5D" w:rsidRDefault="00ED6052" w:rsidP="008F778D">
            <w:pPr>
              <w:spacing w:after="0" w:line="360" w:lineRule="auto"/>
              <w:jc w:val="both"/>
              <w:rPr>
                <w:rFonts w:eastAsia="Times New Roman" w:cs="Times New Roman"/>
              </w:rPr>
            </w:pPr>
            <w:r w:rsidRPr="00E14C5D">
              <w:rPr>
                <w:rFonts w:eastAsia="Times New Roman" w:cs="Times New Roman"/>
              </w:rPr>
              <w:t>Global IME Bank Limited</w:t>
            </w:r>
          </w:p>
        </w:tc>
        <w:tc>
          <w:tcPr>
            <w:tcW w:w="976" w:type="pct"/>
            <w:shd w:val="clear" w:color="auto" w:fill="auto"/>
            <w:noWrap/>
            <w:vAlign w:val="bottom"/>
            <w:hideMark/>
          </w:tcPr>
          <w:p w14:paraId="5714F490" w14:textId="77777777" w:rsidR="00ED6052" w:rsidRPr="00E14C5D" w:rsidRDefault="000470ED" w:rsidP="008F778D">
            <w:pPr>
              <w:spacing w:after="0" w:line="360" w:lineRule="auto"/>
              <w:jc w:val="both"/>
              <w:rPr>
                <w:rFonts w:eastAsia="Times New Roman" w:cs="Times New Roman"/>
              </w:rPr>
            </w:pPr>
            <w:r w:rsidRPr="00E14C5D">
              <w:rPr>
                <w:rFonts w:eastAsia="Times New Roman" w:cs="Times New Roman"/>
              </w:rPr>
              <w:t>2011/12</w:t>
            </w:r>
            <w:r w:rsidR="00ED6052" w:rsidRPr="00E14C5D">
              <w:rPr>
                <w:rFonts w:eastAsia="Times New Roman" w:cs="Times New Roman"/>
              </w:rPr>
              <w:t>-</w:t>
            </w:r>
            <w:r w:rsidRPr="00E14C5D">
              <w:rPr>
                <w:rFonts w:eastAsia="Times New Roman" w:cs="Times New Roman"/>
              </w:rPr>
              <w:t>2017/18</w:t>
            </w:r>
          </w:p>
        </w:tc>
        <w:tc>
          <w:tcPr>
            <w:tcW w:w="921" w:type="pct"/>
            <w:shd w:val="clear" w:color="auto" w:fill="auto"/>
            <w:noWrap/>
            <w:vAlign w:val="center"/>
            <w:hideMark/>
          </w:tcPr>
          <w:p w14:paraId="59F7239C" w14:textId="77777777" w:rsidR="00ED6052" w:rsidRPr="00E14C5D" w:rsidRDefault="00ED6052" w:rsidP="008F778D">
            <w:pPr>
              <w:spacing w:after="0" w:line="360" w:lineRule="auto"/>
              <w:jc w:val="both"/>
              <w:rPr>
                <w:rFonts w:cs="Times New Roman"/>
              </w:rPr>
            </w:pPr>
            <w:r w:rsidRPr="00E14C5D">
              <w:rPr>
                <w:rFonts w:eastAsia="Times New Roman" w:cs="Times New Roman"/>
              </w:rPr>
              <w:t>7</w:t>
            </w:r>
          </w:p>
        </w:tc>
      </w:tr>
      <w:tr w:rsidR="00ED6052" w:rsidRPr="00E14C5D" w14:paraId="04219642" w14:textId="77777777" w:rsidTr="00DF2468">
        <w:trPr>
          <w:trHeight w:val="300"/>
          <w:jc w:val="center"/>
        </w:trPr>
        <w:tc>
          <w:tcPr>
            <w:tcW w:w="4079" w:type="pct"/>
            <w:gridSpan w:val="3"/>
            <w:shd w:val="clear" w:color="auto" w:fill="auto"/>
            <w:noWrap/>
            <w:hideMark/>
          </w:tcPr>
          <w:p w14:paraId="0D67F906" w14:textId="77777777" w:rsidR="00ED6052" w:rsidRPr="00E14C5D" w:rsidRDefault="00ED6052" w:rsidP="008F778D">
            <w:pPr>
              <w:autoSpaceDE w:val="0"/>
              <w:autoSpaceDN w:val="0"/>
              <w:adjustRightInd w:val="0"/>
              <w:spacing w:after="0" w:line="360" w:lineRule="auto"/>
              <w:jc w:val="both"/>
              <w:rPr>
                <w:rFonts w:cs="Times New Roman"/>
                <w:b/>
                <w:bCs/>
              </w:rPr>
            </w:pPr>
            <w:r w:rsidRPr="00E14C5D">
              <w:rPr>
                <w:rFonts w:cs="Times New Roman"/>
                <w:b/>
                <w:bCs/>
              </w:rPr>
              <w:t>Total number of observations</w:t>
            </w:r>
          </w:p>
        </w:tc>
        <w:tc>
          <w:tcPr>
            <w:tcW w:w="921" w:type="pct"/>
            <w:shd w:val="clear" w:color="auto" w:fill="auto"/>
            <w:noWrap/>
            <w:hideMark/>
          </w:tcPr>
          <w:p w14:paraId="68C90DC1" w14:textId="77777777" w:rsidR="00ED6052" w:rsidRPr="00E14C5D" w:rsidRDefault="00ED6052" w:rsidP="008F778D">
            <w:pPr>
              <w:autoSpaceDE w:val="0"/>
              <w:autoSpaceDN w:val="0"/>
              <w:adjustRightInd w:val="0"/>
              <w:spacing w:after="0" w:line="360" w:lineRule="auto"/>
              <w:jc w:val="both"/>
              <w:rPr>
                <w:rFonts w:cs="Times New Roman"/>
                <w:b/>
                <w:bCs/>
              </w:rPr>
            </w:pPr>
            <w:r w:rsidRPr="00E14C5D">
              <w:rPr>
                <w:rFonts w:cs="Times New Roman"/>
                <w:b/>
                <w:bCs/>
              </w:rPr>
              <w:t>35</w:t>
            </w:r>
          </w:p>
        </w:tc>
      </w:tr>
    </w:tbl>
    <w:p w14:paraId="178E2018" w14:textId="77777777" w:rsidR="006F4BB1" w:rsidRPr="00E14C5D" w:rsidRDefault="00ED6052" w:rsidP="008F778D">
      <w:pPr>
        <w:pStyle w:val="Heading1"/>
        <w:tabs>
          <w:tab w:val="left" w:pos="315"/>
        </w:tabs>
        <w:spacing w:line="360" w:lineRule="auto"/>
        <w:jc w:val="left"/>
        <w:rPr>
          <w:rFonts w:eastAsia="Times New Roman" w:cs="Times New Roman"/>
          <w:sz w:val="22"/>
          <w:szCs w:val="22"/>
        </w:rPr>
      </w:pPr>
      <w:r w:rsidRPr="00E14C5D">
        <w:rPr>
          <w:rFonts w:cs="Times New Roman"/>
          <w:sz w:val="22"/>
          <w:szCs w:val="22"/>
        </w:rPr>
        <w:t xml:space="preserve">3.3 </w:t>
      </w:r>
      <w:r w:rsidRPr="00E14C5D">
        <w:rPr>
          <w:rFonts w:eastAsia="Times New Roman" w:cs="Times New Roman"/>
          <w:sz w:val="22"/>
          <w:szCs w:val="22"/>
        </w:rPr>
        <w:t>Nature and Sources of Data</w:t>
      </w:r>
    </w:p>
    <w:p w14:paraId="42720273" w14:textId="77777777" w:rsidR="00ED6052" w:rsidRPr="00E14C5D" w:rsidRDefault="00ED6052" w:rsidP="008F778D">
      <w:pPr>
        <w:spacing w:line="360" w:lineRule="auto"/>
        <w:rPr>
          <w:rFonts w:cs="Times New Roman"/>
          <w:lang w:val="en-US" w:bidi="en-US"/>
        </w:rPr>
      </w:pPr>
      <w:r w:rsidRPr="00E14C5D">
        <w:rPr>
          <w:rFonts w:eastAsia="Times New Roman" w:cs="Times New Roman"/>
        </w:rPr>
        <w:t xml:space="preserve">The </w:t>
      </w:r>
      <w:r w:rsidR="00F50C34" w:rsidRPr="00E14C5D">
        <w:rPr>
          <w:rFonts w:eastAsia="Times New Roman" w:cs="Times New Roman"/>
        </w:rPr>
        <w:t>chapter</w:t>
      </w:r>
      <w:r w:rsidRPr="00E14C5D">
        <w:rPr>
          <w:rFonts w:eastAsia="Times New Roman" w:cs="Times New Roman"/>
        </w:rPr>
        <w:t xml:space="preserve"> elaborates on how data will be collected to carry out this study. The study based on the secondary data which will be gathered form 5 commercial banks in Nepal for the period of 7 years. </w:t>
      </w:r>
      <w:r w:rsidRPr="00E14C5D">
        <w:rPr>
          <w:rFonts w:cs="Times New Roman"/>
        </w:rPr>
        <w:t xml:space="preserve">The necessary secondary data and information will be collected from the Annual Reports of selected commercial banks, Banking and Financial Statistics and Bank Supervision Report published by Nepal </w:t>
      </w:r>
      <w:proofErr w:type="spellStart"/>
      <w:r w:rsidRPr="00E14C5D">
        <w:rPr>
          <w:rFonts w:cs="Times New Roman"/>
        </w:rPr>
        <w:t>Rastra</w:t>
      </w:r>
      <w:proofErr w:type="spellEnd"/>
      <w:r w:rsidRPr="00E14C5D">
        <w:rPr>
          <w:rFonts w:cs="Times New Roman"/>
        </w:rPr>
        <w:t xml:space="preserve"> Bank.</w:t>
      </w:r>
      <w:r w:rsidRPr="00E14C5D">
        <w:rPr>
          <w:rFonts w:eastAsia="Times New Roman" w:cs="Times New Roman"/>
        </w:rPr>
        <w:t xml:space="preserve"> The variables used in the study are cash reserve ratio, capital adequacy ratio, loan to deposit ratio and current ratio. </w:t>
      </w:r>
    </w:p>
    <w:p w14:paraId="2AD4C56E" w14:textId="77777777" w:rsidR="00ED6052" w:rsidRPr="00E14C5D" w:rsidRDefault="00ED6052" w:rsidP="008F778D">
      <w:pPr>
        <w:pStyle w:val="Heading1"/>
        <w:spacing w:line="360" w:lineRule="auto"/>
        <w:jc w:val="left"/>
        <w:rPr>
          <w:rFonts w:cs="Times New Roman"/>
          <w:sz w:val="22"/>
          <w:szCs w:val="22"/>
        </w:rPr>
      </w:pPr>
      <w:r w:rsidRPr="00E14C5D">
        <w:rPr>
          <w:rFonts w:cs="Times New Roman"/>
          <w:sz w:val="22"/>
          <w:szCs w:val="22"/>
        </w:rPr>
        <w:lastRenderedPageBreak/>
        <w:t xml:space="preserve">3.4 Method of Analysis </w:t>
      </w:r>
    </w:p>
    <w:p w14:paraId="3FA6C3A9" w14:textId="77777777" w:rsidR="00ED6052" w:rsidRPr="00E14C5D" w:rsidRDefault="00ED6052" w:rsidP="008F778D">
      <w:pPr>
        <w:spacing w:after="0" w:line="360" w:lineRule="auto"/>
        <w:jc w:val="both"/>
        <w:rPr>
          <w:rFonts w:eastAsia="Calibri" w:cs="Times New Roman"/>
          <w:color w:val="000000" w:themeColor="text1"/>
        </w:rPr>
      </w:pPr>
      <w:r w:rsidRPr="00E14C5D">
        <w:rPr>
          <w:rFonts w:cs="Times New Roman"/>
          <w:color w:val="000000" w:themeColor="text1"/>
        </w:rPr>
        <w:t xml:space="preserve">The following regression model is used in this study </w:t>
      </w:r>
      <w:proofErr w:type="gramStart"/>
      <w:r w:rsidRPr="00E14C5D">
        <w:rPr>
          <w:rFonts w:cs="Times New Roman"/>
          <w:color w:val="000000" w:themeColor="text1"/>
        </w:rPr>
        <w:t>in an attempt to</w:t>
      </w:r>
      <w:proofErr w:type="gramEnd"/>
      <w:r w:rsidRPr="00E14C5D">
        <w:rPr>
          <w:rFonts w:cs="Times New Roman"/>
          <w:color w:val="000000" w:themeColor="text1"/>
        </w:rPr>
        <w:t xml:space="preserve"> examine the empirical relationship of effect of liquidity on banking profitability of Nepalese commercial bank. Therefore, the following model equation is designed to test the hypothesis. From the conceptual framework the function of dependent variables (</w:t>
      </w:r>
      <w:proofErr w:type="gramStart"/>
      <w:r w:rsidRPr="00E14C5D">
        <w:rPr>
          <w:rFonts w:cs="Times New Roman"/>
          <w:color w:val="000000" w:themeColor="text1"/>
        </w:rPr>
        <w:t>i.e.</w:t>
      </w:r>
      <w:proofErr w:type="gramEnd"/>
      <w:r w:rsidRPr="00E14C5D">
        <w:rPr>
          <w:rFonts w:cs="Times New Roman"/>
          <w:color w:val="000000" w:themeColor="text1"/>
        </w:rPr>
        <w:t xml:space="preserve"> banking profitability) takes the following form: </w:t>
      </w:r>
    </w:p>
    <w:p w14:paraId="7BACF4CC" w14:textId="77777777" w:rsidR="00ED6052" w:rsidRPr="00E14C5D" w:rsidRDefault="00ED6052" w:rsidP="008F778D">
      <w:pPr>
        <w:spacing w:after="0" w:line="360" w:lineRule="auto"/>
        <w:jc w:val="both"/>
        <w:rPr>
          <w:rFonts w:eastAsia="Times New Roman" w:cs="Times New Roman"/>
        </w:rPr>
      </w:pPr>
      <w:r w:rsidRPr="00E14C5D">
        <w:rPr>
          <w:rFonts w:eastAsia="Times New Roman" w:cs="Times New Roman"/>
        </w:rPr>
        <w:t xml:space="preserve"> More specifically, </w:t>
      </w:r>
    </w:p>
    <w:p w14:paraId="35381E1C" w14:textId="77777777" w:rsidR="00ED6052" w:rsidRPr="00E14C5D" w:rsidRDefault="00ED6052" w:rsidP="008F778D">
      <w:pPr>
        <w:spacing w:after="0" w:line="360" w:lineRule="auto"/>
        <w:jc w:val="both"/>
        <w:rPr>
          <w:rFonts w:cs="Times New Roman"/>
          <w:b/>
        </w:rPr>
      </w:pPr>
      <w:r w:rsidRPr="00E14C5D">
        <w:rPr>
          <w:rFonts w:cs="Times New Roman"/>
          <w:b/>
        </w:rPr>
        <w:t xml:space="preserve">Model 1 </w:t>
      </w:r>
    </w:p>
    <w:p w14:paraId="44E7F682" w14:textId="77777777" w:rsidR="00ED6052" w:rsidRPr="00E14C5D" w:rsidRDefault="00ED6052" w:rsidP="008F778D">
      <w:pPr>
        <w:spacing w:after="0" w:line="360" w:lineRule="auto"/>
        <w:jc w:val="both"/>
        <w:rPr>
          <w:rFonts w:eastAsia="Calibri" w:cs="Times New Roman"/>
          <w:b/>
          <w:i/>
          <w:iCs/>
          <w:vertAlign w:val="subscript"/>
        </w:rPr>
      </w:pPr>
      <w:r w:rsidRPr="00E14C5D">
        <w:rPr>
          <w:rFonts w:cs="Times New Roman"/>
          <w:b/>
        </w:rPr>
        <w:t xml:space="preserve">ln Z-score ROA =β0+lnβ1LR + lnβ2CRR +lnβ3LDR+ lnβ4CAR+ </w:t>
      </w:r>
      <w:proofErr w:type="spellStart"/>
      <w:r w:rsidRPr="00E14C5D">
        <w:rPr>
          <w:rFonts w:eastAsia="Calibri" w:cs="Times New Roman"/>
          <w:b/>
          <w:i/>
          <w:iCs/>
        </w:rPr>
        <w:t>e</w:t>
      </w:r>
      <w:r w:rsidRPr="00E14C5D">
        <w:rPr>
          <w:rFonts w:eastAsia="Calibri" w:cs="Times New Roman"/>
          <w:b/>
          <w:i/>
          <w:iCs/>
          <w:vertAlign w:val="subscript"/>
        </w:rPr>
        <w:t>it</w:t>
      </w:r>
      <w:proofErr w:type="spellEnd"/>
    </w:p>
    <w:p w14:paraId="11E8A701" w14:textId="77777777" w:rsidR="00ED6052" w:rsidRPr="00E14C5D" w:rsidRDefault="00ED6052" w:rsidP="008F778D">
      <w:pPr>
        <w:spacing w:after="0" w:line="360" w:lineRule="auto"/>
        <w:jc w:val="both"/>
        <w:rPr>
          <w:rFonts w:cs="Times New Roman"/>
          <w:b/>
        </w:rPr>
      </w:pPr>
      <w:r w:rsidRPr="00E14C5D">
        <w:rPr>
          <w:rFonts w:cs="Times New Roman"/>
          <w:b/>
        </w:rPr>
        <w:t>Model 2</w:t>
      </w:r>
    </w:p>
    <w:p w14:paraId="255B99AC" w14:textId="77777777" w:rsidR="00ED6052" w:rsidRPr="00E14C5D" w:rsidRDefault="00ED6052" w:rsidP="008F778D">
      <w:pPr>
        <w:spacing w:after="0" w:line="360" w:lineRule="auto"/>
        <w:jc w:val="both"/>
        <w:rPr>
          <w:rFonts w:eastAsia="Calibri" w:cs="Times New Roman"/>
          <w:b/>
          <w:i/>
          <w:iCs/>
          <w:vertAlign w:val="subscript"/>
        </w:rPr>
      </w:pPr>
      <w:r w:rsidRPr="00E14C5D">
        <w:rPr>
          <w:rFonts w:cs="Times New Roman"/>
          <w:b/>
        </w:rPr>
        <w:t xml:space="preserve">ln Z-score ROE = β0+lnβ1LR + lnβ2CRR +lnβ3LDR+ lnβ4CAR+ </w:t>
      </w:r>
      <w:proofErr w:type="spellStart"/>
      <w:r w:rsidRPr="00E14C5D">
        <w:rPr>
          <w:rFonts w:eastAsia="Calibri" w:cs="Times New Roman"/>
          <w:b/>
          <w:i/>
          <w:iCs/>
        </w:rPr>
        <w:t>e</w:t>
      </w:r>
      <w:r w:rsidRPr="00E14C5D">
        <w:rPr>
          <w:rFonts w:eastAsia="Calibri" w:cs="Times New Roman"/>
          <w:b/>
          <w:i/>
          <w:iCs/>
          <w:vertAlign w:val="subscript"/>
        </w:rPr>
        <w:t>it</w:t>
      </w:r>
      <w:proofErr w:type="spellEnd"/>
    </w:p>
    <w:p w14:paraId="462319D3" w14:textId="77777777" w:rsidR="00ED6052" w:rsidRPr="00E14C5D" w:rsidRDefault="00ED6052" w:rsidP="008F778D">
      <w:pPr>
        <w:spacing w:after="0" w:line="360" w:lineRule="auto"/>
        <w:jc w:val="both"/>
        <w:rPr>
          <w:rFonts w:eastAsia="Times New Roman" w:cs="Times New Roman"/>
          <w:color w:val="000000" w:themeColor="text1"/>
        </w:rPr>
      </w:pPr>
      <w:r w:rsidRPr="00E14C5D">
        <w:rPr>
          <w:rFonts w:eastAsia="Times New Roman" w:cs="Times New Roman"/>
          <w:color w:val="000000" w:themeColor="text1"/>
        </w:rPr>
        <w:t xml:space="preserve">Where, </w:t>
      </w:r>
    </w:p>
    <w:p w14:paraId="4BA29249" w14:textId="77777777" w:rsidR="00ED6052" w:rsidRPr="00E14C5D" w:rsidRDefault="00ED6052" w:rsidP="008F778D">
      <w:pPr>
        <w:spacing w:after="0" w:line="360" w:lineRule="auto"/>
        <w:jc w:val="both"/>
        <w:rPr>
          <w:rFonts w:eastAsia="Times New Roman" w:cs="Times New Roman"/>
          <w:color w:val="000000" w:themeColor="text1"/>
        </w:rPr>
      </w:pPr>
      <w:r w:rsidRPr="00E14C5D">
        <w:rPr>
          <w:rFonts w:eastAsia="Times New Roman" w:cs="Times New Roman"/>
          <w:color w:val="000000" w:themeColor="text1"/>
        </w:rPr>
        <w:t>Z = Z- score to measure the banking profitability. It is calculated as:</w:t>
      </w:r>
    </w:p>
    <w:p w14:paraId="36D2E42B" w14:textId="77777777" w:rsidR="00ED6052" w:rsidRPr="00E14C5D" w:rsidRDefault="00ED6052" w:rsidP="008F778D">
      <w:pPr>
        <w:spacing w:after="0" w:line="360" w:lineRule="auto"/>
        <w:ind w:left="720"/>
        <w:jc w:val="both"/>
        <w:rPr>
          <w:rFonts w:eastAsia="Times New Roman" w:cs="Times New Roman"/>
          <w:color w:val="000000" w:themeColor="text1"/>
        </w:rPr>
      </w:pPr>
      <w:r w:rsidRPr="00E14C5D">
        <w:rPr>
          <w:rFonts w:eastAsia="Times New Roman" w:cs="Times New Roman"/>
          <w:color w:val="000000" w:themeColor="text1"/>
        </w:rPr>
        <w:t>Z</w:t>
      </w:r>
      <w:r w:rsidRPr="00E14C5D">
        <w:rPr>
          <w:rFonts w:eastAsia="Times New Roman" w:cs="Times New Roman"/>
          <w:color w:val="000000" w:themeColor="text1"/>
          <w:vertAlign w:val="subscript"/>
        </w:rPr>
        <w:t>ROA</w:t>
      </w:r>
      <w:r w:rsidRPr="00E14C5D">
        <w:rPr>
          <w:rFonts w:eastAsia="Times New Roman" w:cs="Times New Roman"/>
          <w:color w:val="000000" w:themeColor="text1"/>
        </w:rPr>
        <w:t xml:space="preserve">= Z score on return on assets </w:t>
      </w:r>
    </w:p>
    <w:p w14:paraId="538823CE" w14:textId="77777777" w:rsidR="00ED6052" w:rsidRPr="00E14C5D" w:rsidRDefault="00ED6052" w:rsidP="008F778D">
      <w:pPr>
        <w:spacing w:after="0" w:line="360" w:lineRule="auto"/>
        <w:ind w:left="720"/>
        <w:jc w:val="both"/>
        <w:rPr>
          <w:rFonts w:eastAsia="Times New Roman" w:cs="Times New Roman"/>
          <w:color w:val="000000" w:themeColor="text1"/>
        </w:rPr>
      </w:pPr>
      <w:r w:rsidRPr="00E14C5D">
        <w:rPr>
          <w:rFonts w:eastAsia="Times New Roman" w:cs="Times New Roman"/>
          <w:color w:val="000000" w:themeColor="text1"/>
        </w:rPr>
        <w:t>Z</w:t>
      </w:r>
      <w:r w:rsidRPr="00E14C5D">
        <w:rPr>
          <w:rFonts w:eastAsia="Times New Roman" w:cs="Times New Roman"/>
          <w:color w:val="000000" w:themeColor="text1"/>
          <w:vertAlign w:val="subscript"/>
        </w:rPr>
        <w:t xml:space="preserve">ROE </w:t>
      </w:r>
      <w:r w:rsidRPr="00E14C5D">
        <w:rPr>
          <w:rFonts w:eastAsia="Times New Roman" w:cs="Times New Roman"/>
          <w:color w:val="000000" w:themeColor="text1"/>
        </w:rPr>
        <w:t xml:space="preserve">= Z score on return on equity </w:t>
      </w:r>
    </w:p>
    <w:p w14:paraId="28D27C0A" w14:textId="77777777" w:rsidR="00ED6052" w:rsidRPr="00E14C5D" w:rsidRDefault="00ED6052" w:rsidP="008F778D">
      <w:pPr>
        <w:spacing w:after="0" w:line="360" w:lineRule="auto"/>
        <w:jc w:val="both"/>
        <w:rPr>
          <w:rFonts w:eastAsia="Calibri" w:cs="Times New Roman"/>
        </w:rPr>
      </w:pPr>
      <w:r w:rsidRPr="00E14C5D">
        <w:rPr>
          <w:rFonts w:cs="Times New Roman"/>
          <w:shd w:val="clear" w:color="auto" w:fill="FFFFFF"/>
        </w:rPr>
        <w:t xml:space="preserve">The following </w:t>
      </w:r>
      <w:r w:rsidR="00F50C34" w:rsidRPr="00E14C5D">
        <w:rPr>
          <w:rFonts w:cs="Times New Roman"/>
          <w:shd w:val="clear" w:color="auto" w:fill="FFFFFF"/>
        </w:rPr>
        <w:t>chapter</w:t>
      </w:r>
      <w:r w:rsidRPr="00E14C5D">
        <w:rPr>
          <w:rFonts w:cs="Times New Roman"/>
          <w:shd w:val="clear" w:color="auto" w:fill="FFFFFF"/>
        </w:rPr>
        <w:t xml:space="preserve"> describes the independent variables used in this study.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399"/>
        <w:gridCol w:w="1964"/>
        <w:gridCol w:w="3983"/>
      </w:tblGrid>
      <w:tr w:rsidR="00ED6052" w:rsidRPr="00E14C5D" w14:paraId="30AF83BB" w14:textId="77777777" w:rsidTr="00677243">
        <w:tc>
          <w:tcPr>
            <w:tcW w:w="510" w:type="dxa"/>
          </w:tcPr>
          <w:p w14:paraId="2DED5C2F" w14:textId="77777777" w:rsidR="00ED6052" w:rsidRPr="00E14C5D" w:rsidRDefault="00ED6052" w:rsidP="008F778D">
            <w:pPr>
              <w:spacing w:line="360" w:lineRule="auto"/>
              <w:rPr>
                <w:rFonts w:cs="Times New Roman"/>
              </w:rPr>
            </w:pPr>
            <w:r w:rsidRPr="00E14C5D">
              <w:rPr>
                <w:rFonts w:eastAsia="TimesNewRoman" w:cs="Times New Roman"/>
                <w:b/>
                <w:color w:val="000000" w:themeColor="text1"/>
              </w:rPr>
              <w:t>No</w:t>
            </w:r>
          </w:p>
        </w:tc>
        <w:tc>
          <w:tcPr>
            <w:tcW w:w="2568" w:type="dxa"/>
          </w:tcPr>
          <w:p w14:paraId="05F634AB" w14:textId="77777777" w:rsidR="00ED6052" w:rsidRPr="00E14C5D" w:rsidRDefault="00ED6052" w:rsidP="008F778D">
            <w:pPr>
              <w:spacing w:line="360" w:lineRule="auto"/>
              <w:rPr>
                <w:rFonts w:cs="Times New Roman"/>
              </w:rPr>
            </w:pPr>
            <w:r w:rsidRPr="00E14C5D">
              <w:rPr>
                <w:rFonts w:eastAsia="TimesNewRoman" w:cs="Times New Roman"/>
                <w:b/>
                <w:color w:val="000000" w:themeColor="text1"/>
              </w:rPr>
              <w:t>Independent Variables</w:t>
            </w:r>
          </w:p>
        </w:tc>
        <w:tc>
          <w:tcPr>
            <w:tcW w:w="2070" w:type="dxa"/>
          </w:tcPr>
          <w:p w14:paraId="514F436F" w14:textId="77777777" w:rsidR="00ED6052" w:rsidRPr="00E14C5D" w:rsidRDefault="00ED6052" w:rsidP="008F778D">
            <w:pPr>
              <w:spacing w:line="360" w:lineRule="auto"/>
              <w:rPr>
                <w:rFonts w:cs="Times New Roman"/>
              </w:rPr>
            </w:pPr>
            <w:r w:rsidRPr="00E14C5D">
              <w:rPr>
                <w:rFonts w:eastAsia="TimesNewRoman" w:cs="Times New Roman"/>
                <w:b/>
                <w:color w:val="000000" w:themeColor="text1"/>
              </w:rPr>
              <w:t>Description</w:t>
            </w:r>
          </w:p>
        </w:tc>
        <w:tc>
          <w:tcPr>
            <w:tcW w:w="4428" w:type="dxa"/>
          </w:tcPr>
          <w:p w14:paraId="68DAE5D1" w14:textId="77777777" w:rsidR="00ED6052" w:rsidRPr="00E14C5D" w:rsidRDefault="00ED6052" w:rsidP="008F778D">
            <w:pPr>
              <w:spacing w:line="360" w:lineRule="auto"/>
              <w:rPr>
                <w:rFonts w:cs="Times New Roman"/>
              </w:rPr>
            </w:pPr>
            <w:r w:rsidRPr="00E14C5D">
              <w:rPr>
                <w:rFonts w:eastAsia="TimesNewRoman" w:cs="Times New Roman"/>
                <w:b/>
                <w:color w:val="000000" w:themeColor="text1"/>
              </w:rPr>
              <w:t>Measurement</w:t>
            </w:r>
          </w:p>
        </w:tc>
      </w:tr>
      <w:tr w:rsidR="00ED6052" w:rsidRPr="00E14C5D" w14:paraId="18C4ADCF" w14:textId="77777777" w:rsidTr="00677243">
        <w:tc>
          <w:tcPr>
            <w:tcW w:w="510" w:type="dxa"/>
          </w:tcPr>
          <w:p w14:paraId="585D59A0" w14:textId="77777777" w:rsidR="00ED6052" w:rsidRPr="00E14C5D" w:rsidRDefault="00ED6052" w:rsidP="008F778D">
            <w:pPr>
              <w:spacing w:line="360" w:lineRule="auto"/>
              <w:jc w:val="both"/>
              <w:rPr>
                <w:rFonts w:eastAsia="TimesNewRoman" w:cs="Times New Roman"/>
                <w:color w:val="000000" w:themeColor="text1"/>
              </w:rPr>
            </w:pPr>
            <w:r w:rsidRPr="00E14C5D">
              <w:rPr>
                <w:rFonts w:eastAsia="TimesNewRoman" w:cs="Times New Roman"/>
                <w:color w:val="000000" w:themeColor="text1"/>
              </w:rPr>
              <w:t>1</w:t>
            </w:r>
          </w:p>
        </w:tc>
        <w:tc>
          <w:tcPr>
            <w:tcW w:w="2568" w:type="dxa"/>
          </w:tcPr>
          <w:p w14:paraId="10442DEA" w14:textId="77777777" w:rsidR="00ED6052" w:rsidRPr="00E14C5D" w:rsidRDefault="00ED6052" w:rsidP="008F778D">
            <w:pPr>
              <w:spacing w:line="360" w:lineRule="auto"/>
              <w:jc w:val="both"/>
              <w:rPr>
                <w:rFonts w:eastAsia="TimesNewRoman" w:cs="Times New Roman"/>
                <w:color w:val="000000" w:themeColor="text1"/>
              </w:rPr>
            </w:pPr>
            <w:r w:rsidRPr="00E14C5D">
              <w:rPr>
                <w:rFonts w:eastAsia="TimesNewRoman" w:cs="Times New Roman"/>
                <w:color w:val="000000" w:themeColor="text1"/>
              </w:rPr>
              <w:t>Liquidity</w:t>
            </w:r>
          </w:p>
        </w:tc>
        <w:tc>
          <w:tcPr>
            <w:tcW w:w="2070" w:type="dxa"/>
          </w:tcPr>
          <w:p w14:paraId="22A214DE" w14:textId="77777777" w:rsidR="00ED6052" w:rsidRPr="00E14C5D" w:rsidRDefault="00ED6052" w:rsidP="008F778D">
            <w:pPr>
              <w:spacing w:line="360" w:lineRule="auto"/>
              <w:rPr>
                <w:rFonts w:eastAsia="TimesNewRoman" w:cs="Times New Roman"/>
                <w:color w:val="000000" w:themeColor="text1"/>
              </w:rPr>
            </w:pPr>
            <w:r w:rsidRPr="00E14C5D">
              <w:rPr>
                <w:rFonts w:eastAsia="TimesNewRoman" w:cs="Times New Roman"/>
                <w:color w:val="000000" w:themeColor="text1"/>
              </w:rPr>
              <w:t>Liquidity ratio</w:t>
            </w:r>
          </w:p>
        </w:tc>
        <w:tc>
          <w:tcPr>
            <w:tcW w:w="4428" w:type="dxa"/>
          </w:tcPr>
          <w:p w14:paraId="3F075E97" w14:textId="77777777" w:rsidR="00ED6052" w:rsidRPr="00E14C5D" w:rsidRDefault="00ED6052" w:rsidP="008F778D">
            <w:pPr>
              <w:spacing w:line="360" w:lineRule="auto"/>
              <w:jc w:val="both"/>
              <w:rPr>
                <w:rFonts w:eastAsia="TimesNewRoman" w:cs="Times New Roman"/>
                <w:color w:val="000000" w:themeColor="text1"/>
              </w:rPr>
            </w:pPr>
            <w:r w:rsidRPr="00E14C5D">
              <w:rPr>
                <w:rFonts w:eastAsia="TimesNewRoman" w:cs="Times New Roman"/>
                <w:color w:val="000000" w:themeColor="text1"/>
              </w:rPr>
              <w:t>Ratio of liquid asset to total liability</w:t>
            </w:r>
          </w:p>
        </w:tc>
      </w:tr>
      <w:tr w:rsidR="00ED6052" w:rsidRPr="00E14C5D" w14:paraId="1A4B2E93" w14:textId="77777777" w:rsidTr="00677243">
        <w:tc>
          <w:tcPr>
            <w:tcW w:w="510" w:type="dxa"/>
          </w:tcPr>
          <w:p w14:paraId="4C4CA7B4" w14:textId="77777777" w:rsidR="00ED6052" w:rsidRPr="00E14C5D" w:rsidRDefault="00ED6052" w:rsidP="008F778D">
            <w:pPr>
              <w:spacing w:line="360" w:lineRule="auto"/>
              <w:jc w:val="both"/>
              <w:rPr>
                <w:rFonts w:eastAsia="TimesNewRoman" w:cs="Times New Roman"/>
                <w:color w:val="000000" w:themeColor="text1"/>
              </w:rPr>
            </w:pPr>
            <w:r w:rsidRPr="00E14C5D">
              <w:rPr>
                <w:rFonts w:eastAsia="TimesNewRoman" w:cs="Times New Roman"/>
                <w:color w:val="000000" w:themeColor="text1"/>
              </w:rPr>
              <w:t>2</w:t>
            </w:r>
          </w:p>
        </w:tc>
        <w:tc>
          <w:tcPr>
            <w:tcW w:w="2568" w:type="dxa"/>
          </w:tcPr>
          <w:p w14:paraId="33CA8580" w14:textId="77777777" w:rsidR="00ED6052" w:rsidRPr="00E14C5D" w:rsidRDefault="00ED6052" w:rsidP="008F778D">
            <w:pPr>
              <w:spacing w:line="360" w:lineRule="auto"/>
              <w:jc w:val="both"/>
              <w:rPr>
                <w:rFonts w:eastAsia="TimesNewRoman" w:cs="Times New Roman"/>
                <w:color w:val="000000" w:themeColor="text1"/>
              </w:rPr>
            </w:pPr>
            <w:r w:rsidRPr="00E14C5D">
              <w:rPr>
                <w:rFonts w:eastAsia="TimesNewRoman" w:cs="Times New Roman"/>
                <w:color w:val="000000" w:themeColor="text1"/>
              </w:rPr>
              <w:t>Cash</w:t>
            </w:r>
          </w:p>
        </w:tc>
        <w:tc>
          <w:tcPr>
            <w:tcW w:w="2070" w:type="dxa"/>
          </w:tcPr>
          <w:p w14:paraId="7B70428F" w14:textId="77777777" w:rsidR="00ED6052" w:rsidRPr="00E14C5D" w:rsidRDefault="00ED6052" w:rsidP="008F778D">
            <w:pPr>
              <w:spacing w:line="360" w:lineRule="auto"/>
              <w:rPr>
                <w:rFonts w:eastAsia="TimesNewRoman" w:cs="Times New Roman"/>
                <w:color w:val="000000" w:themeColor="text1"/>
              </w:rPr>
            </w:pPr>
            <w:r w:rsidRPr="00E14C5D">
              <w:rPr>
                <w:rFonts w:eastAsia="TimesNewRoman" w:cs="Times New Roman"/>
                <w:color w:val="000000" w:themeColor="text1"/>
              </w:rPr>
              <w:t>Cash reserve ratio</w:t>
            </w:r>
          </w:p>
        </w:tc>
        <w:tc>
          <w:tcPr>
            <w:tcW w:w="4428" w:type="dxa"/>
          </w:tcPr>
          <w:p w14:paraId="1CB65798" w14:textId="77777777" w:rsidR="00ED6052" w:rsidRPr="00E14C5D" w:rsidRDefault="00ED6052" w:rsidP="008F778D">
            <w:pPr>
              <w:spacing w:line="360" w:lineRule="auto"/>
              <w:jc w:val="both"/>
              <w:rPr>
                <w:rFonts w:eastAsia="TimesNewRoman" w:cs="Times New Roman"/>
                <w:color w:val="000000" w:themeColor="text1"/>
              </w:rPr>
            </w:pPr>
            <w:r w:rsidRPr="00E14C5D">
              <w:rPr>
                <w:rFonts w:eastAsia="TimesNewRoman" w:cs="Times New Roman"/>
                <w:color w:val="000000" w:themeColor="text1"/>
              </w:rPr>
              <w:t>Ratio of total cash reserve to total deposit</w:t>
            </w:r>
          </w:p>
        </w:tc>
      </w:tr>
      <w:tr w:rsidR="00ED6052" w:rsidRPr="00E14C5D" w14:paraId="2E6887BC" w14:textId="77777777" w:rsidTr="00677243">
        <w:trPr>
          <w:trHeight w:val="647"/>
        </w:trPr>
        <w:tc>
          <w:tcPr>
            <w:tcW w:w="510" w:type="dxa"/>
          </w:tcPr>
          <w:p w14:paraId="51467466" w14:textId="77777777" w:rsidR="00ED6052" w:rsidRPr="00E14C5D" w:rsidRDefault="00ED6052" w:rsidP="008F778D">
            <w:pPr>
              <w:spacing w:line="360" w:lineRule="auto"/>
              <w:jc w:val="both"/>
              <w:rPr>
                <w:rFonts w:eastAsia="TimesNewRoman" w:cs="Times New Roman"/>
                <w:color w:val="000000" w:themeColor="text1"/>
              </w:rPr>
            </w:pPr>
            <w:r w:rsidRPr="00E14C5D">
              <w:rPr>
                <w:rFonts w:eastAsia="TimesNewRoman" w:cs="Times New Roman"/>
                <w:color w:val="000000" w:themeColor="text1"/>
              </w:rPr>
              <w:t>3</w:t>
            </w:r>
          </w:p>
        </w:tc>
        <w:tc>
          <w:tcPr>
            <w:tcW w:w="2568" w:type="dxa"/>
          </w:tcPr>
          <w:p w14:paraId="16EC5356" w14:textId="77777777" w:rsidR="00ED6052" w:rsidRPr="00E14C5D" w:rsidRDefault="00ED6052" w:rsidP="008F778D">
            <w:pPr>
              <w:spacing w:line="360" w:lineRule="auto"/>
              <w:jc w:val="both"/>
              <w:rPr>
                <w:rFonts w:eastAsia="TimesNewRoman" w:cs="Times New Roman"/>
                <w:color w:val="000000" w:themeColor="text1"/>
              </w:rPr>
            </w:pPr>
            <w:r w:rsidRPr="00E14C5D">
              <w:rPr>
                <w:rFonts w:eastAsia="TimesNewRoman" w:cs="Times New Roman"/>
                <w:color w:val="000000" w:themeColor="text1"/>
              </w:rPr>
              <w:t>Loan</w:t>
            </w:r>
          </w:p>
        </w:tc>
        <w:tc>
          <w:tcPr>
            <w:tcW w:w="2070" w:type="dxa"/>
          </w:tcPr>
          <w:p w14:paraId="0345BB66" w14:textId="77777777" w:rsidR="00ED6052" w:rsidRPr="00E14C5D" w:rsidRDefault="00ED6052" w:rsidP="008F778D">
            <w:pPr>
              <w:spacing w:line="360" w:lineRule="auto"/>
              <w:rPr>
                <w:rFonts w:eastAsia="TimesNewRoman" w:cs="Times New Roman"/>
                <w:color w:val="000000" w:themeColor="text1"/>
              </w:rPr>
            </w:pPr>
            <w:r w:rsidRPr="00E14C5D">
              <w:rPr>
                <w:rFonts w:eastAsia="TimesNewRoman" w:cs="Times New Roman"/>
                <w:color w:val="000000" w:themeColor="text1"/>
              </w:rPr>
              <w:t>Loan to deposit ratio</w:t>
            </w:r>
          </w:p>
        </w:tc>
        <w:tc>
          <w:tcPr>
            <w:tcW w:w="4428" w:type="dxa"/>
          </w:tcPr>
          <w:p w14:paraId="2532F187" w14:textId="77777777" w:rsidR="00ED6052" w:rsidRPr="00E14C5D" w:rsidRDefault="00ED6052" w:rsidP="008F778D">
            <w:pPr>
              <w:spacing w:line="360" w:lineRule="auto"/>
              <w:jc w:val="both"/>
              <w:rPr>
                <w:rFonts w:eastAsia="TimesNewRoman" w:cs="Times New Roman"/>
                <w:color w:val="000000" w:themeColor="text1"/>
              </w:rPr>
            </w:pPr>
            <w:r w:rsidRPr="00E14C5D">
              <w:rPr>
                <w:rFonts w:eastAsia="TimesNewRoman" w:cs="Times New Roman"/>
                <w:color w:val="000000" w:themeColor="text1"/>
              </w:rPr>
              <w:t>Ratio of total loan to total deposit.</w:t>
            </w:r>
          </w:p>
        </w:tc>
      </w:tr>
      <w:tr w:rsidR="00ED6052" w:rsidRPr="00E14C5D" w14:paraId="4277450E" w14:textId="77777777" w:rsidTr="00677243">
        <w:tc>
          <w:tcPr>
            <w:tcW w:w="510" w:type="dxa"/>
          </w:tcPr>
          <w:p w14:paraId="7B2C10E8" w14:textId="77777777" w:rsidR="00ED6052" w:rsidRPr="00E14C5D" w:rsidRDefault="00ED6052" w:rsidP="008F778D">
            <w:pPr>
              <w:spacing w:line="360" w:lineRule="auto"/>
              <w:jc w:val="both"/>
              <w:rPr>
                <w:rFonts w:eastAsia="TimesNewRoman" w:cs="Times New Roman"/>
                <w:color w:val="000000" w:themeColor="text1"/>
              </w:rPr>
            </w:pPr>
            <w:r w:rsidRPr="00E14C5D">
              <w:rPr>
                <w:rFonts w:eastAsia="TimesNewRoman" w:cs="Times New Roman"/>
                <w:color w:val="000000" w:themeColor="text1"/>
              </w:rPr>
              <w:t>4</w:t>
            </w:r>
          </w:p>
        </w:tc>
        <w:tc>
          <w:tcPr>
            <w:tcW w:w="2568" w:type="dxa"/>
          </w:tcPr>
          <w:p w14:paraId="64919DC6" w14:textId="77777777" w:rsidR="00ED6052" w:rsidRPr="00E14C5D" w:rsidRDefault="00ED6052" w:rsidP="008F778D">
            <w:pPr>
              <w:spacing w:line="360" w:lineRule="auto"/>
              <w:jc w:val="both"/>
              <w:rPr>
                <w:rFonts w:eastAsia="TimesNewRoman" w:cs="Times New Roman"/>
                <w:color w:val="000000" w:themeColor="text1"/>
              </w:rPr>
            </w:pPr>
            <w:r w:rsidRPr="00E14C5D">
              <w:rPr>
                <w:rFonts w:eastAsia="TimesNewRoman" w:cs="Times New Roman"/>
                <w:color w:val="000000" w:themeColor="text1"/>
              </w:rPr>
              <w:t>Capital</w:t>
            </w:r>
          </w:p>
        </w:tc>
        <w:tc>
          <w:tcPr>
            <w:tcW w:w="2070" w:type="dxa"/>
          </w:tcPr>
          <w:p w14:paraId="415E9AC2" w14:textId="77777777" w:rsidR="00ED6052" w:rsidRPr="00E14C5D" w:rsidRDefault="00ED6052" w:rsidP="008F778D">
            <w:pPr>
              <w:spacing w:line="360" w:lineRule="auto"/>
              <w:rPr>
                <w:rFonts w:eastAsia="TimesNewRoman" w:cs="Times New Roman"/>
                <w:color w:val="000000" w:themeColor="text1"/>
              </w:rPr>
            </w:pPr>
            <w:r w:rsidRPr="00E14C5D">
              <w:rPr>
                <w:rFonts w:eastAsia="TimesNewRoman" w:cs="Times New Roman"/>
                <w:color w:val="000000" w:themeColor="text1"/>
              </w:rPr>
              <w:t>Capital adequacy ratio</w:t>
            </w:r>
          </w:p>
        </w:tc>
        <w:tc>
          <w:tcPr>
            <w:tcW w:w="4428" w:type="dxa"/>
          </w:tcPr>
          <w:p w14:paraId="6563D88B" w14:textId="77777777" w:rsidR="00ED6052" w:rsidRPr="00E14C5D" w:rsidRDefault="00ED6052" w:rsidP="008F778D">
            <w:pPr>
              <w:spacing w:line="360" w:lineRule="auto"/>
              <w:jc w:val="both"/>
              <w:rPr>
                <w:rFonts w:eastAsia="TimesNewRoman" w:cs="Times New Roman"/>
                <w:color w:val="000000" w:themeColor="text1"/>
              </w:rPr>
            </w:pPr>
            <w:r w:rsidRPr="00E14C5D">
              <w:rPr>
                <w:rFonts w:eastAsia="TimesNewRoman" w:cs="Times New Roman"/>
                <w:color w:val="000000" w:themeColor="text1"/>
              </w:rPr>
              <w:t xml:space="preserve">Total capital / Risk weighted </w:t>
            </w:r>
            <w:proofErr w:type="gramStart"/>
            <w:r w:rsidRPr="00E14C5D">
              <w:rPr>
                <w:rFonts w:eastAsia="TimesNewRoman" w:cs="Times New Roman"/>
                <w:color w:val="000000" w:themeColor="text1"/>
              </w:rPr>
              <w:t>assets(</w:t>
            </w:r>
            <w:proofErr w:type="gramEnd"/>
            <w:r w:rsidRPr="00E14C5D">
              <w:rPr>
                <w:rFonts w:eastAsia="TimesNewRoman" w:cs="Times New Roman"/>
                <w:color w:val="000000" w:themeColor="text1"/>
              </w:rPr>
              <w:t>Loan)</w:t>
            </w:r>
          </w:p>
        </w:tc>
      </w:tr>
    </w:tbl>
    <w:p w14:paraId="74A10DE3" w14:textId="77777777" w:rsidR="00ED6052" w:rsidRPr="00E14C5D" w:rsidRDefault="00ED6052" w:rsidP="008F778D">
      <w:pPr>
        <w:spacing w:line="360" w:lineRule="auto"/>
        <w:rPr>
          <w:rFonts w:cs="Times New Roman"/>
          <w:lang w:val="en-US" w:bidi="en-US"/>
        </w:rPr>
      </w:pPr>
    </w:p>
    <w:p w14:paraId="619EBB91" w14:textId="77777777" w:rsidR="00ED6052" w:rsidRPr="00E14C5D" w:rsidRDefault="00ED6052" w:rsidP="008F778D">
      <w:pPr>
        <w:pStyle w:val="Heading1"/>
        <w:spacing w:line="360" w:lineRule="auto"/>
        <w:jc w:val="left"/>
        <w:rPr>
          <w:rFonts w:cs="Times New Roman"/>
          <w:sz w:val="22"/>
          <w:szCs w:val="22"/>
        </w:rPr>
      </w:pPr>
      <w:r w:rsidRPr="00E14C5D">
        <w:rPr>
          <w:rFonts w:cs="Times New Roman"/>
          <w:sz w:val="22"/>
          <w:szCs w:val="22"/>
        </w:rPr>
        <w:t>3.5 Limitations of the Study</w:t>
      </w:r>
    </w:p>
    <w:p w14:paraId="218E9E7E" w14:textId="77777777" w:rsidR="00ED6052" w:rsidRPr="00E14C5D" w:rsidRDefault="00ED6052" w:rsidP="008F778D">
      <w:pPr>
        <w:pStyle w:val="ListParagraph"/>
        <w:spacing w:after="0" w:line="360" w:lineRule="auto"/>
        <w:ind w:left="284"/>
        <w:jc w:val="both"/>
        <w:rPr>
          <w:rFonts w:cs="Times New Roman"/>
        </w:rPr>
      </w:pPr>
      <w:r w:rsidRPr="00E14C5D">
        <w:rPr>
          <w:rFonts w:cs="Times New Roman"/>
        </w:rPr>
        <w:t>a)   Historical data of only 7 years (</w:t>
      </w:r>
      <w:proofErr w:type="gramStart"/>
      <w:r w:rsidRPr="00E14C5D">
        <w:rPr>
          <w:rFonts w:cs="Times New Roman"/>
        </w:rPr>
        <w:t>i.e.</w:t>
      </w:r>
      <w:proofErr w:type="gramEnd"/>
      <w:r w:rsidRPr="00E14C5D">
        <w:rPr>
          <w:rFonts w:cs="Times New Roman"/>
        </w:rPr>
        <w:t xml:space="preserve"> </w:t>
      </w:r>
      <w:r w:rsidR="000470ED" w:rsidRPr="00E14C5D">
        <w:rPr>
          <w:rFonts w:cs="Times New Roman"/>
        </w:rPr>
        <w:t>2011/12</w:t>
      </w:r>
      <w:r w:rsidRPr="00E14C5D">
        <w:rPr>
          <w:rFonts w:cs="Times New Roman"/>
        </w:rPr>
        <w:t xml:space="preserve"> to </w:t>
      </w:r>
      <w:r w:rsidR="000470ED" w:rsidRPr="00E14C5D">
        <w:rPr>
          <w:rFonts w:cs="Times New Roman"/>
        </w:rPr>
        <w:t>2017/18</w:t>
      </w:r>
      <w:r w:rsidRPr="00E14C5D">
        <w:rPr>
          <w:rFonts w:cs="Times New Roman"/>
        </w:rPr>
        <w:t xml:space="preserve">) have been collected and analyzed. </w:t>
      </w:r>
    </w:p>
    <w:p w14:paraId="77630211" w14:textId="77777777" w:rsidR="00ED6052" w:rsidRPr="00E14C5D" w:rsidRDefault="00ED6052" w:rsidP="008F778D">
      <w:pPr>
        <w:pStyle w:val="ListParagraph"/>
        <w:spacing w:after="0" w:line="360" w:lineRule="auto"/>
        <w:ind w:left="284"/>
        <w:jc w:val="both"/>
        <w:rPr>
          <w:rFonts w:cs="Times New Roman"/>
        </w:rPr>
      </w:pPr>
      <w:r w:rsidRPr="00E14C5D">
        <w:rPr>
          <w:rFonts w:cs="Times New Roman"/>
        </w:rPr>
        <w:t>b)  The study will</w:t>
      </w:r>
      <w:r w:rsidR="001700CD" w:rsidRPr="00E14C5D">
        <w:rPr>
          <w:rFonts w:cs="Times New Roman"/>
        </w:rPr>
        <w:t xml:space="preserve"> be</w:t>
      </w:r>
      <w:r w:rsidRPr="00E14C5D">
        <w:rPr>
          <w:rFonts w:cs="Times New Roman"/>
        </w:rPr>
        <w:t xml:space="preserve"> </w:t>
      </w:r>
      <w:r w:rsidR="00AB2578" w:rsidRPr="00E14C5D">
        <w:rPr>
          <w:rFonts w:cs="Times New Roman"/>
        </w:rPr>
        <w:t>considering</w:t>
      </w:r>
      <w:r w:rsidRPr="00E14C5D">
        <w:rPr>
          <w:rFonts w:cs="Times New Roman"/>
        </w:rPr>
        <w:t xml:space="preserve"> only the secondary data.</w:t>
      </w:r>
    </w:p>
    <w:p w14:paraId="2C532C28" w14:textId="77777777" w:rsidR="00683F6B" w:rsidRPr="00E14C5D" w:rsidRDefault="00ED6052" w:rsidP="008F778D">
      <w:pPr>
        <w:pStyle w:val="ListParagraph"/>
        <w:spacing w:after="0" w:line="360" w:lineRule="auto"/>
        <w:ind w:left="284"/>
        <w:rPr>
          <w:rFonts w:cs="Times New Roman"/>
        </w:rPr>
      </w:pPr>
      <w:r w:rsidRPr="00E14C5D">
        <w:rPr>
          <w:rFonts w:cs="Times New Roman"/>
        </w:rPr>
        <w:t xml:space="preserve">c)  </w:t>
      </w:r>
      <w:r w:rsidR="00683F6B" w:rsidRPr="00E14C5D">
        <w:rPr>
          <w:rFonts w:cs="Times New Roman"/>
        </w:rPr>
        <w:t>Only limited statistical and financial tools, including simple average, profitability ratio (i.e., ROA</w:t>
      </w:r>
    </w:p>
    <w:p w14:paraId="0DD1B641" w14:textId="31F8BA08" w:rsidR="00677243" w:rsidRDefault="00683F6B" w:rsidP="008F778D">
      <w:pPr>
        <w:pStyle w:val="ListParagraph"/>
        <w:spacing w:after="0" w:line="360" w:lineRule="auto"/>
        <w:rPr>
          <w:rFonts w:cs="Times New Roman"/>
        </w:rPr>
      </w:pPr>
      <w:r w:rsidRPr="00E14C5D">
        <w:rPr>
          <w:rFonts w:cs="Times New Roman"/>
        </w:rPr>
        <w:t xml:space="preserve">And ROE) and other four liquidity ratios as well as simple regression models were used for data analysis. </w:t>
      </w:r>
    </w:p>
    <w:p w14:paraId="2E05A232" w14:textId="77777777" w:rsidR="00677243" w:rsidRDefault="00677243">
      <w:pPr>
        <w:rPr>
          <w:rFonts w:cs="Times New Roman"/>
          <w:lang w:val="en-US"/>
        </w:rPr>
      </w:pPr>
      <w:r>
        <w:rPr>
          <w:rFonts w:cs="Times New Roman"/>
        </w:rPr>
        <w:br w:type="page"/>
      </w:r>
    </w:p>
    <w:bookmarkEnd w:id="25"/>
    <w:bookmarkEnd w:id="26"/>
    <w:bookmarkEnd w:id="27"/>
    <w:p w14:paraId="4149862C" w14:textId="77777777" w:rsidR="007E6E9D" w:rsidRPr="00E14C5D" w:rsidRDefault="007E6E9D" w:rsidP="008F778D">
      <w:pPr>
        <w:spacing w:before="240" w:line="360" w:lineRule="auto"/>
        <w:jc w:val="both"/>
        <w:rPr>
          <w:rFonts w:cs="Times New Roman"/>
          <w:b/>
        </w:rPr>
      </w:pPr>
    </w:p>
    <w:p w14:paraId="42D957F3" w14:textId="0C588508" w:rsidR="007E6E9D" w:rsidRPr="00E14C5D" w:rsidRDefault="007E6E9D" w:rsidP="00677243">
      <w:pPr>
        <w:pStyle w:val="Heading1"/>
      </w:pPr>
      <w:r w:rsidRPr="00E14C5D">
        <w:t>Chapter IV</w:t>
      </w:r>
    </w:p>
    <w:p w14:paraId="270FCE56" w14:textId="77777777" w:rsidR="00DF2468" w:rsidRPr="00E14C5D" w:rsidRDefault="00DF2468" w:rsidP="008F778D">
      <w:pPr>
        <w:spacing w:after="0" w:line="360" w:lineRule="auto"/>
        <w:jc w:val="both"/>
        <w:rPr>
          <w:rFonts w:cs="Times New Roman"/>
          <w:color w:val="000000" w:themeColor="text1"/>
        </w:rPr>
      </w:pPr>
      <w:bookmarkStart w:id="28" w:name="_Toc489431183"/>
      <w:r w:rsidRPr="00E14C5D">
        <w:rPr>
          <w:rFonts w:cs="Times New Roman"/>
          <w:bCs/>
          <w:color w:val="000000" w:themeColor="text1"/>
        </w:rPr>
        <w:t xml:space="preserve">This chapter presents the systematic and orderly results of the study in the form of presentation, interpretation and analysis of the secondary data. </w:t>
      </w:r>
      <w:r w:rsidRPr="00E14C5D">
        <w:rPr>
          <w:rFonts w:cs="Times New Roman"/>
          <w:color w:val="000000" w:themeColor="text1"/>
        </w:rPr>
        <w:t xml:space="preserve"> The basic steps in the analytical process consist of identifying issues, determining the availability of suitable data, deciding the method appropriate for answering the questions of interest, applying the methods and evaluating, summarizing and communicating the result. Chapter four provides systematic presentation, interpretation and analysis of secondary data in order to deal with various issues associated with the effect of liquidity factors on banking profitability of the selected Nepalese commercial banks. </w:t>
      </w:r>
    </w:p>
    <w:p w14:paraId="246B708B" w14:textId="77777777" w:rsidR="00DF2468" w:rsidRPr="00E14C5D" w:rsidRDefault="00DF2468" w:rsidP="008F778D">
      <w:pPr>
        <w:spacing w:after="0" w:line="360" w:lineRule="auto"/>
        <w:jc w:val="both"/>
        <w:rPr>
          <w:rFonts w:cs="Times New Roman"/>
          <w:color w:val="000000" w:themeColor="text1"/>
        </w:rPr>
      </w:pPr>
      <w:r w:rsidRPr="00E14C5D">
        <w:rPr>
          <w:rFonts w:cs="Times New Roman"/>
          <w:color w:val="000000" w:themeColor="text1"/>
        </w:rPr>
        <w:t xml:space="preserve">The purpose of this chapter is to </w:t>
      </w:r>
      <w:proofErr w:type="spellStart"/>
      <w:r w:rsidRPr="00E14C5D">
        <w:rPr>
          <w:rFonts w:cs="Times New Roman"/>
          <w:color w:val="000000" w:themeColor="text1"/>
        </w:rPr>
        <w:t>analyze</w:t>
      </w:r>
      <w:proofErr w:type="spellEnd"/>
      <w:r w:rsidRPr="00E14C5D">
        <w:rPr>
          <w:rFonts w:cs="Times New Roman"/>
          <w:color w:val="000000" w:themeColor="text1"/>
        </w:rPr>
        <w:t xml:space="preserve"> and interpret the data collected during the study. Various statistical tools described in chapter three have been used for this purpose. This chapter is divided into four sections. The first section deals with structure and pattern analysis of data</w:t>
      </w:r>
      <w:proofErr w:type="gramStart"/>
      <w:r w:rsidRPr="00E14C5D">
        <w:rPr>
          <w:rFonts w:cs="Times New Roman"/>
          <w:color w:val="000000" w:themeColor="text1"/>
        </w:rPr>
        <w:t>, ,</w:t>
      </w:r>
      <w:proofErr w:type="gramEnd"/>
      <w:r w:rsidRPr="00E14C5D">
        <w:rPr>
          <w:rFonts w:cs="Times New Roman"/>
          <w:color w:val="000000" w:themeColor="text1"/>
        </w:rPr>
        <w:t xml:space="preserve"> second section deals with the correlation analysis, third section deals with step wise regression analysis and the final section wraps up this chapter with concluding remarks about the result derived for the secondary data.</w:t>
      </w:r>
    </w:p>
    <w:p w14:paraId="48C939EB" w14:textId="77777777" w:rsidR="00DF2468" w:rsidRPr="00E14C5D" w:rsidRDefault="00DF2468" w:rsidP="008F778D">
      <w:pPr>
        <w:spacing w:before="240" w:line="360" w:lineRule="auto"/>
        <w:jc w:val="both"/>
        <w:rPr>
          <w:rFonts w:cs="Times New Roman"/>
          <w:b/>
        </w:rPr>
      </w:pPr>
      <w:r w:rsidRPr="00E14C5D">
        <w:rPr>
          <w:rFonts w:cs="Times New Roman"/>
          <w:b/>
        </w:rPr>
        <w:t>4.1 Structure and pattern analysis</w:t>
      </w:r>
      <w:bookmarkEnd w:id="28"/>
    </w:p>
    <w:p w14:paraId="6ABFD9C4" w14:textId="77777777" w:rsidR="00DF2468" w:rsidRPr="00E14C5D" w:rsidRDefault="00DF2468" w:rsidP="008F778D">
      <w:pPr>
        <w:spacing w:before="240" w:line="360" w:lineRule="auto"/>
        <w:jc w:val="both"/>
        <w:rPr>
          <w:rFonts w:cs="Times New Roman"/>
        </w:rPr>
      </w:pPr>
      <w:r w:rsidRPr="00E14C5D">
        <w:rPr>
          <w:rFonts w:cs="Times New Roman"/>
        </w:rPr>
        <w:t xml:space="preserve">This chapter deals with the structure and pattern of loan to deposit ratio (LDR), cash reserve </w:t>
      </w:r>
      <w:proofErr w:type="gramStart"/>
      <w:r w:rsidRPr="00E14C5D">
        <w:rPr>
          <w:rFonts w:cs="Times New Roman"/>
        </w:rPr>
        <w:t>ratio(</w:t>
      </w:r>
      <w:proofErr w:type="gramEnd"/>
      <w:r w:rsidRPr="00E14C5D">
        <w:rPr>
          <w:rFonts w:cs="Times New Roman"/>
        </w:rPr>
        <w:t xml:space="preserve">CRR), capital adequacy ratio(CAR), current ratio(CR) and the bank profitability (  ROA and   ROE) of selected Nepalese commercial banks. It includes average values and standard deviations. </w:t>
      </w:r>
    </w:p>
    <w:p w14:paraId="5D121589" w14:textId="77777777" w:rsidR="00DF2468" w:rsidRPr="00E14C5D" w:rsidRDefault="00DF2468" w:rsidP="008F778D">
      <w:pPr>
        <w:spacing w:before="240" w:line="360" w:lineRule="auto"/>
        <w:jc w:val="both"/>
        <w:rPr>
          <w:rFonts w:cs="Times New Roman"/>
          <w:b/>
        </w:rPr>
      </w:pPr>
      <w:r w:rsidRPr="00E14C5D">
        <w:rPr>
          <w:rFonts w:cs="Times New Roman"/>
          <w:b/>
        </w:rPr>
        <w:t>4.1.1 Structure and pattern of banking profitability.</w:t>
      </w:r>
    </w:p>
    <w:p w14:paraId="19D100BD" w14:textId="77777777" w:rsidR="00DF2468" w:rsidRPr="00E14C5D" w:rsidRDefault="00DF2468" w:rsidP="008F778D">
      <w:pPr>
        <w:spacing w:before="240" w:line="360" w:lineRule="auto"/>
        <w:jc w:val="both"/>
        <w:rPr>
          <w:rFonts w:cs="Times New Roman"/>
        </w:rPr>
      </w:pPr>
      <w:r w:rsidRPr="00E14C5D">
        <w:rPr>
          <w:rFonts w:cs="Times New Roman"/>
        </w:rPr>
        <w:t xml:space="preserve">The banking profitability, in this study is the dependent variable which is </w:t>
      </w:r>
      <w:proofErr w:type="spellStart"/>
      <w:r w:rsidRPr="00E14C5D">
        <w:rPr>
          <w:rFonts w:cs="Times New Roman"/>
        </w:rPr>
        <w:t>measuredby</w:t>
      </w:r>
      <w:proofErr w:type="spellEnd"/>
      <w:r w:rsidRPr="00E14C5D">
        <w:rPr>
          <w:rFonts w:cs="Times New Roman"/>
        </w:rPr>
        <w:t xml:space="preserve">   ROA and   ROE. </w:t>
      </w:r>
    </w:p>
    <w:p w14:paraId="02160F95" w14:textId="77777777" w:rsidR="00DF2468" w:rsidRPr="00E14C5D" w:rsidRDefault="00DF2468" w:rsidP="008F778D">
      <w:pPr>
        <w:spacing w:before="240" w:line="360" w:lineRule="auto"/>
        <w:jc w:val="both"/>
        <w:rPr>
          <w:rFonts w:cs="Times New Roman"/>
        </w:rPr>
      </w:pPr>
    </w:p>
    <w:p w14:paraId="23606E18" w14:textId="77777777" w:rsidR="00DF2468" w:rsidRPr="00E14C5D" w:rsidRDefault="00DF2468" w:rsidP="008F778D">
      <w:pPr>
        <w:spacing w:before="240" w:line="360" w:lineRule="auto"/>
        <w:jc w:val="both"/>
        <w:rPr>
          <w:rFonts w:cs="Times New Roman"/>
        </w:rPr>
      </w:pPr>
    </w:p>
    <w:p w14:paraId="456C5395" w14:textId="77777777" w:rsidR="00DF2468" w:rsidRPr="00E14C5D" w:rsidRDefault="00DF2468" w:rsidP="008F778D">
      <w:pPr>
        <w:spacing w:before="240" w:line="360" w:lineRule="auto"/>
        <w:jc w:val="both"/>
        <w:rPr>
          <w:rFonts w:cs="Times New Roman"/>
        </w:rPr>
      </w:pPr>
    </w:p>
    <w:p w14:paraId="67CF42D5" w14:textId="77777777" w:rsidR="00DF2468" w:rsidRPr="00E14C5D" w:rsidRDefault="00DF2468" w:rsidP="008F778D">
      <w:pPr>
        <w:spacing w:before="240" w:line="360" w:lineRule="auto"/>
        <w:jc w:val="both"/>
        <w:rPr>
          <w:rFonts w:cs="Times New Roman"/>
        </w:rPr>
      </w:pPr>
      <w:r w:rsidRPr="00E14C5D">
        <w:rPr>
          <w:rFonts w:cs="Times New Roman"/>
        </w:rPr>
        <w:t xml:space="preserve">The structure and pattern of   </w:t>
      </w:r>
      <w:proofErr w:type="spellStart"/>
      <w:r w:rsidRPr="00E14C5D">
        <w:rPr>
          <w:rFonts w:cs="Times New Roman"/>
        </w:rPr>
        <w:t>of</w:t>
      </w:r>
      <w:proofErr w:type="spellEnd"/>
      <w:r w:rsidRPr="00E14C5D">
        <w:rPr>
          <w:rFonts w:cs="Times New Roman"/>
        </w:rPr>
        <w:t xml:space="preserve"> return on assets for the period of 2011/12 to 2017/</w:t>
      </w:r>
      <w:r w:rsidR="008F778D" w:rsidRPr="00E14C5D">
        <w:rPr>
          <w:rFonts w:cs="Times New Roman"/>
        </w:rPr>
        <w:t>18 has</w:t>
      </w:r>
      <w:r w:rsidRPr="00E14C5D">
        <w:rPr>
          <w:rFonts w:cs="Times New Roman"/>
        </w:rPr>
        <w:t xml:space="preserve"> been presented in Table 4.1.</w:t>
      </w:r>
    </w:p>
    <w:p w14:paraId="1543DF11" w14:textId="77777777" w:rsidR="0066735B" w:rsidRPr="00E14C5D" w:rsidRDefault="0066735B" w:rsidP="008F778D">
      <w:pPr>
        <w:spacing w:before="240" w:line="360" w:lineRule="auto"/>
        <w:jc w:val="center"/>
        <w:rPr>
          <w:rFonts w:cs="Times New Roman"/>
          <w:b/>
        </w:rPr>
      </w:pPr>
    </w:p>
    <w:p w14:paraId="67D1420D" w14:textId="77777777" w:rsidR="0066735B" w:rsidRPr="00E14C5D" w:rsidRDefault="0066735B" w:rsidP="008F778D">
      <w:pPr>
        <w:spacing w:before="240" w:line="360" w:lineRule="auto"/>
        <w:jc w:val="center"/>
        <w:rPr>
          <w:rFonts w:cs="Times New Roman"/>
          <w:b/>
        </w:rPr>
      </w:pPr>
    </w:p>
    <w:p w14:paraId="61DFD35F" w14:textId="77777777" w:rsidR="0066735B" w:rsidRPr="00E14C5D" w:rsidRDefault="0066735B" w:rsidP="008F778D">
      <w:pPr>
        <w:spacing w:before="240" w:line="360" w:lineRule="auto"/>
        <w:jc w:val="center"/>
        <w:rPr>
          <w:rFonts w:cs="Times New Roman"/>
          <w:b/>
        </w:rPr>
      </w:pPr>
    </w:p>
    <w:p w14:paraId="62BCDDDE" w14:textId="77777777" w:rsidR="00DF2468" w:rsidRPr="00E14C5D" w:rsidRDefault="00DF2468" w:rsidP="008F778D">
      <w:pPr>
        <w:spacing w:before="240" w:line="360" w:lineRule="auto"/>
        <w:jc w:val="center"/>
        <w:rPr>
          <w:rFonts w:cs="Times New Roman"/>
          <w:b/>
        </w:rPr>
      </w:pPr>
      <w:r w:rsidRPr="00E14C5D">
        <w:rPr>
          <w:rFonts w:cs="Times New Roman"/>
          <w:b/>
        </w:rPr>
        <w:t xml:space="preserve">Table 4.1: Structure and pattern </w:t>
      </w:r>
      <w:proofErr w:type="gramStart"/>
      <w:r w:rsidRPr="00E14C5D">
        <w:rPr>
          <w:rFonts w:cs="Times New Roman"/>
          <w:b/>
        </w:rPr>
        <w:t xml:space="preserve">of  </w:t>
      </w:r>
      <w:r w:rsidR="001C4887" w:rsidRPr="00E14C5D">
        <w:rPr>
          <w:rFonts w:cs="Times New Roman"/>
          <w:b/>
        </w:rPr>
        <w:t>Z</w:t>
      </w:r>
      <w:proofErr w:type="gramEnd"/>
      <w:r w:rsidR="001C4887" w:rsidRPr="00E14C5D">
        <w:rPr>
          <w:rFonts w:cs="Times New Roman"/>
          <w:b/>
        </w:rPr>
        <w:t xml:space="preserve"> Score</w:t>
      </w:r>
      <w:r w:rsidRPr="00E14C5D">
        <w:rPr>
          <w:rFonts w:cs="Times New Roman"/>
          <w:b/>
        </w:rPr>
        <w:t xml:space="preserve"> return on assets</w:t>
      </w:r>
    </w:p>
    <w:tbl>
      <w:tblPr>
        <w:tblW w:w="11263" w:type="dxa"/>
        <w:tblInd w:w="-524" w:type="dxa"/>
        <w:tblLook w:val="04A0" w:firstRow="1" w:lastRow="0" w:firstColumn="1" w:lastColumn="0" w:noHBand="0" w:noVBand="1"/>
      </w:tblPr>
      <w:tblGrid>
        <w:gridCol w:w="995"/>
        <w:gridCol w:w="1154"/>
        <w:gridCol w:w="1036"/>
        <w:gridCol w:w="1154"/>
        <w:gridCol w:w="1154"/>
        <w:gridCol w:w="1154"/>
        <w:gridCol w:w="1154"/>
        <w:gridCol w:w="1154"/>
        <w:gridCol w:w="1154"/>
        <w:gridCol w:w="1154"/>
      </w:tblGrid>
      <w:tr w:rsidR="00DF2468" w:rsidRPr="00E14C5D" w14:paraId="72FAFA71" w14:textId="77777777" w:rsidTr="008F778D">
        <w:trPr>
          <w:trHeight w:val="315"/>
        </w:trPr>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87F3E"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Banks</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2F562F1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2011/12</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14:paraId="1859365D"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2012/13</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31875053"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2013/14</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2F213F05"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2014/15</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297B6581"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2015/16</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7DF1D2A9"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2016/17</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412BA491"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2017/18</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42551C3A"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Mean</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5628B6D5"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highlight w:val="yellow"/>
              </w:rPr>
              <w:t>SD</w:t>
            </w:r>
          </w:p>
        </w:tc>
      </w:tr>
      <w:tr w:rsidR="00DF2468" w:rsidRPr="00E14C5D" w14:paraId="60D964F2" w14:textId="77777777" w:rsidTr="008F778D">
        <w:trPr>
          <w:trHeight w:val="315"/>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2166C4ED"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CZBIL</w:t>
            </w:r>
          </w:p>
        </w:tc>
        <w:tc>
          <w:tcPr>
            <w:tcW w:w="1154" w:type="dxa"/>
            <w:tcBorders>
              <w:top w:val="nil"/>
              <w:left w:val="nil"/>
              <w:bottom w:val="single" w:sz="4" w:space="0" w:color="auto"/>
              <w:right w:val="single" w:sz="4" w:space="0" w:color="auto"/>
            </w:tcBorders>
            <w:shd w:val="clear" w:color="auto" w:fill="auto"/>
            <w:noWrap/>
            <w:vAlign w:val="bottom"/>
            <w:hideMark/>
          </w:tcPr>
          <w:p w14:paraId="7E9D85F2"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1.1</w:t>
            </w:r>
          </w:p>
        </w:tc>
        <w:tc>
          <w:tcPr>
            <w:tcW w:w="1036" w:type="dxa"/>
            <w:tcBorders>
              <w:top w:val="nil"/>
              <w:left w:val="nil"/>
              <w:bottom w:val="single" w:sz="4" w:space="0" w:color="auto"/>
              <w:right w:val="single" w:sz="4" w:space="0" w:color="auto"/>
            </w:tcBorders>
            <w:shd w:val="clear" w:color="auto" w:fill="auto"/>
            <w:noWrap/>
            <w:vAlign w:val="bottom"/>
            <w:hideMark/>
          </w:tcPr>
          <w:p w14:paraId="7C288A8C"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1.51</w:t>
            </w:r>
          </w:p>
        </w:tc>
        <w:tc>
          <w:tcPr>
            <w:tcW w:w="1154" w:type="dxa"/>
            <w:tcBorders>
              <w:top w:val="nil"/>
              <w:left w:val="nil"/>
              <w:bottom w:val="single" w:sz="4" w:space="0" w:color="auto"/>
              <w:right w:val="single" w:sz="4" w:space="0" w:color="auto"/>
            </w:tcBorders>
            <w:shd w:val="clear" w:color="auto" w:fill="auto"/>
            <w:noWrap/>
            <w:vAlign w:val="bottom"/>
            <w:hideMark/>
          </w:tcPr>
          <w:p w14:paraId="3A5823F5"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1.7</w:t>
            </w:r>
          </w:p>
        </w:tc>
        <w:tc>
          <w:tcPr>
            <w:tcW w:w="1154" w:type="dxa"/>
            <w:tcBorders>
              <w:top w:val="nil"/>
              <w:left w:val="nil"/>
              <w:bottom w:val="single" w:sz="4" w:space="0" w:color="auto"/>
              <w:right w:val="single" w:sz="4" w:space="0" w:color="auto"/>
            </w:tcBorders>
            <w:shd w:val="clear" w:color="auto" w:fill="auto"/>
            <w:noWrap/>
            <w:vAlign w:val="bottom"/>
            <w:hideMark/>
          </w:tcPr>
          <w:p w14:paraId="626834A9"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1.72</w:t>
            </w:r>
          </w:p>
        </w:tc>
        <w:tc>
          <w:tcPr>
            <w:tcW w:w="1154" w:type="dxa"/>
            <w:tcBorders>
              <w:top w:val="nil"/>
              <w:left w:val="nil"/>
              <w:bottom w:val="single" w:sz="4" w:space="0" w:color="auto"/>
              <w:right w:val="single" w:sz="4" w:space="0" w:color="auto"/>
            </w:tcBorders>
            <w:shd w:val="clear" w:color="auto" w:fill="auto"/>
            <w:noWrap/>
            <w:vAlign w:val="bottom"/>
            <w:hideMark/>
          </w:tcPr>
          <w:p w14:paraId="52B91C3F"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2.23</w:t>
            </w:r>
          </w:p>
        </w:tc>
        <w:tc>
          <w:tcPr>
            <w:tcW w:w="1154" w:type="dxa"/>
            <w:tcBorders>
              <w:top w:val="nil"/>
              <w:left w:val="nil"/>
              <w:bottom w:val="single" w:sz="4" w:space="0" w:color="auto"/>
              <w:right w:val="single" w:sz="4" w:space="0" w:color="auto"/>
            </w:tcBorders>
            <w:shd w:val="clear" w:color="auto" w:fill="auto"/>
            <w:noWrap/>
            <w:vAlign w:val="bottom"/>
            <w:hideMark/>
          </w:tcPr>
          <w:p w14:paraId="227D897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1.28</w:t>
            </w:r>
          </w:p>
        </w:tc>
        <w:tc>
          <w:tcPr>
            <w:tcW w:w="1154" w:type="dxa"/>
            <w:tcBorders>
              <w:top w:val="nil"/>
              <w:left w:val="nil"/>
              <w:bottom w:val="single" w:sz="4" w:space="0" w:color="auto"/>
              <w:right w:val="single" w:sz="4" w:space="0" w:color="auto"/>
            </w:tcBorders>
            <w:shd w:val="clear" w:color="auto" w:fill="auto"/>
            <w:noWrap/>
            <w:vAlign w:val="bottom"/>
            <w:hideMark/>
          </w:tcPr>
          <w:p w14:paraId="450F2EE9"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1.94</w:t>
            </w:r>
          </w:p>
        </w:tc>
        <w:tc>
          <w:tcPr>
            <w:tcW w:w="1154" w:type="dxa"/>
            <w:tcBorders>
              <w:top w:val="nil"/>
              <w:left w:val="nil"/>
              <w:bottom w:val="single" w:sz="4" w:space="0" w:color="auto"/>
              <w:right w:val="single" w:sz="4" w:space="0" w:color="auto"/>
            </w:tcBorders>
            <w:shd w:val="clear" w:color="auto" w:fill="auto"/>
            <w:noWrap/>
            <w:vAlign w:val="bottom"/>
            <w:hideMark/>
          </w:tcPr>
          <w:p w14:paraId="72877F93"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1.6400</w:t>
            </w:r>
          </w:p>
        </w:tc>
        <w:tc>
          <w:tcPr>
            <w:tcW w:w="1154" w:type="dxa"/>
            <w:tcBorders>
              <w:top w:val="nil"/>
              <w:left w:val="nil"/>
              <w:bottom w:val="single" w:sz="4" w:space="0" w:color="auto"/>
              <w:right w:val="single" w:sz="4" w:space="0" w:color="auto"/>
            </w:tcBorders>
            <w:shd w:val="clear" w:color="auto" w:fill="auto"/>
            <w:noWrap/>
            <w:vAlign w:val="bottom"/>
            <w:hideMark/>
          </w:tcPr>
          <w:p w14:paraId="53362FE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0.384318</w:t>
            </w:r>
          </w:p>
        </w:tc>
      </w:tr>
      <w:tr w:rsidR="00DF2468" w:rsidRPr="00E14C5D" w14:paraId="27A02347" w14:textId="77777777" w:rsidTr="008F778D">
        <w:trPr>
          <w:trHeight w:val="315"/>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0F028D8E"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GIBL</w:t>
            </w:r>
          </w:p>
        </w:tc>
        <w:tc>
          <w:tcPr>
            <w:tcW w:w="1154" w:type="dxa"/>
            <w:tcBorders>
              <w:top w:val="nil"/>
              <w:left w:val="nil"/>
              <w:bottom w:val="single" w:sz="4" w:space="0" w:color="auto"/>
              <w:right w:val="single" w:sz="4" w:space="0" w:color="auto"/>
            </w:tcBorders>
            <w:shd w:val="clear" w:color="auto" w:fill="auto"/>
            <w:noWrap/>
            <w:vAlign w:val="bottom"/>
            <w:hideMark/>
          </w:tcPr>
          <w:p w14:paraId="6FFD3ACD"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1.13</w:t>
            </w:r>
          </w:p>
        </w:tc>
        <w:tc>
          <w:tcPr>
            <w:tcW w:w="1036" w:type="dxa"/>
            <w:tcBorders>
              <w:top w:val="nil"/>
              <w:left w:val="nil"/>
              <w:bottom w:val="single" w:sz="4" w:space="0" w:color="auto"/>
              <w:right w:val="single" w:sz="4" w:space="0" w:color="auto"/>
            </w:tcBorders>
            <w:shd w:val="clear" w:color="auto" w:fill="auto"/>
            <w:noWrap/>
            <w:vAlign w:val="bottom"/>
            <w:hideMark/>
          </w:tcPr>
          <w:p w14:paraId="60C5CFD8"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1.38</w:t>
            </w:r>
          </w:p>
        </w:tc>
        <w:tc>
          <w:tcPr>
            <w:tcW w:w="1154" w:type="dxa"/>
            <w:tcBorders>
              <w:top w:val="nil"/>
              <w:left w:val="nil"/>
              <w:bottom w:val="single" w:sz="4" w:space="0" w:color="auto"/>
              <w:right w:val="single" w:sz="4" w:space="0" w:color="auto"/>
            </w:tcBorders>
            <w:shd w:val="clear" w:color="auto" w:fill="auto"/>
            <w:noWrap/>
            <w:vAlign w:val="bottom"/>
            <w:hideMark/>
          </w:tcPr>
          <w:p w14:paraId="1FC37799"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1.63</w:t>
            </w:r>
          </w:p>
        </w:tc>
        <w:tc>
          <w:tcPr>
            <w:tcW w:w="1154" w:type="dxa"/>
            <w:tcBorders>
              <w:top w:val="nil"/>
              <w:left w:val="nil"/>
              <w:bottom w:val="single" w:sz="4" w:space="0" w:color="auto"/>
              <w:right w:val="single" w:sz="4" w:space="0" w:color="auto"/>
            </w:tcBorders>
            <w:shd w:val="clear" w:color="auto" w:fill="auto"/>
            <w:noWrap/>
            <w:vAlign w:val="bottom"/>
            <w:hideMark/>
          </w:tcPr>
          <w:p w14:paraId="28CFF22A"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1.42</w:t>
            </w:r>
          </w:p>
        </w:tc>
        <w:tc>
          <w:tcPr>
            <w:tcW w:w="1154" w:type="dxa"/>
            <w:tcBorders>
              <w:top w:val="nil"/>
              <w:left w:val="nil"/>
              <w:bottom w:val="single" w:sz="4" w:space="0" w:color="auto"/>
              <w:right w:val="single" w:sz="4" w:space="0" w:color="auto"/>
            </w:tcBorders>
            <w:shd w:val="clear" w:color="auto" w:fill="auto"/>
            <w:noWrap/>
            <w:vAlign w:val="bottom"/>
            <w:hideMark/>
          </w:tcPr>
          <w:p w14:paraId="4C89F6F8"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1.55</w:t>
            </w:r>
          </w:p>
        </w:tc>
        <w:tc>
          <w:tcPr>
            <w:tcW w:w="1154" w:type="dxa"/>
            <w:tcBorders>
              <w:top w:val="nil"/>
              <w:left w:val="nil"/>
              <w:bottom w:val="single" w:sz="4" w:space="0" w:color="auto"/>
              <w:right w:val="single" w:sz="4" w:space="0" w:color="auto"/>
            </w:tcBorders>
            <w:shd w:val="clear" w:color="auto" w:fill="auto"/>
            <w:noWrap/>
            <w:vAlign w:val="bottom"/>
            <w:hideMark/>
          </w:tcPr>
          <w:p w14:paraId="63D46D65"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1.7</w:t>
            </w:r>
          </w:p>
        </w:tc>
        <w:tc>
          <w:tcPr>
            <w:tcW w:w="1154" w:type="dxa"/>
            <w:tcBorders>
              <w:top w:val="nil"/>
              <w:left w:val="nil"/>
              <w:bottom w:val="single" w:sz="4" w:space="0" w:color="auto"/>
              <w:right w:val="single" w:sz="4" w:space="0" w:color="auto"/>
            </w:tcBorders>
            <w:shd w:val="clear" w:color="auto" w:fill="auto"/>
            <w:noWrap/>
            <w:vAlign w:val="bottom"/>
            <w:hideMark/>
          </w:tcPr>
          <w:p w14:paraId="6775ABB5"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1.67</w:t>
            </w:r>
          </w:p>
        </w:tc>
        <w:tc>
          <w:tcPr>
            <w:tcW w:w="1154" w:type="dxa"/>
            <w:tcBorders>
              <w:top w:val="nil"/>
              <w:left w:val="nil"/>
              <w:bottom w:val="single" w:sz="4" w:space="0" w:color="auto"/>
              <w:right w:val="single" w:sz="4" w:space="0" w:color="auto"/>
            </w:tcBorders>
            <w:shd w:val="clear" w:color="auto" w:fill="auto"/>
            <w:noWrap/>
            <w:vAlign w:val="bottom"/>
            <w:hideMark/>
          </w:tcPr>
          <w:p w14:paraId="28492DC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1.497143</w:t>
            </w:r>
          </w:p>
        </w:tc>
        <w:tc>
          <w:tcPr>
            <w:tcW w:w="1154" w:type="dxa"/>
            <w:tcBorders>
              <w:top w:val="nil"/>
              <w:left w:val="nil"/>
              <w:bottom w:val="single" w:sz="4" w:space="0" w:color="auto"/>
              <w:right w:val="single" w:sz="4" w:space="0" w:color="auto"/>
            </w:tcBorders>
            <w:shd w:val="clear" w:color="auto" w:fill="auto"/>
            <w:noWrap/>
            <w:vAlign w:val="bottom"/>
            <w:hideMark/>
          </w:tcPr>
          <w:p w14:paraId="1A6ECC4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0.202461</w:t>
            </w:r>
          </w:p>
        </w:tc>
      </w:tr>
      <w:tr w:rsidR="00DF2468" w:rsidRPr="00E14C5D" w14:paraId="214EF47F" w14:textId="77777777" w:rsidTr="008F778D">
        <w:trPr>
          <w:trHeight w:val="315"/>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45761FF4"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MBL</w:t>
            </w:r>
          </w:p>
        </w:tc>
        <w:tc>
          <w:tcPr>
            <w:tcW w:w="1154" w:type="dxa"/>
            <w:tcBorders>
              <w:top w:val="nil"/>
              <w:left w:val="nil"/>
              <w:bottom w:val="single" w:sz="4" w:space="0" w:color="auto"/>
              <w:right w:val="single" w:sz="4" w:space="0" w:color="auto"/>
            </w:tcBorders>
            <w:shd w:val="clear" w:color="auto" w:fill="auto"/>
            <w:noWrap/>
            <w:vAlign w:val="bottom"/>
            <w:hideMark/>
          </w:tcPr>
          <w:p w14:paraId="5FB4A037"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0.15</w:t>
            </w:r>
          </w:p>
        </w:tc>
        <w:tc>
          <w:tcPr>
            <w:tcW w:w="1036" w:type="dxa"/>
            <w:tcBorders>
              <w:top w:val="nil"/>
              <w:left w:val="nil"/>
              <w:bottom w:val="single" w:sz="4" w:space="0" w:color="auto"/>
              <w:right w:val="single" w:sz="4" w:space="0" w:color="auto"/>
            </w:tcBorders>
            <w:shd w:val="clear" w:color="auto" w:fill="auto"/>
            <w:noWrap/>
            <w:vAlign w:val="bottom"/>
            <w:hideMark/>
          </w:tcPr>
          <w:p w14:paraId="2F73503F"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0.48</w:t>
            </w:r>
          </w:p>
        </w:tc>
        <w:tc>
          <w:tcPr>
            <w:tcW w:w="1154" w:type="dxa"/>
            <w:tcBorders>
              <w:top w:val="nil"/>
              <w:left w:val="nil"/>
              <w:bottom w:val="single" w:sz="4" w:space="0" w:color="auto"/>
              <w:right w:val="single" w:sz="4" w:space="0" w:color="auto"/>
            </w:tcBorders>
            <w:shd w:val="clear" w:color="auto" w:fill="auto"/>
            <w:noWrap/>
            <w:vAlign w:val="bottom"/>
            <w:hideMark/>
          </w:tcPr>
          <w:p w14:paraId="75DA5ACC"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1.09</w:t>
            </w:r>
          </w:p>
        </w:tc>
        <w:tc>
          <w:tcPr>
            <w:tcW w:w="1154" w:type="dxa"/>
            <w:tcBorders>
              <w:top w:val="nil"/>
              <w:left w:val="nil"/>
              <w:bottom w:val="single" w:sz="4" w:space="0" w:color="auto"/>
              <w:right w:val="single" w:sz="4" w:space="0" w:color="auto"/>
            </w:tcBorders>
            <w:shd w:val="clear" w:color="auto" w:fill="auto"/>
            <w:noWrap/>
            <w:vAlign w:val="bottom"/>
            <w:hideMark/>
          </w:tcPr>
          <w:p w14:paraId="54DA431D"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1.25</w:t>
            </w:r>
          </w:p>
        </w:tc>
        <w:tc>
          <w:tcPr>
            <w:tcW w:w="1154" w:type="dxa"/>
            <w:tcBorders>
              <w:top w:val="nil"/>
              <w:left w:val="nil"/>
              <w:bottom w:val="single" w:sz="4" w:space="0" w:color="auto"/>
              <w:right w:val="single" w:sz="4" w:space="0" w:color="auto"/>
            </w:tcBorders>
            <w:shd w:val="clear" w:color="auto" w:fill="auto"/>
            <w:noWrap/>
            <w:vAlign w:val="bottom"/>
            <w:hideMark/>
          </w:tcPr>
          <w:p w14:paraId="544D84E1"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1.49</w:t>
            </w:r>
          </w:p>
        </w:tc>
        <w:tc>
          <w:tcPr>
            <w:tcW w:w="1154" w:type="dxa"/>
            <w:tcBorders>
              <w:top w:val="nil"/>
              <w:left w:val="nil"/>
              <w:bottom w:val="single" w:sz="4" w:space="0" w:color="auto"/>
              <w:right w:val="single" w:sz="4" w:space="0" w:color="auto"/>
            </w:tcBorders>
            <w:shd w:val="clear" w:color="auto" w:fill="auto"/>
            <w:noWrap/>
            <w:vAlign w:val="bottom"/>
            <w:hideMark/>
          </w:tcPr>
          <w:p w14:paraId="3CEF814F"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1.87</w:t>
            </w:r>
          </w:p>
        </w:tc>
        <w:tc>
          <w:tcPr>
            <w:tcW w:w="1154" w:type="dxa"/>
            <w:tcBorders>
              <w:top w:val="nil"/>
              <w:left w:val="nil"/>
              <w:bottom w:val="single" w:sz="4" w:space="0" w:color="auto"/>
              <w:right w:val="single" w:sz="4" w:space="0" w:color="auto"/>
            </w:tcBorders>
            <w:shd w:val="clear" w:color="auto" w:fill="auto"/>
            <w:noWrap/>
            <w:vAlign w:val="bottom"/>
            <w:hideMark/>
          </w:tcPr>
          <w:p w14:paraId="4B4077CF"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1.42</w:t>
            </w:r>
          </w:p>
        </w:tc>
        <w:tc>
          <w:tcPr>
            <w:tcW w:w="1154" w:type="dxa"/>
            <w:tcBorders>
              <w:top w:val="nil"/>
              <w:left w:val="nil"/>
              <w:bottom w:val="single" w:sz="4" w:space="0" w:color="auto"/>
              <w:right w:val="single" w:sz="4" w:space="0" w:color="auto"/>
            </w:tcBorders>
            <w:shd w:val="clear" w:color="auto" w:fill="auto"/>
            <w:noWrap/>
            <w:vAlign w:val="bottom"/>
            <w:hideMark/>
          </w:tcPr>
          <w:p w14:paraId="03411E5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1.107143</w:t>
            </w:r>
          </w:p>
        </w:tc>
        <w:tc>
          <w:tcPr>
            <w:tcW w:w="1154" w:type="dxa"/>
            <w:tcBorders>
              <w:top w:val="nil"/>
              <w:left w:val="nil"/>
              <w:bottom w:val="single" w:sz="4" w:space="0" w:color="auto"/>
              <w:right w:val="single" w:sz="4" w:space="0" w:color="auto"/>
            </w:tcBorders>
            <w:shd w:val="clear" w:color="auto" w:fill="auto"/>
            <w:noWrap/>
            <w:vAlign w:val="bottom"/>
            <w:hideMark/>
          </w:tcPr>
          <w:p w14:paraId="74349BEE"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0.59952</w:t>
            </w:r>
          </w:p>
        </w:tc>
      </w:tr>
      <w:tr w:rsidR="00DF2468" w:rsidRPr="00E14C5D" w14:paraId="3314D1EC" w14:textId="77777777" w:rsidTr="008F778D">
        <w:trPr>
          <w:trHeight w:val="315"/>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6D06806E"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NICA</w:t>
            </w:r>
          </w:p>
        </w:tc>
        <w:tc>
          <w:tcPr>
            <w:tcW w:w="1154" w:type="dxa"/>
            <w:tcBorders>
              <w:top w:val="nil"/>
              <w:left w:val="nil"/>
              <w:bottom w:val="single" w:sz="4" w:space="0" w:color="auto"/>
              <w:right w:val="single" w:sz="4" w:space="0" w:color="auto"/>
            </w:tcBorders>
            <w:shd w:val="clear" w:color="auto" w:fill="auto"/>
            <w:noWrap/>
            <w:vAlign w:val="bottom"/>
            <w:hideMark/>
          </w:tcPr>
          <w:p w14:paraId="2D79E310"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1.64</w:t>
            </w:r>
          </w:p>
        </w:tc>
        <w:tc>
          <w:tcPr>
            <w:tcW w:w="1036" w:type="dxa"/>
            <w:tcBorders>
              <w:top w:val="nil"/>
              <w:left w:val="nil"/>
              <w:bottom w:val="single" w:sz="4" w:space="0" w:color="auto"/>
              <w:right w:val="single" w:sz="4" w:space="0" w:color="auto"/>
            </w:tcBorders>
            <w:shd w:val="clear" w:color="auto" w:fill="auto"/>
            <w:noWrap/>
            <w:vAlign w:val="bottom"/>
            <w:hideMark/>
          </w:tcPr>
          <w:p w14:paraId="3808B441"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1.33</w:t>
            </w:r>
          </w:p>
        </w:tc>
        <w:tc>
          <w:tcPr>
            <w:tcW w:w="1154" w:type="dxa"/>
            <w:tcBorders>
              <w:top w:val="nil"/>
              <w:left w:val="nil"/>
              <w:bottom w:val="single" w:sz="4" w:space="0" w:color="auto"/>
              <w:right w:val="single" w:sz="4" w:space="0" w:color="auto"/>
            </w:tcBorders>
            <w:shd w:val="clear" w:color="auto" w:fill="auto"/>
            <w:noWrap/>
            <w:vAlign w:val="bottom"/>
            <w:hideMark/>
          </w:tcPr>
          <w:p w14:paraId="40F7FA7A"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1.58</w:t>
            </w:r>
          </w:p>
        </w:tc>
        <w:tc>
          <w:tcPr>
            <w:tcW w:w="1154" w:type="dxa"/>
            <w:tcBorders>
              <w:top w:val="nil"/>
              <w:left w:val="nil"/>
              <w:bottom w:val="single" w:sz="4" w:space="0" w:color="auto"/>
              <w:right w:val="single" w:sz="4" w:space="0" w:color="auto"/>
            </w:tcBorders>
            <w:shd w:val="clear" w:color="auto" w:fill="auto"/>
            <w:noWrap/>
            <w:vAlign w:val="bottom"/>
            <w:hideMark/>
          </w:tcPr>
          <w:p w14:paraId="0451047F"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1.24</w:t>
            </w:r>
          </w:p>
        </w:tc>
        <w:tc>
          <w:tcPr>
            <w:tcW w:w="1154" w:type="dxa"/>
            <w:tcBorders>
              <w:top w:val="nil"/>
              <w:left w:val="nil"/>
              <w:bottom w:val="single" w:sz="4" w:space="0" w:color="auto"/>
              <w:right w:val="single" w:sz="4" w:space="0" w:color="auto"/>
            </w:tcBorders>
            <w:shd w:val="clear" w:color="auto" w:fill="auto"/>
            <w:noWrap/>
            <w:vAlign w:val="bottom"/>
            <w:hideMark/>
          </w:tcPr>
          <w:p w14:paraId="33263E60"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1.52</w:t>
            </w:r>
          </w:p>
        </w:tc>
        <w:tc>
          <w:tcPr>
            <w:tcW w:w="1154" w:type="dxa"/>
            <w:tcBorders>
              <w:top w:val="nil"/>
              <w:left w:val="nil"/>
              <w:bottom w:val="single" w:sz="4" w:space="0" w:color="auto"/>
              <w:right w:val="single" w:sz="4" w:space="0" w:color="auto"/>
            </w:tcBorders>
            <w:shd w:val="clear" w:color="auto" w:fill="auto"/>
            <w:noWrap/>
            <w:vAlign w:val="bottom"/>
            <w:hideMark/>
          </w:tcPr>
          <w:p w14:paraId="5D33B23A"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1.6</w:t>
            </w:r>
          </w:p>
        </w:tc>
        <w:tc>
          <w:tcPr>
            <w:tcW w:w="1154" w:type="dxa"/>
            <w:tcBorders>
              <w:top w:val="nil"/>
              <w:left w:val="nil"/>
              <w:bottom w:val="single" w:sz="4" w:space="0" w:color="auto"/>
              <w:right w:val="single" w:sz="4" w:space="0" w:color="auto"/>
            </w:tcBorders>
            <w:shd w:val="clear" w:color="auto" w:fill="auto"/>
            <w:noWrap/>
            <w:vAlign w:val="bottom"/>
            <w:hideMark/>
          </w:tcPr>
          <w:p w14:paraId="2349549B"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0.87</w:t>
            </w:r>
          </w:p>
        </w:tc>
        <w:tc>
          <w:tcPr>
            <w:tcW w:w="1154" w:type="dxa"/>
            <w:tcBorders>
              <w:top w:val="nil"/>
              <w:left w:val="nil"/>
              <w:bottom w:val="single" w:sz="4" w:space="0" w:color="auto"/>
              <w:right w:val="single" w:sz="4" w:space="0" w:color="auto"/>
            </w:tcBorders>
            <w:shd w:val="clear" w:color="auto" w:fill="auto"/>
            <w:noWrap/>
            <w:vAlign w:val="bottom"/>
            <w:hideMark/>
          </w:tcPr>
          <w:p w14:paraId="4F3F899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1.397143</w:t>
            </w:r>
          </w:p>
        </w:tc>
        <w:tc>
          <w:tcPr>
            <w:tcW w:w="1154" w:type="dxa"/>
            <w:tcBorders>
              <w:top w:val="nil"/>
              <w:left w:val="nil"/>
              <w:bottom w:val="single" w:sz="4" w:space="0" w:color="auto"/>
              <w:right w:val="single" w:sz="4" w:space="0" w:color="auto"/>
            </w:tcBorders>
            <w:shd w:val="clear" w:color="auto" w:fill="auto"/>
            <w:noWrap/>
            <w:vAlign w:val="bottom"/>
            <w:hideMark/>
          </w:tcPr>
          <w:p w14:paraId="538F1491"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0.275603</w:t>
            </w:r>
          </w:p>
        </w:tc>
      </w:tr>
      <w:tr w:rsidR="00DF2468" w:rsidRPr="00E14C5D" w14:paraId="57A5B682" w14:textId="77777777" w:rsidTr="008F778D">
        <w:trPr>
          <w:trHeight w:val="315"/>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40C61D02"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SBL</w:t>
            </w:r>
          </w:p>
        </w:tc>
        <w:tc>
          <w:tcPr>
            <w:tcW w:w="1154" w:type="dxa"/>
            <w:tcBorders>
              <w:top w:val="nil"/>
              <w:left w:val="nil"/>
              <w:bottom w:val="single" w:sz="4" w:space="0" w:color="auto"/>
              <w:right w:val="single" w:sz="4" w:space="0" w:color="auto"/>
            </w:tcBorders>
            <w:shd w:val="clear" w:color="auto" w:fill="auto"/>
            <w:noWrap/>
            <w:vAlign w:val="bottom"/>
            <w:hideMark/>
          </w:tcPr>
          <w:p w14:paraId="0B539A24"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1.12</w:t>
            </w:r>
          </w:p>
        </w:tc>
        <w:tc>
          <w:tcPr>
            <w:tcW w:w="1036" w:type="dxa"/>
            <w:tcBorders>
              <w:top w:val="nil"/>
              <w:left w:val="nil"/>
              <w:bottom w:val="single" w:sz="4" w:space="0" w:color="auto"/>
              <w:right w:val="single" w:sz="4" w:space="0" w:color="auto"/>
            </w:tcBorders>
            <w:shd w:val="clear" w:color="auto" w:fill="auto"/>
            <w:noWrap/>
            <w:vAlign w:val="bottom"/>
            <w:hideMark/>
          </w:tcPr>
          <w:p w14:paraId="214D045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1.46</w:t>
            </w:r>
          </w:p>
        </w:tc>
        <w:tc>
          <w:tcPr>
            <w:tcW w:w="1154" w:type="dxa"/>
            <w:tcBorders>
              <w:top w:val="nil"/>
              <w:left w:val="nil"/>
              <w:bottom w:val="single" w:sz="4" w:space="0" w:color="auto"/>
              <w:right w:val="single" w:sz="4" w:space="0" w:color="auto"/>
            </w:tcBorders>
            <w:shd w:val="clear" w:color="auto" w:fill="auto"/>
            <w:noWrap/>
            <w:vAlign w:val="bottom"/>
            <w:hideMark/>
          </w:tcPr>
          <w:p w14:paraId="22AC25FE"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1.93</w:t>
            </w:r>
          </w:p>
        </w:tc>
        <w:tc>
          <w:tcPr>
            <w:tcW w:w="1154" w:type="dxa"/>
            <w:tcBorders>
              <w:top w:val="nil"/>
              <w:left w:val="nil"/>
              <w:bottom w:val="single" w:sz="4" w:space="0" w:color="auto"/>
              <w:right w:val="single" w:sz="4" w:space="0" w:color="auto"/>
            </w:tcBorders>
            <w:shd w:val="clear" w:color="auto" w:fill="auto"/>
            <w:noWrap/>
            <w:vAlign w:val="bottom"/>
            <w:hideMark/>
          </w:tcPr>
          <w:p w14:paraId="413A5771"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1.51</w:t>
            </w:r>
          </w:p>
        </w:tc>
        <w:tc>
          <w:tcPr>
            <w:tcW w:w="1154" w:type="dxa"/>
            <w:tcBorders>
              <w:top w:val="nil"/>
              <w:left w:val="nil"/>
              <w:bottom w:val="single" w:sz="4" w:space="0" w:color="auto"/>
              <w:right w:val="single" w:sz="4" w:space="0" w:color="auto"/>
            </w:tcBorders>
            <w:shd w:val="clear" w:color="auto" w:fill="auto"/>
            <w:noWrap/>
            <w:vAlign w:val="bottom"/>
            <w:hideMark/>
          </w:tcPr>
          <w:p w14:paraId="76395F8A"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1.69</w:t>
            </w:r>
          </w:p>
        </w:tc>
        <w:tc>
          <w:tcPr>
            <w:tcW w:w="1154" w:type="dxa"/>
            <w:tcBorders>
              <w:top w:val="nil"/>
              <w:left w:val="nil"/>
              <w:bottom w:val="single" w:sz="4" w:space="0" w:color="auto"/>
              <w:right w:val="single" w:sz="4" w:space="0" w:color="auto"/>
            </w:tcBorders>
            <w:shd w:val="clear" w:color="auto" w:fill="auto"/>
            <w:noWrap/>
            <w:vAlign w:val="bottom"/>
            <w:hideMark/>
          </w:tcPr>
          <w:p w14:paraId="12133B01"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1.56</w:t>
            </w:r>
          </w:p>
        </w:tc>
        <w:tc>
          <w:tcPr>
            <w:tcW w:w="1154" w:type="dxa"/>
            <w:tcBorders>
              <w:top w:val="nil"/>
              <w:left w:val="nil"/>
              <w:bottom w:val="single" w:sz="4" w:space="0" w:color="auto"/>
              <w:right w:val="single" w:sz="4" w:space="0" w:color="auto"/>
            </w:tcBorders>
            <w:shd w:val="clear" w:color="auto" w:fill="auto"/>
            <w:noWrap/>
            <w:vAlign w:val="bottom"/>
            <w:hideMark/>
          </w:tcPr>
          <w:p w14:paraId="06CB513C"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1.56</w:t>
            </w:r>
          </w:p>
        </w:tc>
        <w:tc>
          <w:tcPr>
            <w:tcW w:w="1154" w:type="dxa"/>
            <w:tcBorders>
              <w:top w:val="nil"/>
              <w:left w:val="nil"/>
              <w:bottom w:val="single" w:sz="4" w:space="0" w:color="auto"/>
              <w:right w:val="single" w:sz="4" w:space="0" w:color="auto"/>
            </w:tcBorders>
            <w:shd w:val="clear" w:color="auto" w:fill="auto"/>
            <w:noWrap/>
            <w:vAlign w:val="bottom"/>
            <w:hideMark/>
          </w:tcPr>
          <w:p w14:paraId="40F8234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1.547143</w:t>
            </w:r>
          </w:p>
        </w:tc>
        <w:tc>
          <w:tcPr>
            <w:tcW w:w="1154" w:type="dxa"/>
            <w:tcBorders>
              <w:top w:val="nil"/>
              <w:left w:val="nil"/>
              <w:bottom w:val="single" w:sz="4" w:space="0" w:color="auto"/>
              <w:right w:val="single" w:sz="4" w:space="0" w:color="auto"/>
            </w:tcBorders>
            <w:shd w:val="clear" w:color="auto" w:fill="auto"/>
            <w:noWrap/>
            <w:vAlign w:val="bottom"/>
            <w:hideMark/>
          </w:tcPr>
          <w:p w14:paraId="0A6ECC71"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0.244521</w:t>
            </w:r>
          </w:p>
        </w:tc>
      </w:tr>
      <w:tr w:rsidR="00DF2468" w:rsidRPr="00E14C5D" w14:paraId="0EED34EB" w14:textId="77777777" w:rsidTr="008F778D">
        <w:trPr>
          <w:trHeight w:val="315"/>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0B57808E"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Mean</w:t>
            </w:r>
          </w:p>
        </w:tc>
        <w:tc>
          <w:tcPr>
            <w:tcW w:w="1154" w:type="dxa"/>
            <w:tcBorders>
              <w:top w:val="nil"/>
              <w:left w:val="nil"/>
              <w:bottom w:val="single" w:sz="4" w:space="0" w:color="auto"/>
              <w:right w:val="single" w:sz="4" w:space="0" w:color="auto"/>
            </w:tcBorders>
            <w:shd w:val="clear" w:color="auto" w:fill="auto"/>
            <w:noWrap/>
            <w:vAlign w:val="bottom"/>
            <w:hideMark/>
          </w:tcPr>
          <w:p w14:paraId="36EB8D9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1.028</w:t>
            </w:r>
          </w:p>
        </w:tc>
        <w:tc>
          <w:tcPr>
            <w:tcW w:w="1036" w:type="dxa"/>
            <w:tcBorders>
              <w:top w:val="nil"/>
              <w:left w:val="nil"/>
              <w:bottom w:val="single" w:sz="4" w:space="0" w:color="auto"/>
              <w:right w:val="single" w:sz="4" w:space="0" w:color="auto"/>
            </w:tcBorders>
            <w:shd w:val="clear" w:color="auto" w:fill="auto"/>
            <w:noWrap/>
            <w:vAlign w:val="bottom"/>
            <w:hideMark/>
          </w:tcPr>
          <w:p w14:paraId="05A2E68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1.232</w:t>
            </w:r>
          </w:p>
        </w:tc>
        <w:tc>
          <w:tcPr>
            <w:tcW w:w="1154" w:type="dxa"/>
            <w:tcBorders>
              <w:top w:val="nil"/>
              <w:left w:val="nil"/>
              <w:bottom w:val="single" w:sz="4" w:space="0" w:color="auto"/>
              <w:right w:val="single" w:sz="4" w:space="0" w:color="auto"/>
            </w:tcBorders>
            <w:shd w:val="clear" w:color="auto" w:fill="auto"/>
            <w:noWrap/>
            <w:vAlign w:val="bottom"/>
            <w:hideMark/>
          </w:tcPr>
          <w:p w14:paraId="5573276E"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1.586</w:t>
            </w:r>
          </w:p>
        </w:tc>
        <w:tc>
          <w:tcPr>
            <w:tcW w:w="1154" w:type="dxa"/>
            <w:tcBorders>
              <w:top w:val="nil"/>
              <w:left w:val="nil"/>
              <w:bottom w:val="single" w:sz="4" w:space="0" w:color="auto"/>
              <w:right w:val="single" w:sz="4" w:space="0" w:color="auto"/>
            </w:tcBorders>
            <w:shd w:val="clear" w:color="auto" w:fill="auto"/>
            <w:noWrap/>
            <w:vAlign w:val="bottom"/>
            <w:hideMark/>
          </w:tcPr>
          <w:p w14:paraId="3DBC84FF"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1.428</w:t>
            </w:r>
          </w:p>
        </w:tc>
        <w:tc>
          <w:tcPr>
            <w:tcW w:w="1154" w:type="dxa"/>
            <w:tcBorders>
              <w:top w:val="nil"/>
              <w:left w:val="nil"/>
              <w:bottom w:val="single" w:sz="4" w:space="0" w:color="auto"/>
              <w:right w:val="single" w:sz="4" w:space="0" w:color="auto"/>
            </w:tcBorders>
            <w:shd w:val="clear" w:color="auto" w:fill="auto"/>
            <w:noWrap/>
            <w:vAlign w:val="bottom"/>
            <w:hideMark/>
          </w:tcPr>
          <w:p w14:paraId="044702E8"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1.696</w:t>
            </w:r>
          </w:p>
        </w:tc>
        <w:tc>
          <w:tcPr>
            <w:tcW w:w="1154" w:type="dxa"/>
            <w:tcBorders>
              <w:top w:val="nil"/>
              <w:left w:val="nil"/>
              <w:bottom w:val="single" w:sz="4" w:space="0" w:color="auto"/>
              <w:right w:val="single" w:sz="4" w:space="0" w:color="auto"/>
            </w:tcBorders>
            <w:shd w:val="clear" w:color="auto" w:fill="auto"/>
            <w:noWrap/>
            <w:vAlign w:val="bottom"/>
            <w:hideMark/>
          </w:tcPr>
          <w:p w14:paraId="334730B6"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1.602</w:t>
            </w:r>
          </w:p>
        </w:tc>
        <w:tc>
          <w:tcPr>
            <w:tcW w:w="1154" w:type="dxa"/>
            <w:tcBorders>
              <w:top w:val="nil"/>
              <w:left w:val="nil"/>
              <w:bottom w:val="single" w:sz="4" w:space="0" w:color="auto"/>
              <w:right w:val="single" w:sz="4" w:space="0" w:color="auto"/>
            </w:tcBorders>
            <w:shd w:val="clear" w:color="auto" w:fill="auto"/>
            <w:noWrap/>
            <w:vAlign w:val="bottom"/>
            <w:hideMark/>
          </w:tcPr>
          <w:p w14:paraId="4D2472F5"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1.492</w:t>
            </w:r>
          </w:p>
        </w:tc>
        <w:tc>
          <w:tcPr>
            <w:tcW w:w="1154" w:type="dxa"/>
            <w:tcBorders>
              <w:top w:val="nil"/>
              <w:left w:val="nil"/>
              <w:bottom w:val="single" w:sz="4" w:space="0" w:color="auto"/>
              <w:right w:val="single" w:sz="4" w:space="0" w:color="auto"/>
            </w:tcBorders>
            <w:shd w:val="clear" w:color="auto" w:fill="auto"/>
            <w:noWrap/>
            <w:vAlign w:val="bottom"/>
            <w:hideMark/>
          </w:tcPr>
          <w:p w14:paraId="0A5B0DBA"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c>
          <w:tcPr>
            <w:tcW w:w="1154" w:type="dxa"/>
            <w:tcBorders>
              <w:top w:val="nil"/>
              <w:left w:val="nil"/>
              <w:bottom w:val="single" w:sz="4" w:space="0" w:color="auto"/>
              <w:right w:val="single" w:sz="4" w:space="0" w:color="auto"/>
            </w:tcBorders>
            <w:shd w:val="clear" w:color="auto" w:fill="auto"/>
            <w:noWrap/>
            <w:vAlign w:val="bottom"/>
            <w:hideMark/>
          </w:tcPr>
          <w:p w14:paraId="622A618C"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r>
      <w:tr w:rsidR="00DF2468" w:rsidRPr="00E14C5D" w14:paraId="0E32466B" w14:textId="77777777" w:rsidTr="008F778D">
        <w:trPr>
          <w:trHeight w:val="315"/>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3D13D4EB" w14:textId="77777777" w:rsidR="00DF2468" w:rsidRPr="00E14C5D" w:rsidRDefault="00DF2468" w:rsidP="008F778D">
            <w:pPr>
              <w:spacing w:after="0" w:line="360" w:lineRule="auto"/>
              <w:rPr>
                <w:rFonts w:eastAsia="Times New Roman" w:cs="Times New Roman"/>
                <w:b/>
                <w:bCs/>
                <w:color w:val="000000"/>
                <w:highlight w:val="yellow"/>
              </w:rPr>
            </w:pPr>
            <w:r w:rsidRPr="00E14C5D">
              <w:rPr>
                <w:rFonts w:eastAsia="Times New Roman" w:cs="Times New Roman"/>
                <w:b/>
                <w:bCs/>
                <w:color w:val="000000"/>
              </w:rPr>
              <w:t>SD</w:t>
            </w:r>
          </w:p>
        </w:tc>
        <w:tc>
          <w:tcPr>
            <w:tcW w:w="1154" w:type="dxa"/>
            <w:tcBorders>
              <w:top w:val="nil"/>
              <w:left w:val="nil"/>
              <w:bottom w:val="single" w:sz="4" w:space="0" w:color="auto"/>
              <w:right w:val="single" w:sz="4" w:space="0" w:color="auto"/>
            </w:tcBorders>
            <w:shd w:val="clear" w:color="auto" w:fill="auto"/>
            <w:noWrap/>
            <w:vAlign w:val="bottom"/>
            <w:hideMark/>
          </w:tcPr>
          <w:p w14:paraId="3CDC020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0.540712</w:t>
            </w:r>
          </w:p>
        </w:tc>
        <w:tc>
          <w:tcPr>
            <w:tcW w:w="1036" w:type="dxa"/>
            <w:tcBorders>
              <w:top w:val="nil"/>
              <w:left w:val="nil"/>
              <w:bottom w:val="single" w:sz="4" w:space="0" w:color="auto"/>
              <w:right w:val="single" w:sz="4" w:space="0" w:color="auto"/>
            </w:tcBorders>
            <w:shd w:val="clear" w:color="auto" w:fill="auto"/>
            <w:noWrap/>
            <w:vAlign w:val="bottom"/>
            <w:hideMark/>
          </w:tcPr>
          <w:p w14:paraId="5F46AB65"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0.42611</w:t>
            </w:r>
          </w:p>
        </w:tc>
        <w:tc>
          <w:tcPr>
            <w:tcW w:w="1154" w:type="dxa"/>
            <w:tcBorders>
              <w:top w:val="nil"/>
              <w:left w:val="nil"/>
              <w:bottom w:val="single" w:sz="4" w:space="0" w:color="auto"/>
              <w:right w:val="single" w:sz="4" w:space="0" w:color="auto"/>
            </w:tcBorders>
            <w:shd w:val="clear" w:color="auto" w:fill="auto"/>
            <w:noWrap/>
            <w:vAlign w:val="bottom"/>
            <w:hideMark/>
          </w:tcPr>
          <w:p w14:paraId="352A2E43"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0.307945</w:t>
            </w:r>
          </w:p>
        </w:tc>
        <w:tc>
          <w:tcPr>
            <w:tcW w:w="1154" w:type="dxa"/>
            <w:tcBorders>
              <w:top w:val="nil"/>
              <w:left w:val="nil"/>
              <w:bottom w:val="single" w:sz="4" w:space="0" w:color="auto"/>
              <w:right w:val="single" w:sz="4" w:space="0" w:color="auto"/>
            </w:tcBorders>
            <w:shd w:val="clear" w:color="auto" w:fill="auto"/>
            <w:noWrap/>
            <w:vAlign w:val="bottom"/>
            <w:hideMark/>
          </w:tcPr>
          <w:p w14:paraId="2E3DA1BF"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0.199424</w:t>
            </w:r>
          </w:p>
        </w:tc>
        <w:tc>
          <w:tcPr>
            <w:tcW w:w="1154" w:type="dxa"/>
            <w:tcBorders>
              <w:top w:val="nil"/>
              <w:left w:val="nil"/>
              <w:bottom w:val="single" w:sz="4" w:space="0" w:color="auto"/>
              <w:right w:val="single" w:sz="4" w:space="0" w:color="auto"/>
            </w:tcBorders>
            <w:shd w:val="clear" w:color="auto" w:fill="auto"/>
            <w:noWrap/>
            <w:vAlign w:val="bottom"/>
            <w:hideMark/>
          </w:tcPr>
          <w:p w14:paraId="0D72FB53"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0.308188</w:t>
            </w:r>
          </w:p>
        </w:tc>
        <w:tc>
          <w:tcPr>
            <w:tcW w:w="1154" w:type="dxa"/>
            <w:tcBorders>
              <w:top w:val="nil"/>
              <w:left w:val="nil"/>
              <w:bottom w:val="single" w:sz="4" w:space="0" w:color="auto"/>
              <w:right w:val="single" w:sz="4" w:space="0" w:color="auto"/>
            </w:tcBorders>
            <w:shd w:val="clear" w:color="auto" w:fill="auto"/>
            <w:noWrap/>
            <w:vAlign w:val="bottom"/>
            <w:hideMark/>
          </w:tcPr>
          <w:p w14:paraId="0F2057F4"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0.216148</w:t>
            </w:r>
          </w:p>
        </w:tc>
        <w:tc>
          <w:tcPr>
            <w:tcW w:w="1154" w:type="dxa"/>
            <w:tcBorders>
              <w:top w:val="nil"/>
              <w:left w:val="nil"/>
              <w:bottom w:val="single" w:sz="4" w:space="0" w:color="auto"/>
              <w:right w:val="single" w:sz="4" w:space="0" w:color="auto"/>
            </w:tcBorders>
            <w:shd w:val="clear" w:color="auto" w:fill="auto"/>
            <w:noWrap/>
            <w:vAlign w:val="bottom"/>
            <w:hideMark/>
          </w:tcPr>
          <w:p w14:paraId="66DAD2F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0.396573</w:t>
            </w:r>
          </w:p>
        </w:tc>
        <w:tc>
          <w:tcPr>
            <w:tcW w:w="1154" w:type="dxa"/>
            <w:tcBorders>
              <w:top w:val="nil"/>
              <w:left w:val="nil"/>
              <w:bottom w:val="single" w:sz="4" w:space="0" w:color="auto"/>
              <w:right w:val="single" w:sz="4" w:space="0" w:color="auto"/>
            </w:tcBorders>
            <w:shd w:val="clear" w:color="auto" w:fill="auto"/>
            <w:noWrap/>
            <w:vAlign w:val="bottom"/>
            <w:hideMark/>
          </w:tcPr>
          <w:p w14:paraId="73DCA885"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c>
          <w:tcPr>
            <w:tcW w:w="1154" w:type="dxa"/>
            <w:tcBorders>
              <w:top w:val="nil"/>
              <w:left w:val="nil"/>
              <w:bottom w:val="single" w:sz="4" w:space="0" w:color="auto"/>
              <w:right w:val="single" w:sz="4" w:space="0" w:color="auto"/>
            </w:tcBorders>
            <w:shd w:val="clear" w:color="auto" w:fill="auto"/>
            <w:noWrap/>
            <w:vAlign w:val="bottom"/>
            <w:hideMark/>
          </w:tcPr>
          <w:p w14:paraId="7339DF23"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r>
    </w:tbl>
    <w:p w14:paraId="39C41E5C" w14:textId="77777777" w:rsidR="00DF2468" w:rsidRPr="00E14C5D" w:rsidRDefault="00DF2468" w:rsidP="008F778D">
      <w:pPr>
        <w:spacing w:before="240" w:line="360" w:lineRule="auto"/>
        <w:jc w:val="both"/>
        <w:rPr>
          <w:rFonts w:cs="Times New Roman"/>
        </w:rPr>
      </w:pPr>
      <w:r w:rsidRPr="00E14C5D">
        <w:rPr>
          <w:rFonts w:cs="Times New Roman"/>
        </w:rPr>
        <w:t xml:space="preserve">The average   return on assets across the years has fluctuated widely over the </w:t>
      </w:r>
      <w:proofErr w:type="gramStart"/>
      <w:r w:rsidRPr="00E14C5D">
        <w:rPr>
          <w:rFonts w:cs="Times New Roman"/>
        </w:rPr>
        <w:t>period of time</w:t>
      </w:r>
      <w:proofErr w:type="gramEnd"/>
      <w:r w:rsidRPr="00E14C5D">
        <w:rPr>
          <w:rFonts w:cs="Times New Roman"/>
        </w:rPr>
        <w:t xml:space="preserve">. The structure and pattern of average   </w:t>
      </w:r>
      <w:proofErr w:type="gramStart"/>
      <w:r w:rsidRPr="00E14C5D">
        <w:rPr>
          <w:rFonts w:cs="Times New Roman"/>
        </w:rPr>
        <w:t>ROA  of</w:t>
      </w:r>
      <w:proofErr w:type="gramEnd"/>
      <w:r w:rsidRPr="00E14C5D">
        <w:rPr>
          <w:rFonts w:cs="Times New Roman"/>
        </w:rPr>
        <w:t xml:space="preserve"> selected Nepalese commercial banks revealed that average mean is highest for CZBIL (1.64) followed</w:t>
      </w:r>
      <w:r w:rsidRPr="00E14C5D">
        <w:rPr>
          <w:rFonts w:cs="Times New Roman"/>
          <w:color w:val="000000" w:themeColor="text1"/>
        </w:rPr>
        <w:t xml:space="preserve"> by SBL(1.547143),GBIL(1.497143), NICA(1.397143), MBL(1.107143)</w:t>
      </w:r>
    </w:p>
    <w:p w14:paraId="33CD7EB2" w14:textId="77777777" w:rsidR="00DF2468" w:rsidRPr="00E14C5D" w:rsidRDefault="00DF2468" w:rsidP="008F778D">
      <w:pPr>
        <w:spacing w:before="200" w:line="360" w:lineRule="auto"/>
        <w:jc w:val="both"/>
        <w:rPr>
          <w:rFonts w:cs="Times New Roman"/>
          <w:color w:val="000000" w:themeColor="text1"/>
        </w:rPr>
      </w:pPr>
      <w:r w:rsidRPr="00E14C5D">
        <w:rPr>
          <w:rFonts w:cs="Times New Roman"/>
          <w:color w:val="000000" w:themeColor="text1"/>
        </w:rPr>
        <w:lastRenderedPageBreak/>
        <w:t xml:space="preserve">Going through the individual bank the   ROA varies widely within individual banks also. The   ROA has increased from 1.1 in 2011/12 to 1.94 in 2017/18 for CZBIL, from 1.13 in 2011/12 to 1.67 in 2017/18 for GIBL, from 0.15in 2011/12 to </w:t>
      </w:r>
      <w:proofErr w:type="gramStart"/>
      <w:r w:rsidRPr="00E14C5D">
        <w:rPr>
          <w:rFonts w:cs="Times New Roman"/>
          <w:color w:val="000000" w:themeColor="text1"/>
        </w:rPr>
        <w:t>1.42  in</w:t>
      </w:r>
      <w:proofErr w:type="gramEnd"/>
      <w:r w:rsidRPr="00E14C5D">
        <w:rPr>
          <w:rFonts w:cs="Times New Roman"/>
          <w:color w:val="000000" w:themeColor="text1"/>
        </w:rPr>
        <w:t xml:space="preserve"> 2017/18 for MBL, from 1.12 in 2011/12 to 1.56 in 2017/18  for SBL, </w:t>
      </w:r>
      <w:r w:rsidRPr="00E14C5D">
        <w:rPr>
          <w:rFonts w:eastAsia="TimesNewRomanPSMT" w:cs="Times New Roman"/>
          <w:color w:val="000000" w:themeColor="text1"/>
        </w:rPr>
        <w:t xml:space="preserve">However, </w:t>
      </w:r>
      <w:r w:rsidRPr="00E14C5D">
        <w:rPr>
          <w:rFonts w:cs="Times New Roman"/>
          <w:color w:val="000000" w:themeColor="text1"/>
        </w:rPr>
        <w:t>The   ROA has</w:t>
      </w:r>
      <w:r w:rsidRPr="00E14C5D">
        <w:rPr>
          <w:rFonts w:eastAsia="TimesNewRomanPSMT" w:cs="Times New Roman"/>
          <w:color w:val="000000" w:themeColor="text1"/>
        </w:rPr>
        <w:t xml:space="preserve"> decreased </w:t>
      </w:r>
      <w:r w:rsidRPr="00E14C5D">
        <w:rPr>
          <w:rFonts w:cs="Times New Roman"/>
          <w:color w:val="000000" w:themeColor="text1"/>
        </w:rPr>
        <w:t>, from 1.64 in 2011/12 to 0.87 in 2017/18 for NICA</w:t>
      </w:r>
      <w:r w:rsidRPr="00E14C5D">
        <w:rPr>
          <w:rFonts w:eastAsia="TimesNewRomanPSMT" w:cs="Times New Roman"/>
          <w:color w:val="000000" w:themeColor="text1"/>
        </w:rPr>
        <w:t>.</w:t>
      </w:r>
    </w:p>
    <w:p w14:paraId="6D82533F" w14:textId="77777777" w:rsidR="00191A91" w:rsidRPr="00E14C5D" w:rsidRDefault="00DF2468" w:rsidP="00191A91">
      <w:pPr>
        <w:spacing w:line="360" w:lineRule="auto"/>
        <w:jc w:val="both"/>
        <w:rPr>
          <w:rFonts w:cs="Times New Roman"/>
        </w:rPr>
      </w:pPr>
      <w:r w:rsidRPr="00E14C5D">
        <w:rPr>
          <w:rFonts w:cs="Times New Roman"/>
        </w:rPr>
        <w:t xml:space="preserve">The variation in   ROA as indicated by standard deviation is highest for MBL followed by CZBL, NICA, SBL and </w:t>
      </w:r>
      <w:proofErr w:type="spellStart"/>
      <w:r w:rsidRPr="00E14C5D">
        <w:rPr>
          <w:rFonts w:cs="Times New Roman"/>
        </w:rPr>
        <w:t>GIBL.</w:t>
      </w:r>
      <w:r w:rsidRPr="00E14C5D">
        <w:rPr>
          <w:rFonts w:cs="Times New Roman"/>
          <w:color w:val="000000" w:themeColor="text1"/>
        </w:rPr>
        <w:t>When</w:t>
      </w:r>
      <w:proofErr w:type="spellEnd"/>
      <w:r w:rsidRPr="00E14C5D">
        <w:rPr>
          <w:rFonts w:cs="Times New Roman"/>
          <w:color w:val="000000" w:themeColor="text1"/>
        </w:rPr>
        <w:t xml:space="preserve"> the </w:t>
      </w:r>
      <w:r w:rsidRPr="00E14C5D">
        <w:rPr>
          <w:rFonts w:cs="Times New Roman"/>
          <w:bCs/>
          <w:color w:val="000000" w:themeColor="text1"/>
        </w:rPr>
        <w:t xml:space="preserve">  ROA </w:t>
      </w:r>
      <w:r w:rsidRPr="00E14C5D">
        <w:rPr>
          <w:rFonts w:cs="Times New Roman"/>
          <w:color w:val="000000" w:themeColor="text1"/>
        </w:rPr>
        <w:t xml:space="preserve">is compared over a period of time for individual banks, it may be seen that   ROA has increase in majority of the selected commercial banks in recent </w:t>
      </w:r>
      <w:proofErr w:type="spellStart"/>
      <w:proofErr w:type="gramStart"/>
      <w:r w:rsidRPr="00E14C5D">
        <w:rPr>
          <w:rFonts w:cs="Times New Roman"/>
          <w:color w:val="000000" w:themeColor="text1"/>
        </w:rPr>
        <w:t>years.</w:t>
      </w:r>
      <w:r w:rsidRPr="00E14C5D">
        <w:rPr>
          <w:rFonts w:cs="Times New Roman"/>
        </w:rPr>
        <w:t>The</w:t>
      </w:r>
      <w:proofErr w:type="spellEnd"/>
      <w:proofErr w:type="gramEnd"/>
      <w:r w:rsidR="00191A91" w:rsidRPr="00E14C5D">
        <w:rPr>
          <w:rFonts w:cs="Times New Roman"/>
        </w:rPr>
        <w:t xml:space="preserve"> </w:t>
      </w:r>
      <w:r w:rsidRPr="00E14C5D">
        <w:rPr>
          <w:rFonts w:cs="Times New Roman"/>
        </w:rPr>
        <w:t>average   return on assets is highest for CZBL in every study period from 2011/12 to 2017/18. However, it is lowest for MBL.</w:t>
      </w:r>
    </w:p>
    <w:p w14:paraId="3BC076E5" w14:textId="77777777" w:rsidR="00DF2468" w:rsidRPr="00E14C5D" w:rsidRDefault="00DF2468" w:rsidP="008F778D">
      <w:pPr>
        <w:spacing w:before="240" w:line="360" w:lineRule="auto"/>
        <w:jc w:val="both"/>
        <w:rPr>
          <w:rFonts w:cs="Times New Roman"/>
        </w:rPr>
      </w:pPr>
      <w:r w:rsidRPr="00E14C5D">
        <w:rPr>
          <w:rFonts w:cs="Times New Roman"/>
          <w:b/>
        </w:rPr>
        <w:t xml:space="preserve">Table 4.2: Structure and pattern </w:t>
      </w:r>
      <w:proofErr w:type="gramStart"/>
      <w:r w:rsidRPr="00E14C5D">
        <w:rPr>
          <w:rFonts w:cs="Times New Roman"/>
          <w:b/>
        </w:rPr>
        <w:t xml:space="preserve">of  </w:t>
      </w:r>
      <w:r w:rsidR="00AD1E88" w:rsidRPr="00E14C5D">
        <w:rPr>
          <w:rFonts w:cs="Times New Roman"/>
          <w:b/>
        </w:rPr>
        <w:t>Z</w:t>
      </w:r>
      <w:proofErr w:type="gramEnd"/>
      <w:r w:rsidR="00AD1E88" w:rsidRPr="00E14C5D">
        <w:rPr>
          <w:rFonts w:cs="Times New Roman"/>
          <w:b/>
        </w:rPr>
        <w:t xml:space="preserve"> Score</w:t>
      </w:r>
      <w:r w:rsidRPr="00E14C5D">
        <w:rPr>
          <w:rFonts w:cs="Times New Roman"/>
          <w:b/>
        </w:rPr>
        <w:t xml:space="preserve"> r</w:t>
      </w:r>
      <w:r w:rsidR="008F778D" w:rsidRPr="00E14C5D">
        <w:rPr>
          <w:rFonts w:cs="Times New Roman"/>
          <w:b/>
        </w:rPr>
        <w:t xml:space="preserve">eturn on Equity </w:t>
      </w:r>
      <w:r w:rsidR="008F778D" w:rsidRPr="00E14C5D">
        <w:rPr>
          <w:rFonts w:cs="Times New Roman"/>
          <w:b/>
        </w:rPr>
        <w:tab/>
      </w:r>
      <w:r w:rsidR="008F778D" w:rsidRPr="00E14C5D">
        <w:rPr>
          <w:rFonts w:cs="Times New Roman"/>
          <w:b/>
        </w:rPr>
        <w:tab/>
      </w:r>
      <w:r w:rsidR="008F778D" w:rsidRPr="00E14C5D">
        <w:rPr>
          <w:rFonts w:cs="Times New Roman"/>
          <w:b/>
        </w:rPr>
        <w:tab/>
      </w:r>
      <w:r w:rsidR="008F778D" w:rsidRPr="00E14C5D">
        <w:rPr>
          <w:rFonts w:cs="Times New Roman"/>
          <w:b/>
        </w:rPr>
        <w:tab/>
      </w:r>
      <w:r w:rsidR="008F778D" w:rsidRPr="00E14C5D">
        <w:rPr>
          <w:rFonts w:cs="Times New Roman"/>
          <w:b/>
        </w:rPr>
        <w:tab/>
      </w:r>
      <w:r w:rsidR="008F778D" w:rsidRPr="00E14C5D">
        <w:rPr>
          <w:rFonts w:cs="Times New Roman"/>
          <w:b/>
        </w:rPr>
        <w:tab/>
      </w:r>
      <w:r w:rsidR="008F778D" w:rsidRPr="00E14C5D">
        <w:rPr>
          <w:rFonts w:cs="Times New Roman"/>
          <w:b/>
        </w:rPr>
        <w:tab/>
      </w:r>
      <w:r w:rsidR="008F778D" w:rsidRPr="00E14C5D">
        <w:rPr>
          <w:rFonts w:cs="Times New Roman"/>
          <w:b/>
        </w:rPr>
        <w:tab/>
      </w:r>
      <w:r w:rsidR="008F778D" w:rsidRPr="00E14C5D">
        <w:rPr>
          <w:rFonts w:cs="Times New Roman"/>
          <w:b/>
        </w:rPr>
        <w:tab/>
      </w:r>
      <w:r w:rsidR="008F778D" w:rsidRPr="00E14C5D">
        <w:rPr>
          <w:rFonts w:cs="Times New Roman"/>
          <w:b/>
        </w:rPr>
        <w:tab/>
      </w:r>
      <w:r w:rsidR="008F778D" w:rsidRPr="00E14C5D">
        <w:rPr>
          <w:rFonts w:cs="Times New Roman"/>
          <w:b/>
        </w:rPr>
        <w:tab/>
      </w:r>
      <w:r w:rsidR="008F778D" w:rsidRPr="00E14C5D">
        <w:rPr>
          <w:rFonts w:cs="Times New Roman"/>
          <w:b/>
        </w:rPr>
        <w:tab/>
      </w:r>
      <w:r w:rsidR="008F778D" w:rsidRPr="00E14C5D">
        <w:rPr>
          <w:rFonts w:cs="Times New Roman"/>
          <w:b/>
        </w:rPr>
        <w:tab/>
      </w:r>
      <w:r w:rsidR="008F778D" w:rsidRPr="00E14C5D">
        <w:rPr>
          <w:rFonts w:cs="Times New Roman"/>
          <w:b/>
        </w:rPr>
        <w:tab/>
      </w:r>
      <w:r w:rsidR="008F778D" w:rsidRPr="00E14C5D">
        <w:rPr>
          <w:rFonts w:cs="Times New Roman"/>
          <w:b/>
        </w:rPr>
        <w:tab/>
      </w:r>
      <w:r w:rsidRPr="00E14C5D">
        <w:rPr>
          <w:rFonts w:cs="Times New Roman"/>
          <w:b/>
        </w:rPr>
        <w:t>(In percentage)</w:t>
      </w:r>
    </w:p>
    <w:tbl>
      <w:tblPr>
        <w:tblW w:w="10681" w:type="dxa"/>
        <w:tblInd w:w="-665" w:type="dxa"/>
        <w:tblLook w:val="04A0" w:firstRow="1" w:lastRow="0" w:firstColumn="1" w:lastColumn="0" w:noHBand="0" w:noVBand="1"/>
      </w:tblPr>
      <w:tblGrid>
        <w:gridCol w:w="1230"/>
        <w:gridCol w:w="1116"/>
        <w:gridCol w:w="1116"/>
        <w:gridCol w:w="1116"/>
        <w:gridCol w:w="1003"/>
        <w:gridCol w:w="1116"/>
        <w:gridCol w:w="1116"/>
        <w:gridCol w:w="1116"/>
        <w:gridCol w:w="1116"/>
        <w:gridCol w:w="1116"/>
      </w:tblGrid>
      <w:tr w:rsidR="00DF2468" w:rsidRPr="00E14C5D" w14:paraId="1AACB321" w14:textId="77777777" w:rsidTr="00DF2468">
        <w:trPr>
          <w:trHeight w:val="315"/>
        </w:trPr>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E1551"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Banks</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08A4B45F"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2011/12</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31A8623A"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2012/13</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23CD0A03"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2013/14</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0C05DEBF"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2014/15</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583F0E11"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2015/16</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060B835D"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2016/17</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02BB2A75"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2017/18</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158694C"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Mean</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17CC7B8E"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SD</w:t>
            </w:r>
          </w:p>
        </w:tc>
      </w:tr>
      <w:tr w:rsidR="00DF2468" w:rsidRPr="00E14C5D" w14:paraId="718DE66D" w14:textId="77777777" w:rsidTr="00DF2468">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6E60C9D5"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CZBIL</w:t>
            </w:r>
          </w:p>
        </w:tc>
        <w:tc>
          <w:tcPr>
            <w:tcW w:w="1056" w:type="dxa"/>
            <w:tcBorders>
              <w:top w:val="nil"/>
              <w:left w:val="nil"/>
              <w:bottom w:val="single" w:sz="4" w:space="0" w:color="auto"/>
              <w:right w:val="single" w:sz="4" w:space="0" w:color="auto"/>
            </w:tcBorders>
            <w:shd w:val="clear" w:color="auto" w:fill="auto"/>
            <w:noWrap/>
            <w:vAlign w:val="bottom"/>
            <w:hideMark/>
          </w:tcPr>
          <w:p w14:paraId="122BF03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9.85</w:t>
            </w:r>
          </w:p>
        </w:tc>
        <w:tc>
          <w:tcPr>
            <w:tcW w:w="1056" w:type="dxa"/>
            <w:tcBorders>
              <w:top w:val="nil"/>
              <w:left w:val="nil"/>
              <w:bottom w:val="single" w:sz="4" w:space="0" w:color="auto"/>
              <w:right w:val="single" w:sz="4" w:space="0" w:color="auto"/>
            </w:tcBorders>
            <w:shd w:val="clear" w:color="auto" w:fill="auto"/>
            <w:noWrap/>
            <w:vAlign w:val="bottom"/>
            <w:hideMark/>
          </w:tcPr>
          <w:p w14:paraId="3AAAF699"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14.97</w:t>
            </w:r>
          </w:p>
        </w:tc>
        <w:tc>
          <w:tcPr>
            <w:tcW w:w="1056" w:type="dxa"/>
            <w:tcBorders>
              <w:top w:val="nil"/>
              <w:left w:val="nil"/>
              <w:bottom w:val="single" w:sz="4" w:space="0" w:color="auto"/>
              <w:right w:val="single" w:sz="4" w:space="0" w:color="auto"/>
            </w:tcBorders>
            <w:shd w:val="clear" w:color="auto" w:fill="auto"/>
            <w:noWrap/>
            <w:vAlign w:val="bottom"/>
            <w:hideMark/>
          </w:tcPr>
          <w:p w14:paraId="4BC3212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19.08</w:t>
            </w:r>
          </w:p>
        </w:tc>
        <w:tc>
          <w:tcPr>
            <w:tcW w:w="1003" w:type="dxa"/>
            <w:tcBorders>
              <w:top w:val="nil"/>
              <w:left w:val="nil"/>
              <w:bottom w:val="single" w:sz="4" w:space="0" w:color="auto"/>
              <w:right w:val="single" w:sz="4" w:space="0" w:color="auto"/>
            </w:tcBorders>
            <w:shd w:val="clear" w:color="auto" w:fill="auto"/>
            <w:noWrap/>
            <w:vAlign w:val="bottom"/>
            <w:hideMark/>
          </w:tcPr>
          <w:p w14:paraId="17DB9948"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19.2</w:t>
            </w:r>
          </w:p>
        </w:tc>
        <w:tc>
          <w:tcPr>
            <w:tcW w:w="1056" w:type="dxa"/>
            <w:tcBorders>
              <w:top w:val="nil"/>
              <w:left w:val="nil"/>
              <w:bottom w:val="single" w:sz="4" w:space="0" w:color="auto"/>
              <w:right w:val="single" w:sz="4" w:space="0" w:color="auto"/>
            </w:tcBorders>
            <w:shd w:val="clear" w:color="auto" w:fill="auto"/>
            <w:noWrap/>
            <w:vAlign w:val="bottom"/>
            <w:hideMark/>
          </w:tcPr>
          <w:p w14:paraId="5E9416E7"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20.48</w:t>
            </w:r>
          </w:p>
        </w:tc>
        <w:tc>
          <w:tcPr>
            <w:tcW w:w="1056" w:type="dxa"/>
            <w:tcBorders>
              <w:top w:val="nil"/>
              <w:left w:val="nil"/>
              <w:bottom w:val="single" w:sz="4" w:space="0" w:color="auto"/>
              <w:right w:val="single" w:sz="4" w:space="0" w:color="auto"/>
            </w:tcBorders>
            <w:shd w:val="clear" w:color="auto" w:fill="auto"/>
            <w:noWrap/>
            <w:vAlign w:val="bottom"/>
            <w:hideMark/>
          </w:tcPr>
          <w:p w14:paraId="723F7B2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17.17</w:t>
            </w:r>
          </w:p>
        </w:tc>
        <w:tc>
          <w:tcPr>
            <w:tcW w:w="1056" w:type="dxa"/>
            <w:tcBorders>
              <w:top w:val="nil"/>
              <w:left w:val="nil"/>
              <w:bottom w:val="single" w:sz="4" w:space="0" w:color="auto"/>
              <w:right w:val="single" w:sz="4" w:space="0" w:color="auto"/>
            </w:tcBorders>
            <w:shd w:val="clear" w:color="auto" w:fill="auto"/>
            <w:noWrap/>
            <w:vAlign w:val="bottom"/>
            <w:hideMark/>
          </w:tcPr>
          <w:p w14:paraId="08645BD7"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13.92</w:t>
            </w:r>
          </w:p>
        </w:tc>
        <w:tc>
          <w:tcPr>
            <w:tcW w:w="1056" w:type="dxa"/>
            <w:tcBorders>
              <w:top w:val="nil"/>
              <w:left w:val="nil"/>
              <w:bottom w:val="single" w:sz="4" w:space="0" w:color="auto"/>
              <w:right w:val="single" w:sz="4" w:space="0" w:color="auto"/>
            </w:tcBorders>
            <w:shd w:val="clear" w:color="auto" w:fill="auto"/>
            <w:noWrap/>
            <w:vAlign w:val="bottom"/>
            <w:hideMark/>
          </w:tcPr>
          <w:p w14:paraId="0D24047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19.11167</w:t>
            </w:r>
          </w:p>
        </w:tc>
        <w:tc>
          <w:tcPr>
            <w:tcW w:w="1056" w:type="dxa"/>
            <w:tcBorders>
              <w:top w:val="nil"/>
              <w:left w:val="nil"/>
              <w:bottom w:val="single" w:sz="4" w:space="0" w:color="auto"/>
              <w:right w:val="single" w:sz="4" w:space="0" w:color="auto"/>
            </w:tcBorders>
            <w:shd w:val="clear" w:color="auto" w:fill="auto"/>
            <w:noWrap/>
            <w:vAlign w:val="bottom"/>
            <w:hideMark/>
          </w:tcPr>
          <w:p w14:paraId="39CC66B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4.752832</w:t>
            </w:r>
          </w:p>
        </w:tc>
      </w:tr>
      <w:tr w:rsidR="00DF2468" w:rsidRPr="00E14C5D" w14:paraId="4C2847FB" w14:textId="77777777" w:rsidTr="00DF2468">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6BCDE346"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GIBL</w:t>
            </w:r>
          </w:p>
        </w:tc>
        <w:tc>
          <w:tcPr>
            <w:tcW w:w="1056" w:type="dxa"/>
            <w:tcBorders>
              <w:top w:val="nil"/>
              <w:left w:val="nil"/>
              <w:bottom w:val="single" w:sz="4" w:space="0" w:color="auto"/>
              <w:right w:val="single" w:sz="4" w:space="0" w:color="auto"/>
            </w:tcBorders>
            <w:shd w:val="clear" w:color="auto" w:fill="auto"/>
            <w:noWrap/>
            <w:vAlign w:val="bottom"/>
            <w:hideMark/>
          </w:tcPr>
          <w:p w14:paraId="5494E20D"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13.57</w:t>
            </w:r>
          </w:p>
        </w:tc>
        <w:tc>
          <w:tcPr>
            <w:tcW w:w="1056" w:type="dxa"/>
            <w:tcBorders>
              <w:top w:val="nil"/>
              <w:left w:val="nil"/>
              <w:bottom w:val="single" w:sz="4" w:space="0" w:color="auto"/>
              <w:right w:val="single" w:sz="4" w:space="0" w:color="auto"/>
            </w:tcBorders>
            <w:shd w:val="clear" w:color="auto" w:fill="auto"/>
            <w:noWrap/>
            <w:vAlign w:val="bottom"/>
            <w:hideMark/>
          </w:tcPr>
          <w:p w14:paraId="6EB0DCAB"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16.5</w:t>
            </w:r>
          </w:p>
        </w:tc>
        <w:tc>
          <w:tcPr>
            <w:tcW w:w="1056" w:type="dxa"/>
            <w:tcBorders>
              <w:top w:val="nil"/>
              <w:left w:val="nil"/>
              <w:bottom w:val="single" w:sz="4" w:space="0" w:color="auto"/>
              <w:right w:val="single" w:sz="4" w:space="0" w:color="auto"/>
            </w:tcBorders>
            <w:shd w:val="clear" w:color="auto" w:fill="auto"/>
            <w:noWrap/>
            <w:vAlign w:val="bottom"/>
            <w:hideMark/>
          </w:tcPr>
          <w:p w14:paraId="120E850F"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15.93</w:t>
            </w:r>
          </w:p>
        </w:tc>
        <w:tc>
          <w:tcPr>
            <w:tcW w:w="1003" w:type="dxa"/>
            <w:tcBorders>
              <w:top w:val="nil"/>
              <w:left w:val="nil"/>
              <w:bottom w:val="single" w:sz="4" w:space="0" w:color="auto"/>
              <w:right w:val="single" w:sz="4" w:space="0" w:color="auto"/>
            </w:tcBorders>
            <w:shd w:val="clear" w:color="auto" w:fill="auto"/>
            <w:noWrap/>
            <w:vAlign w:val="bottom"/>
            <w:hideMark/>
          </w:tcPr>
          <w:p w14:paraId="52134A85"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13.68</w:t>
            </w:r>
          </w:p>
        </w:tc>
        <w:tc>
          <w:tcPr>
            <w:tcW w:w="1056" w:type="dxa"/>
            <w:tcBorders>
              <w:top w:val="nil"/>
              <w:left w:val="nil"/>
              <w:bottom w:val="single" w:sz="4" w:space="0" w:color="auto"/>
              <w:right w:val="single" w:sz="4" w:space="0" w:color="auto"/>
            </w:tcBorders>
            <w:shd w:val="clear" w:color="auto" w:fill="auto"/>
            <w:noWrap/>
            <w:vAlign w:val="bottom"/>
            <w:hideMark/>
          </w:tcPr>
          <w:p w14:paraId="491EA163"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15.96</w:t>
            </w:r>
          </w:p>
        </w:tc>
        <w:tc>
          <w:tcPr>
            <w:tcW w:w="1056" w:type="dxa"/>
            <w:tcBorders>
              <w:top w:val="nil"/>
              <w:left w:val="nil"/>
              <w:bottom w:val="single" w:sz="4" w:space="0" w:color="auto"/>
              <w:right w:val="single" w:sz="4" w:space="0" w:color="auto"/>
            </w:tcBorders>
            <w:shd w:val="clear" w:color="auto" w:fill="auto"/>
            <w:noWrap/>
            <w:vAlign w:val="bottom"/>
            <w:hideMark/>
          </w:tcPr>
          <w:p w14:paraId="3722415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16.88</w:t>
            </w:r>
          </w:p>
        </w:tc>
        <w:tc>
          <w:tcPr>
            <w:tcW w:w="1056" w:type="dxa"/>
            <w:tcBorders>
              <w:top w:val="nil"/>
              <w:left w:val="nil"/>
              <w:bottom w:val="single" w:sz="4" w:space="0" w:color="auto"/>
              <w:right w:val="single" w:sz="4" w:space="0" w:color="auto"/>
            </w:tcBorders>
            <w:shd w:val="clear" w:color="auto" w:fill="auto"/>
            <w:noWrap/>
            <w:vAlign w:val="bottom"/>
            <w:hideMark/>
          </w:tcPr>
          <w:p w14:paraId="38314913"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16</w:t>
            </w:r>
          </w:p>
        </w:tc>
        <w:tc>
          <w:tcPr>
            <w:tcW w:w="1056" w:type="dxa"/>
            <w:tcBorders>
              <w:top w:val="nil"/>
              <w:left w:val="nil"/>
              <w:bottom w:val="single" w:sz="4" w:space="0" w:color="auto"/>
              <w:right w:val="single" w:sz="4" w:space="0" w:color="auto"/>
            </w:tcBorders>
            <w:shd w:val="clear" w:color="auto" w:fill="auto"/>
            <w:noWrap/>
            <w:vAlign w:val="bottom"/>
            <w:hideMark/>
          </w:tcPr>
          <w:p w14:paraId="55CD26A8"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18.08667</w:t>
            </w:r>
          </w:p>
        </w:tc>
        <w:tc>
          <w:tcPr>
            <w:tcW w:w="1056" w:type="dxa"/>
            <w:tcBorders>
              <w:top w:val="nil"/>
              <w:left w:val="nil"/>
              <w:bottom w:val="single" w:sz="4" w:space="0" w:color="auto"/>
              <w:right w:val="single" w:sz="4" w:space="0" w:color="auto"/>
            </w:tcBorders>
            <w:shd w:val="clear" w:color="auto" w:fill="auto"/>
            <w:noWrap/>
            <w:vAlign w:val="bottom"/>
            <w:hideMark/>
          </w:tcPr>
          <w:p w14:paraId="3A50E32F"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3.090864</w:t>
            </w:r>
          </w:p>
        </w:tc>
      </w:tr>
      <w:tr w:rsidR="00DF2468" w:rsidRPr="00E14C5D" w14:paraId="36FE35A0" w14:textId="77777777" w:rsidTr="00DF2468">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405E5415"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MBL</w:t>
            </w:r>
          </w:p>
        </w:tc>
        <w:tc>
          <w:tcPr>
            <w:tcW w:w="1056" w:type="dxa"/>
            <w:tcBorders>
              <w:top w:val="nil"/>
              <w:left w:val="nil"/>
              <w:bottom w:val="single" w:sz="4" w:space="0" w:color="auto"/>
              <w:right w:val="single" w:sz="4" w:space="0" w:color="auto"/>
            </w:tcBorders>
            <w:shd w:val="clear" w:color="auto" w:fill="auto"/>
            <w:noWrap/>
            <w:vAlign w:val="bottom"/>
            <w:hideMark/>
          </w:tcPr>
          <w:p w14:paraId="7DCC72AE"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1.54</w:t>
            </w:r>
          </w:p>
        </w:tc>
        <w:tc>
          <w:tcPr>
            <w:tcW w:w="1056" w:type="dxa"/>
            <w:tcBorders>
              <w:top w:val="nil"/>
              <w:left w:val="nil"/>
              <w:bottom w:val="single" w:sz="4" w:space="0" w:color="auto"/>
              <w:right w:val="single" w:sz="4" w:space="0" w:color="auto"/>
            </w:tcBorders>
            <w:shd w:val="clear" w:color="auto" w:fill="auto"/>
            <w:noWrap/>
            <w:vAlign w:val="bottom"/>
            <w:hideMark/>
          </w:tcPr>
          <w:p w14:paraId="2758813D"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5.97</w:t>
            </w:r>
          </w:p>
        </w:tc>
        <w:tc>
          <w:tcPr>
            <w:tcW w:w="1056" w:type="dxa"/>
            <w:tcBorders>
              <w:top w:val="nil"/>
              <w:left w:val="nil"/>
              <w:bottom w:val="single" w:sz="4" w:space="0" w:color="auto"/>
              <w:right w:val="single" w:sz="4" w:space="0" w:color="auto"/>
            </w:tcBorders>
            <w:shd w:val="clear" w:color="auto" w:fill="auto"/>
            <w:noWrap/>
            <w:vAlign w:val="bottom"/>
            <w:hideMark/>
          </w:tcPr>
          <w:p w14:paraId="0962B6BD"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18.18</w:t>
            </w:r>
          </w:p>
        </w:tc>
        <w:tc>
          <w:tcPr>
            <w:tcW w:w="1003" w:type="dxa"/>
            <w:tcBorders>
              <w:top w:val="nil"/>
              <w:left w:val="nil"/>
              <w:bottom w:val="single" w:sz="4" w:space="0" w:color="auto"/>
              <w:right w:val="single" w:sz="4" w:space="0" w:color="auto"/>
            </w:tcBorders>
            <w:shd w:val="clear" w:color="auto" w:fill="auto"/>
            <w:noWrap/>
            <w:vAlign w:val="bottom"/>
            <w:hideMark/>
          </w:tcPr>
          <w:p w14:paraId="2B091F44"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18.74</w:t>
            </w:r>
          </w:p>
        </w:tc>
        <w:tc>
          <w:tcPr>
            <w:tcW w:w="1056" w:type="dxa"/>
            <w:tcBorders>
              <w:top w:val="nil"/>
              <w:left w:val="nil"/>
              <w:bottom w:val="single" w:sz="4" w:space="0" w:color="auto"/>
              <w:right w:val="single" w:sz="4" w:space="0" w:color="auto"/>
            </w:tcBorders>
            <w:shd w:val="clear" w:color="auto" w:fill="auto"/>
            <w:noWrap/>
            <w:vAlign w:val="bottom"/>
            <w:hideMark/>
          </w:tcPr>
          <w:p w14:paraId="18014CCC"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20.25</w:t>
            </w:r>
          </w:p>
        </w:tc>
        <w:tc>
          <w:tcPr>
            <w:tcW w:w="1056" w:type="dxa"/>
            <w:tcBorders>
              <w:top w:val="nil"/>
              <w:left w:val="nil"/>
              <w:bottom w:val="single" w:sz="4" w:space="0" w:color="auto"/>
              <w:right w:val="single" w:sz="4" w:space="0" w:color="auto"/>
            </w:tcBorders>
            <w:shd w:val="clear" w:color="auto" w:fill="auto"/>
            <w:noWrap/>
            <w:vAlign w:val="bottom"/>
            <w:hideMark/>
          </w:tcPr>
          <w:p w14:paraId="04EBE077"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14.27</w:t>
            </w:r>
          </w:p>
        </w:tc>
        <w:tc>
          <w:tcPr>
            <w:tcW w:w="1056" w:type="dxa"/>
            <w:tcBorders>
              <w:top w:val="nil"/>
              <w:left w:val="nil"/>
              <w:bottom w:val="single" w:sz="4" w:space="0" w:color="auto"/>
              <w:right w:val="single" w:sz="4" w:space="0" w:color="auto"/>
            </w:tcBorders>
            <w:shd w:val="clear" w:color="auto" w:fill="auto"/>
            <w:noWrap/>
            <w:vAlign w:val="bottom"/>
            <w:hideMark/>
          </w:tcPr>
          <w:p w14:paraId="680EEB1A"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11.82</w:t>
            </w:r>
          </w:p>
        </w:tc>
        <w:tc>
          <w:tcPr>
            <w:tcW w:w="1056" w:type="dxa"/>
            <w:tcBorders>
              <w:top w:val="nil"/>
              <w:left w:val="nil"/>
              <w:bottom w:val="single" w:sz="4" w:space="0" w:color="auto"/>
              <w:right w:val="single" w:sz="4" w:space="0" w:color="auto"/>
            </w:tcBorders>
            <w:shd w:val="clear" w:color="auto" w:fill="auto"/>
            <w:noWrap/>
            <w:vAlign w:val="bottom"/>
            <w:hideMark/>
          </w:tcPr>
          <w:p w14:paraId="1F5E354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15.12833</w:t>
            </w:r>
          </w:p>
        </w:tc>
        <w:tc>
          <w:tcPr>
            <w:tcW w:w="1056" w:type="dxa"/>
            <w:tcBorders>
              <w:top w:val="nil"/>
              <w:left w:val="nil"/>
              <w:bottom w:val="single" w:sz="4" w:space="0" w:color="auto"/>
              <w:right w:val="single" w:sz="4" w:space="0" w:color="auto"/>
            </w:tcBorders>
            <w:shd w:val="clear" w:color="auto" w:fill="auto"/>
            <w:noWrap/>
            <w:vAlign w:val="bottom"/>
            <w:hideMark/>
          </w:tcPr>
          <w:p w14:paraId="7C2F207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7.402567</w:t>
            </w:r>
          </w:p>
        </w:tc>
      </w:tr>
      <w:tr w:rsidR="00DF2468" w:rsidRPr="00E14C5D" w14:paraId="43AC1C30" w14:textId="77777777" w:rsidTr="00DF2468">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515C0946"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NICA</w:t>
            </w:r>
          </w:p>
        </w:tc>
        <w:tc>
          <w:tcPr>
            <w:tcW w:w="1056" w:type="dxa"/>
            <w:tcBorders>
              <w:top w:val="nil"/>
              <w:left w:val="nil"/>
              <w:bottom w:val="single" w:sz="4" w:space="0" w:color="auto"/>
              <w:right w:val="single" w:sz="4" w:space="0" w:color="auto"/>
            </w:tcBorders>
            <w:shd w:val="clear" w:color="auto" w:fill="auto"/>
            <w:noWrap/>
            <w:vAlign w:val="bottom"/>
            <w:hideMark/>
          </w:tcPr>
          <w:p w14:paraId="52DCAD94"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19</w:t>
            </w:r>
          </w:p>
        </w:tc>
        <w:tc>
          <w:tcPr>
            <w:tcW w:w="1056" w:type="dxa"/>
            <w:tcBorders>
              <w:top w:val="nil"/>
              <w:left w:val="nil"/>
              <w:bottom w:val="single" w:sz="4" w:space="0" w:color="auto"/>
              <w:right w:val="single" w:sz="4" w:space="0" w:color="auto"/>
            </w:tcBorders>
            <w:shd w:val="clear" w:color="auto" w:fill="auto"/>
            <w:noWrap/>
            <w:vAlign w:val="bottom"/>
            <w:hideMark/>
          </w:tcPr>
          <w:p w14:paraId="76FBD6DC"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15.66</w:t>
            </w:r>
          </w:p>
        </w:tc>
        <w:tc>
          <w:tcPr>
            <w:tcW w:w="1056" w:type="dxa"/>
            <w:tcBorders>
              <w:top w:val="nil"/>
              <w:left w:val="nil"/>
              <w:bottom w:val="single" w:sz="4" w:space="0" w:color="auto"/>
              <w:right w:val="single" w:sz="4" w:space="0" w:color="auto"/>
            </w:tcBorders>
            <w:shd w:val="clear" w:color="auto" w:fill="auto"/>
            <w:noWrap/>
            <w:vAlign w:val="bottom"/>
            <w:hideMark/>
          </w:tcPr>
          <w:p w14:paraId="366EBCCB"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12.77</w:t>
            </w:r>
          </w:p>
        </w:tc>
        <w:tc>
          <w:tcPr>
            <w:tcW w:w="1003" w:type="dxa"/>
            <w:tcBorders>
              <w:top w:val="nil"/>
              <w:left w:val="nil"/>
              <w:bottom w:val="single" w:sz="4" w:space="0" w:color="auto"/>
              <w:right w:val="single" w:sz="4" w:space="0" w:color="auto"/>
            </w:tcBorders>
            <w:shd w:val="clear" w:color="auto" w:fill="auto"/>
            <w:noWrap/>
            <w:vAlign w:val="bottom"/>
            <w:hideMark/>
          </w:tcPr>
          <w:p w14:paraId="514D8FC9"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13.27</w:t>
            </w:r>
          </w:p>
        </w:tc>
        <w:tc>
          <w:tcPr>
            <w:tcW w:w="1056" w:type="dxa"/>
            <w:tcBorders>
              <w:top w:val="nil"/>
              <w:left w:val="nil"/>
              <w:bottom w:val="single" w:sz="4" w:space="0" w:color="auto"/>
              <w:right w:val="single" w:sz="4" w:space="0" w:color="auto"/>
            </w:tcBorders>
            <w:shd w:val="clear" w:color="auto" w:fill="auto"/>
            <w:noWrap/>
            <w:vAlign w:val="bottom"/>
            <w:hideMark/>
          </w:tcPr>
          <w:p w14:paraId="2791FC45"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28.4</w:t>
            </w:r>
          </w:p>
        </w:tc>
        <w:tc>
          <w:tcPr>
            <w:tcW w:w="1056" w:type="dxa"/>
            <w:tcBorders>
              <w:top w:val="nil"/>
              <w:left w:val="nil"/>
              <w:bottom w:val="single" w:sz="4" w:space="0" w:color="auto"/>
              <w:right w:val="single" w:sz="4" w:space="0" w:color="auto"/>
            </w:tcBorders>
            <w:shd w:val="clear" w:color="auto" w:fill="auto"/>
            <w:noWrap/>
            <w:vAlign w:val="bottom"/>
            <w:hideMark/>
          </w:tcPr>
          <w:p w14:paraId="2687AC4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17</w:t>
            </w:r>
          </w:p>
        </w:tc>
        <w:tc>
          <w:tcPr>
            <w:tcW w:w="1056" w:type="dxa"/>
            <w:tcBorders>
              <w:top w:val="nil"/>
              <w:left w:val="nil"/>
              <w:bottom w:val="single" w:sz="4" w:space="0" w:color="auto"/>
              <w:right w:val="single" w:sz="4" w:space="0" w:color="auto"/>
            </w:tcBorders>
            <w:shd w:val="clear" w:color="auto" w:fill="auto"/>
            <w:noWrap/>
            <w:vAlign w:val="bottom"/>
            <w:hideMark/>
          </w:tcPr>
          <w:p w14:paraId="3DE8BEAA"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18.27</w:t>
            </w:r>
          </w:p>
        </w:tc>
        <w:tc>
          <w:tcPr>
            <w:tcW w:w="1056" w:type="dxa"/>
            <w:tcBorders>
              <w:top w:val="nil"/>
              <w:left w:val="nil"/>
              <w:bottom w:val="single" w:sz="4" w:space="0" w:color="auto"/>
              <w:right w:val="single" w:sz="4" w:space="0" w:color="auto"/>
            </w:tcBorders>
            <w:shd w:val="clear" w:color="auto" w:fill="auto"/>
            <w:noWrap/>
            <w:vAlign w:val="bottom"/>
            <w:hideMark/>
          </w:tcPr>
          <w:p w14:paraId="24E7534E"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20.72833</w:t>
            </w:r>
          </w:p>
        </w:tc>
        <w:tc>
          <w:tcPr>
            <w:tcW w:w="1056" w:type="dxa"/>
            <w:tcBorders>
              <w:top w:val="nil"/>
              <w:left w:val="nil"/>
              <w:bottom w:val="single" w:sz="4" w:space="0" w:color="auto"/>
              <w:right w:val="single" w:sz="4" w:space="0" w:color="auto"/>
            </w:tcBorders>
            <w:shd w:val="clear" w:color="auto" w:fill="auto"/>
            <w:noWrap/>
            <w:vAlign w:val="bottom"/>
            <w:hideMark/>
          </w:tcPr>
          <w:p w14:paraId="59739F1E"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6.143225</w:t>
            </w:r>
          </w:p>
        </w:tc>
      </w:tr>
      <w:tr w:rsidR="00DF2468" w:rsidRPr="00E14C5D" w14:paraId="231B7B40" w14:textId="77777777" w:rsidTr="00DF2468">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3CC2328E"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SBL</w:t>
            </w:r>
          </w:p>
        </w:tc>
        <w:tc>
          <w:tcPr>
            <w:tcW w:w="1056" w:type="dxa"/>
            <w:tcBorders>
              <w:top w:val="nil"/>
              <w:left w:val="nil"/>
              <w:bottom w:val="single" w:sz="4" w:space="0" w:color="auto"/>
              <w:right w:val="single" w:sz="4" w:space="0" w:color="auto"/>
            </w:tcBorders>
            <w:shd w:val="clear" w:color="000000" w:fill="FFFFFF"/>
            <w:noWrap/>
            <w:vAlign w:val="bottom"/>
            <w:hideMark/>
          </w:tcPr>
          <w:p w14:paraId="011A589E"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14.25</w:t>
            </w:r>
          </w:p>
        </w:tc>
        <w:tc>
          <w:tcPr>
            <w:tcW w:w="1056" w:type="dxa"/>
            <w:tcBorders>
              <w:top w:val="nil"/>
              <w:left w:val="nil"/>
              <w:bottom w:val="single" w:sz="4" w:space="0" w:color="auto"/>
              <w:right w:val="single" w:sz="4" w:space="0" w:color="auto"/>
            </w:tcBorders>
            <w:shd w:val="clear" w:color="000000" w:fill="FFFFFF"/>
            <w:noWrap/>
            <w:vAlign w:val="bottom"/>
            <w:hideMark/>
          </w:tcPr>
          <w:p w14:paraId="6AC64F81"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18.34</w:t>
            </w:r>
          </w:p>
        </w:tc>
        <w:tc>
          <w:tcPr>
            <w:tcW w:w="1056" w:type="dxa"/>
            <w:tcBorders>
              <w:top w:val="nil"/>
              <w:left w:val="nil"/>
              <w:bottom w:val="single" w:sz="4" w:space="0" w:color="auto"/>
              <w:right w:val="single" w:sz="4" w:space="0" w:color="auto"/>
            </w:tcBorders>
            <w:shd w:val="clear" w:color="000000" w:fill="FFFFFF"/>
            <w:noWrap/>
            <w:vAlign w:val="bottom"/>
            <w:hideMark/>
          </w:tcPr>
          <w:p w14:paraId="54E50B3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24.03</w:t>
            </w:r>
          </w:p>
        </w:tc>
        <w:tc>
          <w:tcPr>
            <w:tcW w:w="1003" w:type="dxa"/>
            <w:tcBorders>
              <w:top w:val="nil"/>
              <w:left w:val="nil"/>
              <w:bottom w:val="single" w:sz="4" w:space="0" w:color="auto"/>
              <w:right w:val="single" w:sz="4" w:space="0" w:color="auto"/>
            </w:tcBorders>
            <w:shd w:val="clear" w:color="000000" w:fill="FFFFFF"/>
            <w:noWrap/>
            <w:vAlign w:val="bottom"/>
            <w:hideMark/>
          </w:tcPr>
          <w:p w14:paraId="71EC0C07"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20.19</w:t>
            </w:r>
          </w:p>
        </w:tc>
        <w:tc>
          <w:tcPr>
            <w:tcW w:w="1056" w:type="dxa"/>
            <w:tcBorders>
              <w:top w:val="nil"/>
              <w:left w:val="nil"/>
              <w:bottom w:val="single" w:sz="4" w:space="0" w:color="auto"/>
              <w:right w:val="single" w:sz="4" w:space="0" w:color="auto"/>
            </w:tcBorders>
            <w:shd w:val="clear" w:color="000000" w:fill="FFFFFF"/>
            <w:noWrap/>
            <w:vAlign w:val="bottom"/>
            <w:hideMark/>
          </w:tcPr>
          <w:p w14:paraId="07965A9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20.11</w:t>
            </w:r>
          </w:p>
        </w:tc>
        <w:tc>
          <w:tcPr>
            <w:tcW w:w="1056" w:type="dxa"/>
            <w:tcBorders>
              <w:top w:val="nil"/>
              <w:left w:val="nil"/>
              <w:bottom w:val="single" w:sz="4" w:space="0" w:color="auto"/>
              <w:right w:val="single" w:sz="4" w:space="0" w:color="auto"/>
            </w:tcBorders>
            <w:shd w:val="clear" w:color="000000" w:fill="FFFFFF"/>
            <w:noWrap/>
            <w:vAlign w:val="bottom"/>
            <w:hideMark/>
          </w:tcPr>
          <w:p w14:paraId="2E1DF1A7"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14.3</w:t>
            </w:r>
          </w:p>
        </w:tc>
        <w:tc>
          <w:tcPr>
            <w:tcW w:w="1056" w:type="dxa"/>
            <w:tcBorders>
              <w:top w:val="nil"/>
              <w:left w:val="nil"/>
              <w:bottom w:val="single" w:sz="4" w:space="0" w:color="auto"/>
              <w:right w:val="single" w:sz="4" w:space="0" w:color="auto"/>
            </w:tcBorders>
            <w:shd w:val="clear" w:color="000000" w:fill="FFFFFF"/>
            <w:noWrap/>
            <w:vAlign w:val="bottom"/>
            <w:hideMark/>
          </w:tcPr>
          <w:p w14:paraId="4DCC603F"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14.56</w:t>
            </w:r>
          </w:p>
        </w:tc>
        <w:tc>
          <w:tcPr>
            <w:tcW w:w="1056" w:type="dxa"/>
            <w:tcBorders>
              <w:top w:val="nil"/>
              <w:left w:val="nil"/>
              <w:bottom w:val="single" w:sz="4" w:space="0" w:color="auto"/>
              <w:right w:val="single" w:sz="4" w:space="0" w:color="auto"/>
            </w:tcBorders>
            <w:shd w:val="clear" w:color="auto" w:fill="auto"/>
            <w:noWrap/>
            <w:vAlign w:val="bottom"/>
            <w:hideMark/>
          </w:tcPr>
          <w:p w14:paraId="34951CC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20.96333</w:t>
            </w:r>
          </w:p>
        </w:tc>
        <w:tc>
          <w:tcPr>
            <w:tcW w:w="1056" w:type="dxa"/>
            <w:tcBorders>
              <w:top w:val="nil"/>
              <w:left w:val="nil"/>
              <w:bottom w:val="single" w:sz="4" w:space="0" w:color="auto"/>
              <w:right w:val="single" w:sz="4" w:space="0" w:color="auto"/>
            </w:tcBorders>
            <w:shd w:val="clear" w:color="auto" w:fill="auto"/>
            <w:noWrap/>
            <w:vAlign w:val="bottom"/>
            <w:hideMark/>
          </w:tcPr>
          <w:p w14:paraId="577E4B4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4.967965</w:t>
            </w:r>
          </w:p>
        </w:tc>
      </w:tr>
      <w:tr w:rsidR="00DF2468" w:rsidRPr="00E14C5D" w14:paraId="51C93C99" w14:textId="77777777" w:rsidTr="00DF2468">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70541B84"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Mean</w:t>
            </w:r>
          </w:p>
        </w:tc>
        <w:tc>
          <w:tcPr>
            <w:tcW w:w="1056" w:type="dxa"/>
            <w:tcBorders>
              <w:top w:val="nil"/>
              <w:left w:val="nil"/>
              <w:bottom w:val="single" w:sz="4" w:space="0" w:color="auto"/>
              <w:right w:val="single" w:sz="4" w:space="0" w:color="auto"/>
            </w:tcBorders>
            <w:shd w:val="clear" w:color="auto" w:fill="auto"/>
            <w:noWrap/>
            <w:vAlign w:val="bottom"/>
            <w:hideMark/>
          </w:tcPr>
          <w:p w14:paraId="65B08BE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11.642</w:t>
            </w:r>
          </w:p>
        </w:tc>
        <w:tc>
          <w:tcPr>
            <w:tcW w:w="1056" w:type="dxa"/>
            <w:tcBorders>
              <w:top w:val="nil"/>
              <w:left w:val="nil"/>
              <w:bottom w:val="single" w:sz="4" w:space="0" w:color="auto"/>
              <w:right w:val="single" w:sz="4" w:space="0" w:color="auto"/>
            </w:tcBorders>
            <w:shd w:val="clear" w:color="auto" w:fill="auto"/>
            <w:noWrap/>
            <w:vAlign w:val="bottom"/>
            <w:hideMark/>
          </w:tcPr>
          <w:p w14:paraId="40F47EA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14.288</w:t>
            </w:r>
          </w:p>
        </w:tc>
        <w:tc>
          <w:tcPr>
            <w:tcW w:w="1056" w:type="dxa"/>
            <w:tcBorders>
              <w:top w:val="nil"/>
              <w:left w:val="nil"/>
              <w:bottom w:val="single" w:sz="4" w:space="0" w:color="auto"/>
              <w:right w:val="single" w:sz="4" w:space="0" w:color="auto"/>
            </w:tcBorders>
            <w:shd w:val="clear" w:color="auto" w:fill="auto"/>
            <w:noWrap/>
            <w:vAlign w:val="bottom"/>
            <w:hideMark/>
          </w:tcPr>
          <w:p w14:paraId="7EAC978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17.998</w:t>
            </w:r>
          </w:p>
        </w:tc>
        <w:tc>
          <w:tcPr>
            <w:tcW w:w="1003" w:type="dxa"/>
            <w:tcBorders>
              <w:top w:val="nil"/>
              <w:left w:val="nil"/>
              <w:bottom w:val="single" w:sz="4" w:space="0" w:color="auto"/>
              <w:right w:val="single" w:sz="4" w:space="0" w:color="auto"/>
            </w:tcBorders>
            <w:shd w:val="clear" w:color="auto" w:fill="auto"/>
            <w:noWrap/>
            <w:vAlign w:val="bottom"/>
            <w:hideMark/>
          </w:tcPr>
          <w:p w14:paraId="3E3EDAD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17.016</w:t>
            </w:r>
          </w:p>
        </w:tc>
        <w:tc>
          <w:tcPr>
            <w:tcW w:w="1056" w:type="dxa"/>
            <w:tcBorders>
              <w:top w:val="nil"/>
              <w:left w:val="nil"/>
              <w:bottom w:val="single" w:sz="4" w:space="0" w:color="auto"/>
              <w:right w:val="single" w:sz="4" w:space="0" w:color="auto"/>
            </w:tcBorders>
            <w:shd w:val="clear" w:color="auto" w:fill="auto"/>
            <w:noWrap/>
            <w:vAlign w:val="bottom"/>
            <w:hideMark/>
          </w:tcPr>
          <w:p w14:paraId="0C5EED49"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21.04</w:t>
            </w:r>
          </w:p>
        </w:tc>
        <w:tc>
          <w:tcPr>
            <w:tcW w:w="1056" w:type="dxa"/>
            <w:tcBorders>
              <w:top w:val="nil"/>
              <w:left w:val="nil"/>
              <w:bottom w:val="single" w:sz="4" w:space="0" w:color="auto"/>
              <w:right w:val="single" w:sz="4" w:space="0" w:color="auto"/>
            </w:tcBorders>
            <w:shd w:val="clear" w:color="auto" w:fill="auto"/>
            <w:noWrap/>
            <w:vAlign w:val="bottom"/>
            <w:hideMark/>
          </w:tcPr>
          <w:p w14:paraId="30C1C85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15.924</w:t>
            </w:r>
          </w:p>
        </w:tc>
        <w:tc>
          <w:tcPr>
            <w:tcW w:w="1056" w:type="dxa"/>
            <w:tcBorders>
              <w:top w:val="nil"/>
              <w:left w:val="nil"/>
              <w:bottom w:val="single" w:sz="4" w:space="0" w:color="auto"/>
              <w:right w:val="single" w:sz="4" w:space="0" w:color="auto"/>
            </w:tcBorders>
            <w:shd w:val="clear" w:color="auto" w:fill="auto"/>
            <w:noWrap/>
            <w:vAlign w:val="bottom"/>
            <w:hideMark/>
          </w:tcPr>
          <w:p w14:paraId="152E60C9"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14.914</w:t>
            </w:r>
          </w:p>
        </w:tc>
        <w:tc>
          <w:tcPr>
            <w:tcW w:w="1056" w:type="dxa"/>
            <w:tcBorders>
              <w:top w:val="nil"/>
              <w:left w:val="nil"/>
              <w:bottom w:val="single" w:sz="4" w:space="0" w:color="auto"/>
              <w:right w:val="single" w:sz="4" w:space="0" w:color="auto"/>
            </w:tcBorders>
            <w:shd w:val="clear" w:color="auto" w:fill="auto"/>
            <w:noWrap/>
            <w:vAlign w:val="bottom"/>
            <w:hideMark/>
          </w:tcPr>
          <w:p w14:paraId="2F43A995"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14:paraId="51CD7333"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r>
      <w:tr w:rsidR="00DF2468" w:rsidRPr="00E14C5D" w14:paraId="6B7A89D0" w14:textId="77777777" w:rsidTr="00DF2468">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3026A7F4"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SD</w:t>
            </w:r>
          </w:p>
        </w:tc>
        <w:tc>
          <w:tcPr>
            <w:tcW w:w="1056" w:type="dxa"/>
            <w:tcBorders>
              <w:top w:val="nil"/>
              <w:left w:val="nil"/>
              <w:bottom w:val="single" w:sz="4" w:space="0" w:color="auto"/>
              <w:right w:val="single" w:sz="4" w:space="0" w:color="auto"/>
            </w:tcBorders>
            <w:shd w:val="clear" w:color="auto" w:fill="auto"/>
            <w:noWrap/>
            <w:vAlign w:val="bottom"/>
            <w:hideMark/>
          </w:tcPr>
          <w:p w14:paraId="56060478"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6.517681</w:t>
            </w:r>
          </w:p>
        </w:tc>
        <w:tc>
          <w:tcPr>
            <w:tcW w:w="1056" w:type="dxa"/>
            <w:tcBorders>
              <w:top w:val="nil"/>
              <w:left w:val="nil"/>
              <w:bottom w:val="single" w:sz="4" w:space="0" w:color="auto"/>
              <w:right w:val="single" w:sz="4" w:space="0" w:color="auto"/>
            </w:tcBorders>
            <w:shd w:val="clear" w:color="auto" w:fill="auto"/>
            <w:noWrap/>
            <w:vAlign w:val="bottom"/>
            <w:hideMark/>
          </w:tcPr>
          <w:p w14:paraId="3FE65EB6"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4.817891</w:t>
            </w:r>
          </w:p>
        </w:tc>
        <w:tc>
          <w:tcPr>
            <w:tcW w:w="1056" w:type="dxa"/>
            <w:tcBorders>
              <w:top w:val="nil"/>
              <w:left w:val="nil"/>
              <w:bottom w:val="single" w:sz="4" w:space="0" w:color="auto"/>
              <w:right w:val="single" w:sz="4" w:space="0" w:color="auto"/>
            </w:tcBorders>
            <w:shd w:val="clear" w:color="auto" w:fill="auto"/>
            <w:noWrap/>
            <w:vAlign w:val="bottom"/>
            <w:hideMark/>
          </w:tcPr>
          <w:p w14:paraId="03CC5446"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4.159251</w:t>
            </w:r>
          </w:p>
        </w:tc>
        <w:tc>
          <w:tcPr>
            <w:tcW w:w="1003" w:type="dxa"/>
            <w:tcBorders>
              <w:top w:val="nil"/>
              <w:left w:val="nil"/>
              <w:bottom w:val="single" w:sz="4" w:space="0" w:color="auto"/>
              <w:right w:val="single" w:sz="4" w:space="0" w:color="auto"/>
            </w:tcBorders>
            <w:shd w:val="clear" w:color="auto" w:fill="auto"/>
            <w:noWrap/>
            <w:vAlign w:val="bottom"/>
            <w:hideMark/>
          </w:tcPr>
          <w:p w14:paraId="50C9A0F9"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3.27787</w:t>
            </w:r>
          </w:p>
        </w:tc>
        <w:tc>
          <w:tcPr>
            <w:tcW w:w="1056" w:type="dxa"/>
            <w:tcBorders>
              <w:top w:val="nil"/>
              <w:left w:val="nil"/>
              <w:bottom w:val="single" w:sz="4" w:space="0" w:color="auto"/>
              <w:right w:val="single" w:sz="4" w:space="0" w:color="auto"/>
            </w:tcBorders>
            <w:shd w:val="clear" w:color="auto" w:fill="auto"/>
            <w:noWrap/>
            <w:vAlign w:val="bottom"/>
            <w:hideMark/>
          </w:tcPr>
          <w:p w14:paraId="62315C5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4.521576</w:t>
            </w:r>
          </w:p>
        </w:tc>
        <w:tc>
          <w:tcPr>
            <w:tcW w:w="1056" w:type="dxa"/>
            <w:tcBorders>
              <w:top w:val="nil"/>
              <w:left w:val="nil"/>
              <w:bottom w:val="single" w:sz="4" w:space="0" w:color="auto"/>
              <w:right w:val="single" w:sz="4" w:space="0" w:color="auto"/>
            </w:tcBorders>
            <w:shd w:val="clear" w:color="auto" w:fill="auto"/>
            <w:noWrap/>
            <w:vAlign w:val="bottom"/>
            <w:hideMark/>
          </w:tcPr>
          <w:p w14:paraId="1AB0D81E"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1.499777</w:t>
            </w:r>
          </w:p>
        </w:tc>
        <w:tc>
          <w:tcPr>
            <w:tcW w:w="1056" w:type="dxa"/>
            <w:tcBorders>
              <w:top w:val="nil"/>
              <w:left w:val="nil"/>
              <w:bottom w:val="single" w:sz="4" w:space="0" w:color="auto"/>
              <w:right w:val="single" w:sz="4" w:space="0" w:color="auto"/>
            </w:tcBorders>
            <w:shd w:val="clear" w:color="auto" w:fill="auto"/>
            <w:noWrap/>
            <w:vAlign w:val="bottom"/>
            <w:hideMark/>
          </w:tcPr>
          <w:p w14:paraId="0D5FAE33"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2.404596</w:t>
            </w:r>
          </w:p>
        </w:tc>
        <w:tc>
          <w:tcPr>
            <w:tcW w:w="1056" w:type="dxa"/>
            <w:tcBorders>
              <w:top w:val="nil"/>
              <w:left w:val="nil"/>
              <w:bottom w:val="single" w:sz="4" w:space="0" w:color="auto"/>
              <w:right w:val="single" w:sz="4" w:space="0" w:color="auto"/>
            </w:tcBorders>
            <w:shd w:val="clear" w:color="auto" w:fill="auto"/>
            <w:noWrap/>
            <w:vAlign w:val="bottom"/>
            <w:hideMark/>
          </w:tcPr>
          <w:p w14:paraId="2AAA8FF4"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14:paraId="6C614AAC"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r>
    </w:tbl>
    <w:p w14:paraId="5705EEF7" w14:textId="77777777" w:rsidR="00646195" w:rsidRPr="00E14C5D" w:rsidRDefault="00646195" w:rsidP="008F778D">
      <w:pPr>
        <w:spacing w:before="240" w:line="360" w:lineRule="auto"/>
        <w:jc w:val="both"/>
        <w:rPr>
          <w:rFonts w:cs="Times New Roman"/>
        </w:rPr>
      </w:pPr>
    </w:p>
    <w:p w14:paraId="19AD640E" w14:textId="77777777" w:rsidR="00DF2468" w:rsidRPr="00E14C5D" w:rsidRDefault="00DF2468" w:rsidP="008F778D">
      <w:pPr>
        <w:spacing w:before="240" w:line="360" w:lineRule="auto"/>
        <w:jc w:val="both"/>
        <w:rPr>
          <w:rFonts w:cs="Times New Roman"/>
        </w:rPr>
      </w:pPr>
      <w:r w:rsidRPr="00E14C5D">
        <w:rPr>
          <w:rFonts w:cs="Times New Roman"/>
        </w:rPr>
        <w:t xml:space="preserve">The average   return on equity across the years has fluctuated widely over the </w:t>
      </w:r>
      <w:proofErr w:type="gramStart"/>
      <w:r w:rsidRPr="00E14C5D">
        <w:rPr>
          <w:rFonts w:cs="Times New Roman"/>
        </w:rPr>
        <w:t>period of time</w:t>
      </w:r>
      <w:proofErr w:type="gramEnd"/>
      <w:r w:rsidRPr="00E14C5D">
        <w:rPr>
          <w:rFonts w:cs="Times New Roman"/>
        </w:rPr>
        <w:t xml:space="preserve">. The structure and pattern of average ROE of selected Nepalese commercial banks </w:t>
      </w:r>
      <w:r w:rsidRPr="00E14C5D">
        <w:rPr>
          <w:rFonts w:cs="Times New Roman"/>
        </w:rPr>
        <w:lastRenderedPageBreak/>
        <w:t>revealed that average mean is highest for SBL (20.96333) followed</w:t>
      </w:r>
      <w:r w:rsidRPr="00E14C5D">
        <w:rPr>
          <w:rFonts w:cs="Times New Roman"/>
          <w:color w:val="000000" w:themeColor="text1"/>
        </w:rPr>
        <w:t xml:space="preserve"> by </w:t>
      </w:r>
      <w:proofErr w:type="gramStart"/>
      <w:r w:rsidRPr="00E14C5D">
        <w:rPr>
          <w:rFonts w:cs="Times New Roman"/>
          <w:color w:val="000000" w:themeColor="text1"/>
        </w:rPr>
        <w:t>NICA(</w:t>
      </w:r>
      <w:proofErr w:type="gramEnd"/>
      <w:r w:rsidRPr="00E14C5D">
        <w:rPr>
          <w:rFonts w:cs="Times New Roman"/>
          <w:color w:val="000000" w:themeColor="text1"/>
        </w:rPr>
        <w:t xml:space="preserve">20.72833), CZBIL(19.11167), GIBL18.08667) </w:t>
      </w:r>
      <w:proofErr w:type="spellStart"/>
      <w:r w:rsidRPr="00E14C5D">
        <w:rPr>
          <w:rFonts w:cs="Times New Roman"/>
          <w:color w:val="000000" w:themeColor="text1"/>
        </w:rPr>
        <w:t>andMBL</w:t>
      </w:r>
      <w:proofErr w:type="spellEnd"/>
      <w:r w:rsidRPr="00E14C5D">
        <w:rPr>
          <w:rFonts w:cs="Times New Roman"/>
          <w:color w:val="000000" w:themeColor="text1"/>
        </w:rPr>
        <w:t>(15.12833)</w:t>
      </w:r>
    </w:p>
    <w:p w14:paraId="2BE43D43" w14:textId="77777777" w:rsidR="00DF2468" w:rsidRPr="00E14C5D" w:rsidRDefault="00DF2468" w:rsidP="008F778D">
      <w:pPr>
        <w:spacing w:before="200" w:line="360" w:lineRule="auto"/>
        <w:jc w:val="both"/>
        <w:rPr>
          <w:rFonts w:cs="Times New Roman"/>
          <w:color w:val="000000" w:themeColor="text1"/>
        </w:rPr>
      </w:pPr>
      <w:r w:rsidRPr="00E14C5D">
        <w:rPr>
          <w:rFonts w:cs="Times New Roman"/>
          <w:color w:val="000000" w:themeColor="text1"/>
        </w:rPr>
        <w:t xml:space="preserve">Going through the individual bank the   ROE varies widely within individual banks also. The   ROE has increased from 9.85 in 2011/12 to 13.92 in 2017/18 for CZBIL, from 13.57 in 2011/12 to 16 in 2017/18 for GIBL, from 1.54in 2011/12 to </w:t>
      </w:r>
      <w:proofErr w:type="gramStart"/>
      <w:r w:rsidRPr="00E14C5D">
        <w:rPr>
          <w:rFonts w:cs="Times New Roman"/>
          <w:color w:val="000000" w:themeColor="text1"/>
        </w:rPr>
        <w:t>11.82  in</w:t>
      </w:r>
      <w:proofErr w:type="gramEnd"/>
      <w:r w:rsidRPr="00E14C5D">
        <w:rPr>
          <w:rFonts w:cs="Times New Roman"/>
          <w:color w:val="000000" w:themeColor="text1"/>
        </w:rPr>
        <w:t xml:space="preserve"> 2017/18 for MBL, from 14.25 in 2011/12 to 14.56 in 2017/18  for SBL, </w:t>
      </w:r>
      <w:r w:rsidRPr="00E14C5D">
        <w:rPr>
          <w:rFonts w:eastAsia="TimesNewRomanPSMT" w:cs="Times New Roman"/>
          <w:color w:val="000000" w:themeColor="text1"/>
        </w:rPr>
        <w:t xml:space="preserve">However, </w:t>
      </w:r>
      <w:r w:rsidRPr="00E14C5D">
        <w:rPr>
          <w:rFonts w:cs="Times New Roman"/>
          <w:color w:val="000000" w:themeColor="text1"/>
        </w:rPr>
        <w:t>The   ROE has</w:t>
      </w:r>
      <w:r w:rsidRPr="00E14C5D">
        <w:rPr>
          <w:rFonts w:eastAsia="TimesNewRomanPSMT" w:cs="Times New Roman"/>
          <w:color w:val="000000" w:themeColor="text1"/>
        </w:rPr>
        <w:t xml:space="preserve"> decreased </w:t>
      </w:r>
      <w:r w:rsidRPr="00E14C5D">
        <w:rPr>
          <w:rFonts w:cs="Times New Roman"/>
          <w:color w:val="000000" w:themeColor="text1"/>
        </w:rPr>
        <w:t>, from 19 in 2011/12 to 18.27 in 2017/18 for NICA</w:t>
      </w:r>
      <w:r w:rsidRPr="00E14C5D">
        <w:rPr>
          <w:rFonts w:eastAsia="TimesNewRomanPSMT" w:cs="Times New Roman"/>
          <w:color w:val="000000" w:themeColor="text1"/>
        </w:rPr>
        <w:t>.</w:t>
      </w:r>
    </w:p>
    <w:p w14:paraId="6E0EF473" w14:textId="77777777" w:rsidR="00DF2468" w:rsidRPr="00E14C5D" w:rsidRDefault="00DF2468" w:rsidP="008F778D">
      <w:pPr>
        <w:spacing w:line="360" w:lineRule="auto"/>
        <w:jc w:val="both"/>
        <w:rPr>
          <w:rFonts w:cs="Times New Roman"/>
        </w:rPr>
      </w:pPr>
      <w:r w:rsidRPr="00E14C5D">
        <w:rPr>
          <w:rFonts w:cs="Times New Roman"/>
        </w:rPr>
        <w:t>The variation in   ROE as indicated by standard deviation is highest for MBL followed by NICA, SBL, CZBIL and GIBL.</w:t>
      </w:r>
    </w:p>
    <w:p w14:paraId="4EC4DA0F" w14:textId="77777777" w:rsidR="00DF2468" w:rsidRPr="00E14C5D" w:rsidRDefault="00DF2468" w:rsidP="008F778D">
      <w:pPr>
        <w:spacing w:line="360" w:lineRule="auto"/>
        <w:jc w:val="both"/>
        <w:rPr>
          <w:rFonts w:cs="Times New Roman"/>
          <w:color w:val="000000" w:themeColor="text1"/>
        </w:rPr>
      </w:pPr>
      <w:r w:rsidRPr="00E14C5D">
        <w:rPr>
          <w:rFonts w:cs="Times New Roman"/>
          <w:color w:val="000000" w:themeColor="text1"/>
        </w:rPr>
        <w:t xml:space="preserve">When the </w:t>
      </w:r>
      <w:proofErr w:type="spellStart"/>
      <w:r w:rsidRPr="00E14C5D">
        <w:rPr>
          <w:rFonts w:cs="Times New Roman"/>
          <w:bCs/>
          <w:color w:val="000000" w:themeColor="text1"/>
        </w:rPr>
        <w:t>ROE</w:t>
      </w:r>
      <w:r w:rsidRPr="00E14C5D">
        <w:rPr>
          <w:rFonts w:cs="Times New Roman"/>
          <w:color w:val="000000" w:themeColor="text1"/>
        </w:rPr>
        <w:t>is</w:t>
      </w:r>
      <w:proofErr w:type="spellEnd"/>
      <w:r w:rsidRPr="00E14C5D">
        <w:rPr>
          <w:rFonts w:cs="Times New Roman"/>
          <w:color w:val="000000" w:themeColor="text1"/>
        </w:rPr>
        <w:t xml:space="preserve"> compared over </w:t>
      </w:r>
      <w:proofErr w:type="gramStart"/>
      <w:r w:rsidRPr="00E14C5D">
        <w:rPr>
          <w:rFonts w:cs="Times New Roman"/>
          <w:color w:val="000000" w:themeColor="text1"/>
        </w:rPr>
        <w:t>a period of time</w:t>
      </w:r>
      <w:proofErr w:type="gramEnd"/>
      <w:r w:rsidRPr="00E14C5D">
        <w:rPr>
          <w:rFonts w:cs="Times New Roman"/>
          <w:color w:val="000000" w:themeColor="text1"/>
        </w:rPr>
        <w:t xml:space="preserve"> for individual banks, it may be seen that   ROE has increase in majority of the selected commercial banks in recent years.</w:t>
      </w:r>
    </w:p>
    <w:p w14:paraId="70EE5C12" w14:textId="77777777" w:rsidR="00DF2468" w:rsidRPr="00E14C5D" w:rsidRDefault="00DF2468" w:rsidP="008F778D">
      <w:pPr>
        <w:spacing w:before="240" w:line="360" w:lineRule="auto"/>
        <w:jc w:val="both"/>
        <w:rPr>
          <w:rFonts w:cs="Times New Roman"/>
        </w:rPr>
      </w:pPr>
      <w:proofErr w:type="spellStart"/>
      <w:r w:rsidRPr="00E14C5D">
        <w:rPr>
          <w:rFonts w:cs="Times New Roman"/>
        </w:rPr>
        <w:t>Theaverage</w:t>
      </w:r>
      <w:proofErr w:type="spellEnd"/>
      <w:r w:rsidRPr="00E14C5D">
        <w:rPr>
          <w:rFonts w:cs="Times New Roman"/>
        </w:rPr>
        <w:t xml:space="preserve">   r</w:t>
      </w:r>
      <w:r w:rsidR="00903C4F" w:rsidRPr="00E14C5D">
        <w:rPr>
          <w:rFonts w:cs="Times New Roman"/>
        </w:rPr>
        <w:t>eturn on equity is highest for S</w:t>
      </w:r>
      <w:r w:rsidRPr="00E14C5D">
        <w:rPr>
          <w:rFonts w:cs="Times New Roman"/>
        </w:rPr>
        <w:t>BL in every study period from 2011/12 to 2017/18. However, it is lowest for MBL</w:t>
      </w:r>
    </w:p>
    <w:p w14:paraId="034F0A97" w14:textId="77777777" w:rsidR="00DF2468" w:rsidRPr="00E14C5D" w:rsidRDefault="00DF2468" w:rsidP="008F778D">
      <w:pPr>
        <w:spacing w:before="240" w:line="360" w:lineRule="auto"/>
        <w:jc w:val="center"/>
        <w:rPr>
          <w:rFonts w:cs="Times New Roman"/>
          <w:b/>
        </w:rPr>
      </w:pPr>
    </w:p>
    <w:p w14:paraId="0A55F3A3" w14:textId="77777777" w:rsidR="00DF2468" w:rsidRPr="00E14C5D" w:rsidRDefault="00DF2468" w:rsidP="008F778D">
      <w:pPr>
        <w:spacing w:before="240" w:after="0" w:line="360" w:lineRule="auto"/>
        <w:jc w:val="both"/>
        <w:rPr>
          <w:rFonts w:cs="Times New Roman"/>
          <w:b/>
          <w:i/>
        </w:rPr>
      </w:pPr>
      <w:r w:rsidRPr="00E14C5D">
        <w:rPr>
          <w:rFonts w:cs="Times New Roman"/>
          <w:b/>
        </w:rPr>
        <w:t>Table 4.3: Structure and pattern of Loan to Deposit Ratio</w:t>
      </w:r>
    </w:p>
    <w:p w14:paraId="1E707136" w14:textId="77777777" w:rsidR="00DF2468" w:rsidRPr="00E14C5D" w:rsidRDefault="00DF2468" w:rsidP="008F778D">
      <w:pPr>
        <w:spacing w:before="240" w:after="0" w:line="360" w:lineRule="auto"/>
        <w:jc w:val="right"/>
        <w:rPr>
          <w:rFonts w:cs="Times New Roman"/>
          <w:b/>
          <w:i/>
        </w:rPr>
      </w:pPr>
      <w:r w:rsidRPr="00E14C5D">
        <w:rPr>
          <w:rFonts w:cs="Times New Roman"/>
          <w:b/>
          <w:i/>
        </w:rPr>
        <w:t>In percentage</w:t>
      </w:r>
    </w:p>
    <w:tbl>
      <w:tblPr>
        <w:tblW w:w="11827" w:type="dxa"/>
        <w:tblInd w:w="-1230" w:type="dxa"/>
        <w:tblLook w:val="04A0" w:firstRow="1" w:lastRow="0" w:firstColumn="1" w:lastColumn="0" w:noHBand="0" w:noVBand="1"/>
      </w:tblPr>
      <w:tblGrid>
        <w:gridCol w:w="1230"/>
        <w:gridCol w:w="1191"/>
        <w:gridCol w:w="1191"/>
        <w:gridCol w:w="1069"/>
        <w:gridCol w:w="1191"/>
        <w:gridCol w:w="1191"/>
        <w:gridCol w:w="1191"/>
        <w:gridCol w:w="1191"/>
        <w:gridCol w:w="1191"/>
        <w:gridCol w:w="1191"/>
      </w:tblGrid>
      <w:tr w:rsidR="00DF2468" w:rsidRPr="00E14C5D" w14:paraId="2DE852A6" w14:textId="77777777" w:rsidTr="008F778D">
        <w:trPr>
          <w:trHeight w:val="315"/>
        </w:trPr>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3E98A"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Banks</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43134849"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2011/12</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55C8DEF3"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2012/13</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14:paraId="161E0698"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2013/14</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18EFA16E"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2014/15</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3C10B2E2"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2015/16</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67AB4B3C"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2017/18</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31723369"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2017/18</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052B0B3B"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Mean</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5F5A7FDE"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SD</w:t>
            </w:r>
          </w:p>
        </w:tc>
      </w:tr>
      <w:tr w:rsidR="00DF2468" w:rsidRPr="00E14C5D" w14:paraId="51324DAE" w14:textId="77777777" w:rsidTr="008F778D">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44B76C77"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CZBIL</w:t>
            </w:r>
          </w:p>
        </w:tc>
        <w:tc>
          <w:tcPr>
            <w:tcW w:w="1191" w:type="dxa"/>
            <w:tcBorders>
              <w:top w:val="nil"/>
              <w:left w:val="nil"/>
              <w:bottom w:val="single" w:sz="4" w:space="0" w:color="auto"/>
              <w:right w:val="single" w:sz="4" w:space="0" w:color="auto"/>
            </w:tcBorders>
            <w:shd w:val="clear" w:color="auto" w:fill="auto"/>
            <w:noWrap/>
            <w:vAlign w:val="bottom"/>
            <w:hideMark/>
          </w:tcPr>
          <w:p w14:paraId="4BC8F9FB"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74.4</w:t>
            </w:r>
          </w:p>
        </w:tc>
        <w:tc>
          <w:tcPr>
            <w:tcW w:w="1191" w:type="dxa"/>
            <w:tcBorders>
              <w:top w:val="nil"/>
              <w:left w:val="nil"/>
              <w:bottom w:val="single" w:sz="4" w:space="0" w:color="auto"/>
              <w:right w:val="single" w:sz="4" w:space="0" w:color="auto"/>
            </w:tcBorders>
            <w:shd w:val="clear" w:color="auto" w:fill="auto"/>
            <w:noWrap/>
            <w:vAlign w:val="bottom"/>
            <w:hideMark/>
          </w:tcPr>
          <w:p w14:paraId="782AE979"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72.05</w:t>
            </w:r>
          </w:p>
        </w:tc>
        <w:tc>
          <w:tcPr>
            <w:tcW w:w="1069" w:type="dxa"/>
            <w:tcBorders>
              <w:top w:val="nil"/>
              <w:left w:val="nil"/>
              <w:bottom w:val="single" w:sz="4" w:space="0" w:color="auto"/>
              <w:right w:val="single" w:sz="4" w:space="0" w:color="auto"/>
            </w:tcBorders>
            <w:shd w:val="clear" w:color="auto" w:fill="auto"/>
            <w:noWrap/>
            <w:vAlign w:val="bottom"/>
            <w:hideMark/>
          </w:tcPr>
          <w:p w14:paraId="214BB840"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74.98</w:t>
            </w:r>
          </w:p>
        </w:tc>
        <w:tc>
          <w:tcPr>
            <w:tcW w:w="1191" w:type="dxa"/>
            <w:tcBorders>
              <w:top w:val="nil"/>
              <w:left w:val="nil"/>
              <w:bottom w:val="single" w:sz="4" w:space="0" w:color="auto"/>
              <w:right w:val="single" w:sz="4" w:space="0" w:color="auto"/>
            </w:tcBorders>
            <w:shd w:val="clear" w:color="auto" w:fill="auto"/>
            <w:noWrap/>
            <w:vAlign w:val="bottom"/>
            <w:hideMark/>
          </w:tcPr>
          <w:p w14:paraId="70E83B4D"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74.74</w:t>
            </w:r>
          </w:p>
        </w:tc>
        <w:tc>
          <w:tcPr>
            <w:tcW w:w="1191" w:type="dxa"/>
            <w:tcBorders>
              <w:top w:val="nil"/>
              <w:left w:val="nil"/>
              <w:bottom w:val="single" w:sz="4" w:space="0" w:color="auto"/>
              <w:right w:val="single" w:sz="4" w:space="0" w:color="auto"/>
            </w:tcBorders>
            <w:shd w:val="clear" w:color="auto" w:fill="auto"/>
            <w:noWrap/>
            <w:vAlign w:val="bottom"/>
            <w:hideMark/>
          </w:tcPr>
          <w:p w14:paraId="1837E0D3"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77.63</w:t>
            </w:r>
          </w:p>
        </w:tc>
        <w:tc>
          <w:tcPr>
            <w:tcW w:w="1191" w:type="dxa"/>
            <w:tcBorders>
              <w:top w:val="nil"/>
              <w:left w:val="nil"/>
              <w:bottom w:val="single" w:sz="4" w:space="0" w:color="auto"/>
              <w:right w:val="single" w:sz="4" w:space="0" w:color="auto"/>
            </w:tcBorders>
            <w:shd w:val="clear" w:color="auto" w:fill="auto"/>
            <w:noWrap/>
            <w:vAlign w:val="bottom"/>
            <w:hideMark/>
          </w:tcPr>
          <w:p w14:paraId="32B8CF34"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77.34</w:t>
            </w:r>
          </w:p>
        </w:tc>
        <w:tc>
          <w:tcPr>
            <w:tcW w:w="1191" w:type="dxa"/>
            <w:tcBorders>
              <w:top w:val="nil"/>
              <w:left w:val="nil"/>
              <w:bottom w:val="single" w:sz="4" w:space="0" w:color="auto"/>
              <w:right w:val="single" w:sz="4" w:space="0" w:color="auto"/>
            </w:tcBorders>
            <w:shd w:val="clear" w:color="auto" w:fill="auto"/>
            <w:noWrap/>
            <w:vAlign w:val="bottom"/>
            <w:hideMark/>
          </w:tcPr>
          <w:p w14:paraId="76F1BB7B"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77.87</w:t>
            </w:r>
          </w:p>
        </w:tc>
        <w:tc>
          <w:tcPr>
            <w:tcW w:w="1191" w:type="dxa"/>
            <w:tcBorders>
              <w:top w:val="nil"/>
              <w:left w:val="nil"/>
              <w:bottom w:val="single" w:sz="4" w:space="0" w:color="auto"/>
              <w:right w:val="single" w:sz="4" w:space="0" w:color="auto"/>
            </w:tcBorders>
            <w:shd w:val="clear" w:color="auto" w:fill="auto"/>
            <w:noWrap/>
            <w:vAlign w:val="bottom"/>
            <w:hideMark/>
          </w:tcPr>
          <w:p w14:paraId="32B2435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75.57286</w:t>
            </w:r>
          </w:p>
        </w:tc>
        <w:tc>
          <w:tcPr>
            <w:tcW w:w="1191" w:type="dxa"/>
            <w:tcBorders>
              <w:top w:val="nil"/>
              <w:left w:val="nil"/>
              <w:bottom w:val="single" w:sz="4" w:space="0" w:color="auto"/>
              <w:right w:val="single" w:sz="4" w:space="0" w:color="auto"/>
            </w:tcBorders>
            <w:shd w:val="clear" w:color="auto" w:fill="auto"/>
            <w:noWrap/>
            <w:vAlign w:val="bottom"/>
            <w:hideMark/>
          </w:tcPr>
          <w:p w14:paraId="7BCF0CF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2.139421</w:t>
            </w:r>
          </w:p>
        </w:tc>
      </w:tr>
      <w:tr w:rsidR="00DF2468" w:rsidRPr="00E14C5D" w14:paraId="4425A196" w14:textId="77777777" w:rsidTr="008F778D">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11DAEB26"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GIBL</w:t>
            </w:r>
          </w:p>
        </w:tc>
        <w:tc>
          <w:tcPr>
            <w:tcW w:w="1191" w:type="dxa"/>
            <w:tcBorders>
              <w:top w:val="nil"/>
              <w:left w:val="nil"/>
              <w:bottom w:val="single" w:sz="4" w:space="0" w:color="auto"/>
              <w:right w:val="single" w:sz="4" w:space="0" w:color="auto"/>
            </w:tcBorders>
            <w:shd w:val="clear" w:color="auto" w:fill="auto"/>
            <w:noWrap/>
            <w:vAlign w:val="bottom"/>
            <w:hideMark/>
          </w:tcPr>
          <w:p w14:paraId="167BC99A"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71.37</w:t>
            </w:r>
          </w:p>
        </w:tc>
        <w:tc>
          <w:tcPr>
            <w:tcW w:w="1191" w:type="dxa"/>
            <w:tcBorders>
              <w:top w:val="nil"/>
              <w:left w:val="nil"/>
              <w:bottom w:val="single" w:sz="4" w:space="0" w:color="auto"/>
              <w:right w:val="single" w:sz="4" w:space="0" w:color="auto"/>
            </w:tcBorders>
            <w:shd w:val="clear" w:color="auto" w:fill="auto"/>
            <w:noWrap/>
            <w:vAlign w:val="bottom"/>
            <w:hideMark/>
          </w:tcPr>
          <w:p w14:paraId="25F1E6A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74.14</w:t>
            </w:r>
          </w:p>
        </w:tc>
        <w:tc>
          <w:tcPr>
            <w:tcW w:w="1069" w:type="dxa"/>
            <w:tcBorders>
              <w:top w:val="nil"/>
              <w:left w:val="nil"/>
              <w:bottom w:val="single" w:sz="4" w:space="0" w:color="auto"/>
              <w:right w:val="single" w:sz="4" w:space="0" w:color="auto"/>
            </w:tcBorders>
            <w:shd w:val="clear" w:color="auto" w:fill="auto"/>
            <w:noWrap/>
            <w:vAlign w:val="bottom"/>
            <w:hideMark/>
          </w:tcPr>
          <w:p w14:paraId="4C2A2FA4"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73.35</w:t>
            </w:r>
          </w:p>
        </w:tc>
        <w:tc>
          <w:tcPr>
            <w:tcW w:w="1191" w:type="dxa"/>
            <w:tcBorders>
              <w:top w:val="nil"/>
              <w:left w:val="nil"/>
              <w:bottom w:val="single" w:sz="4" w:space="0" w:color="auto"/>
              <w:right w:val="single" w:sz="4" w:space="0" w:color="auto"/>
            </w:tcBorders>
            <w:shd w:val="clear" w:color="auto" w:fill="auto"/>
            <w:noWrap/>
            <w:vAlign w:val="bottom"/>
            <w:hideMark/>
          </w:tcPr>
          <w:p w14:paraId="09728F68"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75.91</w:t>
            </w:r>
          </w:p>
        </w:tc>
        <w:tc>
          <w:tcPr>
            <w:tcW w:w="1191" w:type="dxa"/>
            <w:tcBorders>
              <w:top w:val="nil"/>
              <w:left w:val="nil"/>
              <w:bottom w:val="single" w:sz="4" w:space="0" w:color="auto"/>
              <w:right w:val="single" w:sz="4" w:space="0" w:color="auto"/>
            </w:tcBorders>
            <w:shd w:val="clear" w:color="auto" w:fill="auto"/>
            <w:noWrap/>
            <w:vAlign w:val="bottom"/>
            <w:hideMark/>
          </w:tcPr>
          <w:p w14:paraId="0AF440AE"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76.81</w:t>
            </w:r>
          </w:p>
        </w:tc>
        <w:tc>
          <w:tcPr>
            <w:tcW w:w="1191" w:type="dxa"/>
            <w:tcBorders>
              <w:top w:val="nil"/>
              <w:left w:val="nil"/>
              <w:bottom w:val="single" w:sz="4" w:space="0" w:color="auto"/>
              <w:right w:val="single" w:sz="4" w:space="0" w:color="auto"/>
            </w:tcBorders>
            <w:shd w:val="clear" w:color="auto" w:fill="auto"/>
            <w:noWrap/>
            <w:vAlign w:val="bottom"/>
            <w:hideMark/>
          </w:tcPr>
          <w:p w14:paraId="57621A04"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72.44</w:t>
            </w:r>
          </w:p>
        </w:tc>
        <w:tc>
          <w:tcPr>
            <w:tcW w:w="1191" w:type="dxa"/>
            <w:tcBorders>
              <w:top w:val="nil"/>
              <w:left w:val="nil"/>
              <w:bottom w:val="single" w:sz="4" w:space="0" w:color="auto"/>
              <w:right w:val="single" w:sz="4" w:space="0" w:color="auto"/>
            </w:tcBorders>
            <w:shd w:val="clear" w:color="auto" w:fill="auto"/>
            <w:noWrap/>
            <w:vAlign w:val="bottom"/>
            <w:hideMark/>
          </w:tcPr>
          <w:p w14:paraId="698CFE3E"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75</w:t>
            </w:r>
          </w:p>
        </w:tc>
        <w:tc>
          <w:tcPr>
            <w:tcW w:w="1191" w:type="dxa"/>
            <w:tcBorders>
              <w:top w:val="nil"/>
              <w:left w:val="nil"/>
              <w:bottom w:val="single" w:sz="4" w:space="0" w:color="auto"/>
              <w:right w:val="single" w:sz="4" w:space="0" w:color="auto"/>
            </w:tcBorders>
            <w:shd w:val="clear" w:color="auto" w:fill="auto"/>
            <w:noWrap/>
            <w:vAlign w:val="bottom"/>
            <w:hideMark/>
          </w:tcPr>
          <w:p w14:paraId="610274D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74.14571</w:t>
            </w:r>
          </w:p>
        </w:tc>
        <w:tc>
          <w:tcPr>
            <w:tcW w:w="1191" w:type="dxa"/>
            <w:tcBorders>
              <w:top w:val="nil"/>
              <w:left w:val="nil"/>
              <w:bottom w:val="single" w:sz="4" w:space="0" w:color="auto"/>
              <w:right w:val="single" w:sz="4" w:space="0" w:color="auto"/>
            </w:tcBorders>
            <w:shd w:val="clear" w:color="auto" w:fill="auto"/>
            <w:noWrap/>
            <w:vAlign w:val="bottom"/>
            <w:hideMark/>
          </w:tcPr>
          <w:p w14:paraId="3649B15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1.923026</w:t>
            </w:r>
          </w:p>
        </w:tc>
      </w:tr>
      <w:tr w:rsidR="00DF2468" w:rsidRPr="00E14C5D" w14:paraId="351DB503" w14:textId="77777777" w:rsidTr="008F778D">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72B4D3CD"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MBL</w:t>
            </w:r>
          </w:p>
        </w:tc>
        <w:tc>
          <w:tcPr>
            <w:tcW w:w="1191" w:type="dxa"/>
            <w:tcBorders>
              <w:top w:val="nil"/>
              <w:left w:val="nil"/>
              <w:bottom w:val="single" w:sz="4" w:space="0" w:color="auto"/>
              <w:right w:val="single" w:sz="4" w:space="0" w:color="auto"/>
            </w:tcBorders>
            <w:shd w:val="clear" w:color="auto" w:fill="auto"/>
            <w:noWrap/>
            <w:vAlign w:val="bottom"/>
            <w:hideMark/>
          </w:tcPr>
          <w:p w14:paraId="1E2E5749"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66.63</w:t>
            </w:r>
          </w:p>
        </w:tc>
        <w:tc>
          <w:tcPr>
            <w:tcW w:w="1191" w:type="dxa"/>
            <w:tcBorders>
              <w:top w:val="nil"/>
              <w:left w:val="nil"/>
              <w:bottom w:val="single" w:sz="4" w:space="0" w:color="auto"/>
              <w:right w:val="single" w:sz="4" w:space="0" w:color="auto"/>
            </w:tcBorders>
            <w:shd w:val="clear" w:color="auto" w:fill="auto"/>
            <w:noWrap/>
            <w:vAlign w:val="bottom"/>
            <w:hideMark/>
          </w:tcPr>
          <w:p w14:paraId="72D75013"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72.37</w:t>
            </w:r>
          </w:p>
        </w:tc>
        <w:tc>
          <w:tcPr>
            <w:tcW w:w="1069" w:type="dxa"/>
            <w:tcBorders>
              <w:top w:val="nil"/>
              <w:left w:val="nil"/>
              <w:bottom w:val="single" w:sz="4" w:space="0" w:color="auto"/>
              <w:right w:val="single" w:sz="4" w:space="0" w:color="auto"/>
            </w:tcBorders>
            <w:shd w:val="clear" w:color="auto" w:fill="auto"/>
            <w:noWrap/>
            <w:vAlign w:val="bottom"/>
            <w:hideMark/>
          </w:tcPr>
          <w:p w14:paraId="4927F0D2"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73.29</w:t>
            </w:r>
          </w:p>
        </w:tc>
        <w:tc>
          <w:tcPr>
            <w:tcW w:w="1191" w:type="dxa"/>
            <w:tcBorders>
              <w:top w:val="nil"/>
              <w:left w:val="nil"/>
              <w:bottom w:val="single" w:sz="4" w:space="0" w:color="auto"/>
              <w:right w:val="single" w:sz="4" w:space="0" w:color="auto"/>
            </w:tcBorders>
            <w:shd w:val="clear" w:color="auto" w:fill="auto"/>
            <w:noWrap/>
            <w:vAlign w:val="bottom"/>
            <w:hideMark/>
          </w:tcPr>
          <w:p w14:paraId="1C4E9550"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78.77</w:t>
            </w:r>
          </w:p>
        </w:tc>
        <w:tc>
          <w:tcPr>
            <w:tcW w:w="1191" w:type="dxa"/>
            <w:tcBorders>
              <w:top w:val="nil"/>
              <w:left w:val="nil"/>
              <w:bottom w:val="single" w:sz="4" w:space="0" w:color="auto"/>
              <w:right w:val="single" w:sz="4" w:space="0" w:color="auto"/>
            </w:tcBorders>
            <w:shd w:val="clear" w:color="auto" w:fill="auto"/>
            <w:noWrap/>
            <w:vAlign w:val="bottom"/>
            <w:hideMark/>
          </w:tcPr>
          <w:p w14:paraId="0DC2DC8E"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76.26</w:t>
            </w:r>
          </w:p>
        </w:tc>
        <w:tc>
          <w:tcPr>
            <w:tcW w:w="1191" w:type="dxa"/>
            <w:tcBorders>
              <w:top w:val="nil"/>
              <w:left w:val="nil"/>
              <w:bottom w:val="single" w:sz="4" w:space="0" w:color="auto"/>
              <w:right w:val="single" w:sz="4" w:space="0" w:color="auto"/>
            </w:tcBorders>
            <w:shd w:val="clear" w:color="auto" w:fill="auto"/>
            <w:noWrap/>
            <w:vAlign w:val="bottom"/>
            <w:hideMark/>
          </w:tcPr>
          <w:p w14:paraId="0793F9CC"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76.58</w:t>
            </w:r>
          </w:p>
        </w:tc>
        <w:tc>
          <w:tcPr>
            <w:tcW w:w="1191" w:type="dxa"/>
            <w:tcBorders>
              <w:top w:val="nil"/>
              <w:left w:val="nil"/>
              <w:bottom w:val="single" w:sz="4" w:space="0" w:color="auto"/>
              <w:right w:val="single" w:sz="4" w:space="0" w:color="auto"/>
            </w:tcBorders>
            <w:shd w:val="clear" w:color="auto" w:fill="auto"/>
            <w:noWrap/>
            <w:vAlign w:val="bottom"/>
            <w:hideMark/>
          </w:tcPr>
          <w:p w14:paraId="52E2C227"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76.13</w:t>
            </w:r>
          </w:p>
        </w:tc>
        <w:tc>
          <w:tcPr>
            <w:tcW w:w="1191" w:type="dxa"/>
            <w:tcBorders>
              <w:top w:val="nil"/>
              <w:left w:val="nil"/>
              <w:bottom w:val="single" w:sz="4" w:space="0" w:color="auto"/>
              <w:right w:val="single" w:sz="4" w:space="0" w:color="auto"/>
            </w:tcBorders>
            <w:shd w:val="clear" w:color="auto" w:fill="auto"/>
            <w:noWrap/>
            <w:vAlign w:val="bottom"/>
            <w:hideMark/>
          </w:tcPr>
          <w:p w14:paraId="603F311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74.29</w:t>
            </w:r>
          </w:p>
        </w:tc>
        <w:tc>
          <w:tcPr>
            <w:tcW w:w="1191" w:type="dxa"/>
            <w:tcBorders>
              <w:top w:val="nil"/>
              <w:left w:val="nil"/>
              <w:bottom w:val="single" w:sz="4" w:space="0" w:color="auto"/>
              <w:right w:val="single" w:sz="4" w:space="0" w:color="auto"/>
            </w:tcBorders>
            <w:shd w:val="clear" w:color="auto" w:fill="auto"/>
            <w:noWrap/>
            <w:vAlign w:val="bottom"/>
            <w:hideMark/>
          </w:tcPr>
          <w:p w14:paraId="734B919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3.998812</w:t>
            </w:r>
          </w:p>
        </w:tc>
      </w:tr>
      <w:tr w:rsidR="00DF2468" w:rsidRPr="00E14C5D" w14:paraId="4F9E13C3" w14:textId="77777777" w:rsidTr="008F778D">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4FB5F580"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NICA</w:t>
            </w:r>
          </w:p>
        </w:tc>
        <w:tc>
          <w:tcPr>
            <w:tcW w:w="1191" w:type="dxa"/>
            <w:tcBorders>
              <w:top w:val="nil"/>
              <w:left w:val="nil"/>
              <w:bottom w:val="single" w:sz="4" w:space="0" w:color="auto"/>
              <w:right w:val="single" w:sz="4" w:space="0" w:color="auto"/>
            </w:tcBorders>
            <w:shd w:val="clear" w:color="auto" w:fill="auto"/>
            <w:noWrap/>
            <w:vAlign w:val="bottom"/>
            <w:hideMark/>
          </w:tcPr>
          <w:p w14:paraId="12981F4C"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73.77</w:t>
            </w:r>
          </w:p>
        </w:tc>
        <w:tc>
          <w:tcPr>
            <w:tcW w:w="1191" w:type="dxa"/>
            <w:tcBorders>
              <w:top w:val="nil"/>
              <w:left w:val="nil"/>
              <w:bottom w:val="single" w:sz="4" w:space="0" w:color="auto"/>
              <w:right w:val="single" w:sz="4" w:space="0" w:color="auto"/>
            </w:tcBorders>
            <w:shd w:val="clear" w:color="auto" w:fill="auto"/>
            <w:noWrap/>
            <w:vAlign w:val="bottom"/>
            <w:hideMark/>
          </w:tcPr>
          <w:p w14:paraId="70F55A62"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72.35</w:t>
            </w:r>
          </w:p>
        </w:tc>
        <w:tc>
          <w:tcPr>
            <w:tcW w:w="1069" w:type="dxa"/>
            <w:tcBorders>
              <w:top w:val="nil"/>
              <w:left w:val="nil"/>
              <w:bottom w:val="single" w:sz="4" w:space="0" w:color="auto"/>
              <w:right w:val="single" w:sz="4" w:space="0" w:color="auto"/>
            </w:tcBorders>
            <w:shd w:val="clear" w:color="auto" w:fill="auto"/>
            <w:noWrap/>
            <w:vAlign w:val="bottom"/>
            <w:hideMark/>
          </w:tcPr>
          <w:p w14:paraId="0F994F2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74.92</w:t>
            </w:r>
          </w:p>
        </w:tc>
        <w:tc>
          <w:tcPr>
            <w:tcW w:w="1191" w:type="dxa"/>
            <w:tcBorders>
              <w:top w:val="nil"/>
              <w:left w:val="nil"/>
              <w:bottom w:val="single" w:sz="4" w:space="0" w:color="auto"/>
              <w:right w:val="single" w:sz="4" w:space="0" w:color="auto"/>
            </w:tcBorders>
            <w:shd w:val="clear" w:color="auto" w:fill="auto"/>
            <w:noWrap/>
            <w:vAlign w:val="bottom"/>
            <w:hideMark/>
          </w:tcPr>
          <w:p w14:paraId="077E2DDD"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73.1</w:t>
            </w:r>
          </w:p>
        </w:tc>
        <w:tc>
          <w:tcPr>
            <w:tcW w:w="1191" w:type="dxa"/>
            <w:tcBorders>
              <w:top w:val="nil"/>
              <w:left w:val="nil"/>
              <w:bottom w:val="single" w:sz="4" w:space="0" w:color="auto"/>
              <w:right w:val="single" w:sz="4" w:space="0" w:color="auto"/>
            </w:tcBorders>
            <w:shd w:val="clear" w:color="auto" w:fill="auto"/>
            <w:noWrap/>
            <w:vAlign w:val="bottom"/>
            <w:hideMark/>
          </w:tcPr>
          <w:p w14:paraId="0EB22E9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78.52</w:t>
            </w:r>
          </w:p>
        </w:tc>
        <w:tc>
          <w:tcPr>
            <w:tcW w:w="1191" w:type="dxa"/>
            <w:tcBorders>
              <w:top w:val="nil"/>
              <w:left w:val="nil"/>
              <w:bottom w:val="single" w:sz="4" w:space="0" w:color="auto"/>
              <w:right w:val="single" w:sz="4" w:space="0" w:color="auto"/>
            </w:tcBorders>
            <w:shd w:val="clear" w:color="auto" w:fill="auto"/>
            <w:noWrap/>
            <w:vAlign w:val="bottom"/>
            <w:hideMark/>
          </w:tcPr>
          <w:p w14:paraId="64B1E5EA"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76.34</w:t>
            </w:r>
          </w:p>
        </w:tc>
        <w:tc>
          <w:tcPr>
            <w:tcW w:w="1191" w:type="dxa"/>
            <w:tcBorders>
              <w:top w:val="nil"/>
              <w:left w:val="nil"/>
              <w:bottom w:val="single" w:sz="4" w:space="0" w:color="auto"/>
              <w:right w:val="single" w:sz="4" w:space="0" w:color="auto"/>
            </w:tcBorders>
            <w:shd w:val="clear" w:color="auto" w:fill="auto"/>
            <w:noWrap/>
            <w:vAlign w:val="bottom"/>
            <w:hideMark/>
          </w:tcPr>
          <w:p w14:paraId="17CE2F68"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74.12</w:t>
            </w:r>
          </w:p>
        </w:tc>
        <w:tc>
          <w:tcPr>
            <w:tcW w:w="1191" w:type="dxa"/>
            <w:tcBorders>
              <w:top w:val="nil"/>
              <w:left w:val="nil"/>
              <w:bottom w:val="single" w:sz="4" w:space="0" w:color="auto"/>
              <w:right w:val="single" w:sz="4" w:space="0" w:color="auto"/>
            </w:tcBorders>
            <w:shd w:val="clear" w:color="auto" w:fill="auto"/>
            <w:noWrap/>
            <w:vAlign w:val="bottom"/>
            <w:hideMark/>
          </w:tcPr>
          <w:p w14:paraId="5BFD63C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74.73143</w:t>
            </w:r>
          </w:p>
        </w:tc>
        <w:tc>
          <w:tcPr>
            <w:tcW w:w="1191" w:type="dxa"/>
            <w:tcBorders>
              <w:top w:val="nil"/>
              <w:left w:val="nil"/>
              <w:bottom w:val="single" w:sz="4" w:space="0" w:color="auto"/>
              <w:right w:val="single" w:sz="4" w:space="0" w:color="auto"/>
            </w:tcBorders>
            <w:shd w:val="clear" w:color="auto" w:fill="auto"/>
            <w:noWrap/>
            <w:vAlign w:val="bottom"/>
            <w:hideMark/>
          </w:tcPr>
          <w:p w14:paraId="22E894B8"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2.105837</w:t>
            </w:r>
          </w:p>
        </w:tc>
      </w:tr>
      <w:tr w:rsidR="00DF2468" w:rsidRPr="00E14C5D" w14:paraId="01DFB2FB" w14:textId="77777777" w:rsidTr="008F778D">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7E68ED2A"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SBL</w:t>
            </w:r>
          </w:p>
        </w:tc>
        <w:tc>
          <w:tcPr>
            <w:tcW w:w="1191" w:type="dxa"/>
            <w:tcBorders>
              <w:top w:val="nil"/>
              <w:left w:val="nil"/>
              <w:bottom w:val="single" w:sz="4" w:space="0" w:color="auto"/>
              <w:right w:val="single" w:sz="4" w:space="0" w:color="auto"/>
            </w:tcBorders>
            <w:shd w:val="clear" w:color="auto" w:fill="auto"/>
            <w:noWrap/>
            <w:vAlign w:val="bottom"/>
            <w:hideMark/>
          </w:tcPr>
          <w:p w14:paraId="1A5F4F7C"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75.4</w:t>
            </w:r>
          </w:p>
        </w:tc>
        <w:tc>
          <w:tcPr>
            <w:tcW w:w="1191" w:type="dxa"/>
            <w:tcBorders>
              <w:top w:val="nil"/>
              <w:left w:val="nil"/>
              <w:bottom w:val="single" w:sz="4" w:space="0" w:color="auto"/>
              <w:right w:val="single" w:sz="4" w:space="0" w:color="auto"/>
            </w:tcBorders>
            <w:shd w:val="clear" w:color="auto" w:fill="auto"/>
            <w:noWrap/>
            <w:vAlign w:val="bottom"/>
            <w:hideMark/>
          </w:tcPr>
          <w:p w14:paraId="5578F8D3"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76.53</w:t>
            </w:r>
          </w:p>
        </w:tc>
        <w:tc>
          <w:tcPr>
            <w:tcW w:w="1069" w:type="dxa"/>
            <w:tcBorders>
              <w:top w:val="nil"/>
              <w:left w:val="nil"/>
              <w:bottom w:val="single" w:sz="4" w:space="0" w:color="auto"/>
              <w:right w:val="single" w:sz="4" w:space="0" w:color="auto"/>
            </w:tcBorders>
            <w:shd w:val="clear" w:color="auto" w:fill="auto"/>
            <w:noWrap/>
            <w:vAlign w:val="bottom"/>
            <w:hideMark/>
          </w:tcPr>
          <w:p w14:paraId="1CEE9A02"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73.34</w:t>
            </w:r>
          </w:p>
        </w:tc>
        <w:tc>
          <w:tcPr>
            <w:tcW w:w="1191" w:type="dxa"/>
            <w:tcBorders>
              <w:top w:val="nil"/>
              <w:left w:val="nil"/>
              <w:bottom w:val="single" w:sz="4" w:space="0" w:color="auto"/>
              <w:right w:val="single" w:sz="4" w:space="0" w:color="auto"/>
            </w:tcBorders>
            <w:shd w:val="clear" w:color="auto" w:fill="auto"/>
            <w:noWrap/>
            <w:vAlign w:val="bottom"/>
            <w:hideMark/>
          </w:tcPr>
          <w:p w14:paraId="0897130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76.71</w:t>
            </w:r>
          </w:p>
        </w:tc>
        <w:tc>
          <w:tcPr>
            <w:tcW w:w="1191" w:type="dxa"/>
            <w:tcBorders>
              <w:top w:val="nil"/>
              <w:left w:val="nil"/>
              <w:bottom w:val="single" w:sz="4" w:space="0" w:color="auto"/>
              <w:right w:val="single" w:sz="4" w:space="0" w:color="auto"/>
            </w:tcBorders>
            <w:shd w:val="clear" w:color="auto" w:fill="auto"/>
            <w:noWrap/>
            <w:vAlign w:val="bottom"/>
            <w:hideMark/>
          </w:tcPr>
          <w:p w14:paraId="26C18DEB"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77.55</w:t>
            </w:r>
          </w:p>
        </w:tc>
        <w:tc>
          <w:tcPr>
            <w:tcW w:w="1191" w:type="dxa"/>
            <w:tcBorders>
              <w:top w:val="nil"/>
              <w:left w:val="nil"/>
              <w:bottom w:val="single" w:sz="4" w:space="0" w:color="auto"/>
              <w:right w:val="single" w:sz="4" w:space="0" w:color="auto"/>
            </w:tcBorders>
            <w:shd w:val="clear" w:color="auto" w:fill="auto"/>
            <w:noWrap/>
            <w:vAlign w:val="bottom"/>
            <w:hideMark/>
          </w:tcPr>
          <w:p w14:paraId="6A6E47CF"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76.71</w:t>
            </w:r>
          </w:p>
        </w:tc>
        <w:tc>
          <w:tcPr>
            <w:tcW w:w="1191" w:type="dxa"/>
            <w:tcBorders>
              <w:top w:val="nil"/>
              <w:left w:val="nil"/>
              <w:bottom w:val="single" w:sz="4" w:space="0" w:color="auto"/>
              <w:right w:val="single" w:sz="4" w:space="0" w:color="auto"/>
            </w:tcBorders>
            <w:shd w:val="clear" w:color="auto" w:fill="auto"/>
            <w:noWrap/>
            <w:vAlign w:val="bottom"/>
            <w:hideMark/>
          </w:tcPr>
          <w:p w14:paraId="23C5CF6E"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74.23</w:t>
            </w:r>
          </w:p>
        </w:tc>
        <w:tc>
          <w:tcPr>
            <w:tcW w:w="1191" w:type="dxa"/>
            <w:tcBorders>
              <w:top w:val="nil"/>
              <w:left w:val="nil"/>
              <w:bottom w:val="single" w:sz="4" w:space="0" w:color="auto"/>
              <w:right w:val="single" w:sz="4" w:space="0" w:color="auto"/>
            </w:tcBorders>
            <w:shd w:val="clear" w:color="auto" w:fill="auto"/>
            <w:noWrap/>
            <w:vAlign w:val="bottom"/>
            <w:hideMark/>
          </w:tcPr>
          <w:p w14:paraId="76B372C5"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75.78143</w:t>
            </w:r>
          </w:p>
        </w:tc>
        <w:tc>
          <w:tcPr>
            <w:tcW w:w="1191" w:type="dxa"/>
            <w:tcBorders>
              <w:top w:val="nil"/>
              <w:left w:val="nil"/>
              <w:bottom w:val="single" w:sz="4" w:space="0" w:color="auto"/>
              <w:right w:val="single" w:sz="4" w:space="0" w:color="auto"/>
            </w:tcBorders>
            <w:shd w:val="clear" w:color="auto" w:fill="auto"/>
            <w:noWrap/>
            <w:vAlign w:val="bottom"/>
            <w:hideMark/>
          </w:tcPr>
          <w:p w14:paraId="5D46D82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1.523466</w:t>
            </w:r>
          </w:p>
        </w:tc>
      </w:tr>
      <w:tr w:rsidR="00DF2468" w:rsidRPr="00E14C5D" w14:paraId="20E361F2" w14:textId="77777777" w:rsidTr="008F778D">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7DE1F3FD"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Mean</w:t>
            </w:r>
          </w:p>
        </w:tc>
        <w:tc>
          <w:tcPr>
            <w:tcW w:w="1191" w:type="dxa"/>
            <w:tcBorders>
              <w:top w:val="nil"/>
              <w:left w:val="nil"/>
              <w:bottom w:val="single" w:sz="4" w:space="0" w:color="auto"/>
              <w:right w:val="single" w:sz="4" w:space="0" w:color="auto"/>
            </w:tcBorders>
            <w:shd w:val="clear" w:color="auto" w:fill="auto"/>
            <w:noWrap/>
            <w:vAlign w:val="bottom"/>
            <w:hideMark/>
          </w:tcPr>
          <w:p w14:paraId="605A2294"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72.314</w:t>
            </w:r>
          </w:p>
        </w:tc>
        <w:tc>
          <w:tcPr>
            <w:tcW w:w="1191" w:type="dxa"/>
            <w:tcBorders>
              <w:top w:val="nil"/>
              <w:left w:val="nil"/>
              <w:bottom w:val="single" w:sz="4" w:space="0" w:color="auto"/>
              <w:right w:val="single" w:sz="4" w:space="0" w:color="auto"/>
            </w:tcBorders>
            <w:shd w:val="clear" w:color="auto" w:fill="auto"/>
            <w:noWrap/>
            <w:vAlign w:val="bottom"/>
            <w:hideMark/>
          </w:tcPr>
          <w:p w14:paraId="7CED674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73.488</w:t>
            </w:r>
          </w:p>
        </w:tc>
        <w:tc>
          <w:tcPr>
            <w:tcW w:w="1069" w:type="dxa"/>
            <w:tcBorders>
              <w:top w:val="nil"/>
              <w:left w:val="nil"/>
              <w:bottom w:val="single" w:sz="4" w:space="0" w:color="auto"/>
              <w:right w:val="single" w:sz="4" w:space="0" w:color="auto"/>
            </w:tcBorders>
            <w:shd w:val="clear" w:color="auto" w:fill="auto"/>
            <w:noWrap/>
            <w:vAlign w:val="bottom"/>
            <w:hideMark/>
          </w:tcPr>
          <w:p w14:paraId="3AA0BF2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73.976</w:t>
            </w:r>
          </w:p>
        </w:tc>
        <w:tc>
          <w:tcPr>
            <w:tcW w:w="1191" w:type="dxa"/>
            <w:tcBorders>
              <w:top w:val="nil"/>
              <w:left w:val="nil"/>
              <w:bottom w:val="single" w:sz="4" w:space="0" w:color="auto"/>
              <w:right w:val="single" w:sz="4" w:space="0" w:color="auto"/>
            </w:tcBorders>
            <w:shd w:val="clear" w:color="auto" w:fill="auto"/>
            <w:noWrap/>
            <w:vAlign w:val="bottom"/>
            <w:hideMark/>
          </w:tcPr>
          <w:p w14:paraId="43D20E6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75.846</w:t>
            </w:r>
          </w:p>
        </w:tc>
        <w:tc>
          <w:tcPr>
            <w:tcW w:w="1191" w:type="dxa"/>
            <w:tcBorders>
              <w:top w:val="nil"/>
              <w:left w:val="nil"/>
              <w:bottom w:val="single" w:sz="4" w:space="0" w:color="auto"/>
              <w:right w:val="single" w:sz="4" w:space="0" w:color="auto"/>
            </w:tcBorders>
            <w:shd w:val="clear" w:color="auto" w:fill="auto"/>
            <w:noWrap/>
            <w:vAlign w:val="bottom"/>
            <w:hideMark/>
          </w:tcPr>
          <w:p w14:paraId="6C7FCAC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77.354</w:t>
            </w:r>
          </w:p>
        </w:tc>
        <w:tc>
          <w:tcPr>
            <w:tcW w:w="1191" w:type="dxa"/>
            <w:tcBorders>
              <w:top w:val="nil"/>
              <w:left w:val="nil"/>
              <w:bottom w:val="single" w:sz="4" w:space="0" w:color="auto"/>
              <w:right w:val="single" w:sz="4" w:space="0" w:color="auto"/>
            </w:tcBorders>
            <w:shd w:val="clear" w:color="auto" w:fill="auto"/>
            <w:noWrap/>
            <w:vAlign w:val="bottom"/>
            <w:hideMark/>
          </w:tcPr>
          <w:p w14:paraId="7D931F1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75.882</w:t>
            </w:r>
          </w:p>
        </w:tc>
        <w:tc>
          <w:tcPr>
            <w:tcW w:w="1191" w:type="dxa"/>
            <w:tcBorders>
              <w:top w:val="nil"/>
              <w:left w:val="nil"/>
              <w:bottom w:val="single" w:sz="4" w:space="0" w:color="auto"/>
              <w:right w:val="single" w:sz="4" w:space="0" w:color="auto"/>
            </w:tcBorders>
            <w:shd w:val="clear" w:color="auto" w:fill="auto"/>
            <w:noWrap/>
            <w:vAlign w:val="bottom"/>
            <w:hideMark/>
          </w:tcPr>
          <w:p w14:paraId="101BA2E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75.47</w:t>
            </w:r>
          </w:p>
        </w:tc>
        <w:tc>
          <w:tcPr>
            <w:tcW w:w="1191" w:type="dxa"/>
            <w:tcBorders>
              <w:top w:val="nil"/>
              <w:left w:val="nil"/>
              <w:bottom w:val="single" w:sz="4" w:space="0" w:color="auto"/>
              <w:right w:val="single" w:sz="4" w:space="0" w:color="auto"/>
            </w:tcBorders>
            <w:shd w:val="clear" w:color="auto" w:fill="auto"/>
            <w:noWrap/>
            <w:vAlign w:val="bottom"/>
            <w:hideMark/>
          </w:tcPr>
          <w:p w14:paraId="0F441ACF"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c>
          <w:tcPr>
            <w:tcW w:w="1191" w:type="dxa"/>
            <w:tcBorders>
              <w:top w:val="nil"/>
              <w:left w:val="nil"/>
              <w:bottom w:val="single" w:sz="4" w:space="0" w:color="auto"/>
              <w:right w:val="single" w:sz="4" w:space="0" w:color="auto"/>
            </w:tcBorders>
            <w:shd w:val="clear" w:color="auto" w:fill="auto"/>
            <w:noWrap/>
            <w:vAlign w:val="bottom"/>
            <w:hideMark/>
          </w:tcPr>
          <w:p w14:paraId="42C529DA"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r>
      <w:tr w:rsidR="00DF2468" w:rsidRPr="00E14C5D" w14:paraId="0D5FF364" w14:textId="77777777" w:rsidTr="008F778D">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4E313AE8"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lastRenderedPageBreak/>
              <w:t>SD</w:t>
            </w:r>
          </w:p>
        </w:tc>
        <w:tc>
          <w:tcPr>
            <w:tcW w:w="1191" w:type="dxa"/>
            <w:tcBorders>
              <w:top w:val="nil"/>
              <w:left w:val="nil"/>
              <w:bottom w:val="single" w:sz="4" w:space="0" w:color="auto"/>
              <w:right w:val="single" w:sz="4" w:space="0" w:color="auto"/>
            </w:tcBorders>
            <w:shd w:val="clear" w:color="auto" w:fill="auto"/>
            <w:noWrap/>
            <w:vAlign w:val="bottom"/>
            <w:hideMark/>
          </w:tcPr>
          <w:p w14:paraId="51ADC6BF"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3.506912</w:t>
            </w:r>
          </w:p>
        </w:tc>
        <w:tc>
          <w:tcPr>
            <w:tcW w:w="1191" w:type="dxa"/>
            <w:tcBorders>
              <w:top w:val="nil"/>
              <w:left w:val="nil"/>
              <w:bottom w:val="single" w:sz="4" w:space="0" w:color="auto"/>
              <w:right w:val="single" w:sz="4" w:space="0" w:color="auto"/>
            </w:tcBorders>
            <w:shd w:val="clear" w:color="auto" w:fill="auto"/>
            <w:noWrap/>
            <w:vAlign w:val="bottom"/>
            <w:hideMark/>
          </w:tcPr>
          <w:p w14:paraId="12AE7FE1"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1.890217</w:t>
            </w:r>
          </w:p>
        </w:tc>
        <w:tc>
          <w:tcPr>
            <w:tcW w:w="1069" w:type="dxa"/>
            <w:tcBorders>
              <w:top w:val="nil"/>
              <w:left w:val="nil"/>
              <w:bottom w:val="single" w:sz="4" w:space="0" w:color="auto"/>
              <w:right w:val="single" w:sz="4" w:space="0" w:color="auto"/>
            </w:tcBorders>
            <w:shd w:val="clear" w:color="auto" w:fill="auto"/>
            <w:noWrap/>
            <w:vAlign w:val="bottom"/>
            <w:hideMark/>
          </w:tcPr>
          <w:p w14:paraId="4B6CA33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0.88968</w:t>
            </w:r>
          </w:p>
        </w:tc>
        <w:tc>
          <w:tcPr>
            <w:tcW w:w="1191" w:type="dxa"/>
            <w:tcBorders>
              <w:top w:val="nil"/>
              <w:left w:val="nil"/>
              <w:bottom w:val="single" w:sz="4" w:space="0" w:color="auto"/>
              <w:right w:val="single" w:sz="4" w:space="0" w:color="auto"/>
            </w:tcBorders>
            <w:shd w:val="clear" w:color="auto" w:fill="auto"/>
            <w:noWrap/>
            <w:vAlign w:val="bottom"/>
            <w:hideMark/>
          </w:tcPr>
          <w:p w14:paraId="21BD8171"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2.125095</w:t>
            </w:r>
          </w:p>
        </w:tc>
        <w:tc>
          <w:tcPr>
            <w:tcW w:w="1191" w:type="dxa"/>
            <w:tcBorders>
              <w:top w:val="nil"/>
              <w:left w:val="nil"/>
              <w:bottom w:val="single" w:sz="4" w:space="0" w:color="auto"/>
              <w:right w:val="single" w:sz="4" w:space="0" w:color="auto"/>
            </w:tcBorders>
            <w:shd w:val="clear" w:color="auto" w:fill="auto"/>
            <w:noWrap/>
            <w:vAlign w:val="bottom"/>
            <w:hideMark/>
          </w:tcPr>
          <w:p w14:paraId="7E1BA271"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0.861237</w:t>
            </w:r>
          </w:p>
        </w:tc>
        <w:tc>
          <w:tcPr>
            <w:tcW w:w="1191" w:type="dxa"/>
            <w:tcBorders>
              <w:top w:val="nil"/>
              <w:left w:val="nil"/>
              <w:bottom w:val="single" w:sz="4" w:space="0" w:color="auto"/>
              <w:right w:val="single" w:sz="4" w:space="0" w:color="auto"/>
            </w:tcBorders>
            <w:shd w:val="clear" w:color="auto" w:fill="auto"/>
            <w:noWrap/>
            <w:vAlign w:val="bottom"/>
            <w:hideMark/>
          </w:tcPr>
          <w:p w14:paraId="0533B374"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1.959316</w:t>
            </w:r>
          </w:p>
        </w:tc>
        <w:tc>
          <w:tcPr>
            <w:tcW w:w="1191" w:type="dxa"/>
            <w:tcBorders>
              <w:top w:val="nil"/>
              <w:left w:val="nil"/>
              <w:bottom w:val="single" w:sz="4" w:space="0" w:color="auto"/>
              <w:right w:val="single" w:sz="4" w:space="0" w:color="auto"/>
            </w:tcBorders>
            <w:shd w:val="clear" w:color="auto" w:fill="auto"/>
            <w:noWrap/>
            <w:vAlign w:val="bottom"/>
            <w:hideMark/>
          </w:tcPr>
          <w:p w14:paraId="2B7819E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1.563378</w:t>
            </w:r>
          </w:p>
        </w:tc>
        <w:tc>
          <w:tcPr>
            <w:tcW w:w="1191" w:type="dxa"/>
            <w:tcBorders>
              <w:top w:val="nil"/>
              <w:left w:val="nil"/>
              <w:bottom w:val="single" w:sz="4" w:space="0" w:color="auto"/>
              <w:right w:val="single" w:sz="4" w:space="0" w:color="auto"/>
            </w:tcBorders>
            <w:shd w:val="clear" w:color="auto" w:fill="auto"/>
            <w:noWrap/>
            <w:vAlign w:val="bottom"/>
            <w:hideMark/>
          </w:tcPr>
          <w:p w14:paraId="39872FBA"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c>
          <w:tcPr>
            <w:tcW w:w="1191" w:type="dxa"/>
            <w:tcBorders>
              <w:top w:val="nil"/>
              <w:left w:val="nil"/>
              <w:bottom w:val="single" w:sz="4" w:space="0" w:color="auto"/>
              <w:right w:val="single" w:sz="4" w:space="0" w:color="auto"/>
            </w:tcBorders>
            <w:shd w:val="clear" w:color="auto" w:fill="auto"/>
            <w:noWrap/>
            <w:vAlign w:val="bottom"/>
            <w:hideMark/>
          </w:tcPr>
          <w:p w14:paraId="123EC6DE"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r>
    </w:tbl>
    <w:p w14:paraId="3508F468" w14:textId="77777777" w:rsidR="00DF2468" w:rsidRPr="00E14C5D" w:rsidRDefault="00DF2468" w:rsidP="008F778D">
      <w:pPr>
        <w:tabs>
          <w:tab w:val="left" w:pos="391"/>
        </w:tabs>
        <w:spacing w:before="240" w:after="0" w:line="360" w:lineRule="auto"/>
        <w:jc w:val="both"/>
        <w:rPr>
          <w:rFonts w:cs="Times New Roman"/>
          <w:color w:val="000000" w:themeColor="text1"/>
        </w:rPr>
      </w:pPr>
      <w:r w:rsidRPr="00E14C5D">
        <w:rPr>
          <w:rFonts w:cs="Times New Roman"/>
          <w:b/>
        </w:rPr>
        <w:tab/>
      </w:r>
      <w:r w:rsidRPr="00E14C5D">
        <w:rPr>
          <w:rFonts w:cs="Times New Roman"/>
          <w:color w:val="000000" w:themeColor="text1"/>
        </w:rPr>
        <w:t xml:space="preserve">The structure and pattern of loan to deposit ratio of selected Nepalese commercial banks shows that SBL has highest average loan to deposit ratio is 775.78 followed by CZBIL (75057286), </w:t>
      </w:r>
      <w:proofErr w:type="gramStart"/>
      <w:r w:rsidRPr="00E14C5D">
        <w:rPr>
          <w:rFonts w:cs="Times New Roman"/>
          <w:color w:val="000000" w:themeColor="text1"/>
        </w:rPr>
        <w:t>NICA(</w:t>
      </w:r>
      <w:proofErr w:type="gramEnd"/>
      <w:r w:rsidRPr="00E14C5D">
        <w:rPr>
          <w:rFonts w:cs="Times New Roman"/>
          <w:color w:val="000000" w:themeColor="text1"/>
        </w:rPr>
        <w:t>74.73143), MBL (74.29) and GIBL (74.14571) of the period of time. The average LDR is 72.314 in 2011/12 and it is 75.47 in 2017/18.  The highest average LDR is 77.354 in 2015/16.</w:t>
      </w:r>
    </w:p>
    <w:p w14:paraId="339512A6" w14:textId="77777777" w:rsidR="00DF2468" w:rsidRPr="00E14C5D" w:rsidRDefault="00DF2468" w:rsidP="008F778D">
      <w:pPr>
        <w:spacing w:before="240" w:line="360" w:lineRule="auto"/>
        <w:jc w:val="both"/>
        <w:rPr>
          <w:rFonts w:cs="Times New Roman"/>
        </w:rPr>
      </w:pPr>
      <w:r w:rsidRPr="00E14C5D">
        <w:rPr>
          <w:rFonts w:cs="Times New Roman"/>
        </w:rPr>
        <w:t xml:space="preserve">The loan to deposit ratio varies widely within the individual banks also. It has increased from 74.4 in 2011/12 to 77.87 percent in 2017/18 for </w:t>
      </w:r>
      <w:proofErr w:type="spellStart"/>
      <w:proofErr w:type="gramStart"/>
      <w:r w:rsidRPr="00E14C5D">
        <w:rPr>
          <w:rFonts w:cs="Times New Roman"/>
        </w:rPr>
        <w:t>CZBI,from</w:t>
      </w:r>
      <w:proofErr w:type="spellEnd"/>
      <w:proofErr w:type="gramEnd"/>
      <w:r w:rsidRPr="00E14C5D">
        <w:rPr>
          <w:rFonts w:cs="Times New Roman"/>
        </w:rPr>
        <w:t xml:space="preserve"> 71.37 in 2011/12 to 75.00 in 2017/18 for GIBL, from 66.63 in 2011/12  to 76.13 in 2017/18 for MBL, from 73.77  in 2011/12 to 74.12 in 2017/18 for NICA but decrease from 75.40 in 2011/12   to 74.23 in 2017/18 for MBL. </w:t>
      </w:r>
      <w:proofErr w:type="gramStart"/>
      <w:r w:rsidRPr="00E14C5D">
        <w:rPr>
          <w:rFonts w:cs="Times New Roman"/>
        </w:rPr>
        <w:t>However</w:t>
      </w:r>
      <w:proofErr w:type="gramEnd"/>
      <w:r w:rsidRPr="00E14C5D">
        <w:rPr>
          <w:rFonts w:cs="Times New Roman"/>
        </w:rPr>
        <w:t xml:space="preserve"> there is fluctuation in LDR of each bank in every fiscal year.</w:t>
      </w:r>
    </w:p>
    <w:p w14:paraId="78F92E1D" w14:textId="77777777" w:rsidR="00DF2468" w:rsidRPr="00E14C5D" w:rsidRDefault="00DF2468" w:rsidP="008F778D">
      <w:pPr>
        <w:spacing w:before="240" w:line="360" w:lineRule="auto"/>
        <w:jc w:val="both"/>
        <w:rPr>
          <w:rFonts w:cs="Times New Roman"/>
        </w:rPr>
      </w:pPr>
      <w:r w:rsidRPr="00E14C5D">
        <w:rPr>
          <w:rFonts w:cs="Times New Roman"/>
        </w:rPr>
        <w:t xml:space="preserve">The average loan to deposit ratio is biggest for SBL through the study period </w:t>
      </w:r>
      <w:proofErr w:type="gramStart"/>
      <w:r w:rsidRPr="00E14C5D">
        <w:rPr>
          <w:rFonts w:cs="Times New Roman"/>
        </w:rPr>
        <w:t>i.e.</w:t>
      </w:r>
      <w:proofErr w:type="gramEnd"/>
      <w:r w:rsidRPr="00E14C5D">
        <w:rPr>
          <w:rFonts w:cs="Times New Roman"/>
        </w:rPr>
        <w:t xml:space="preserve"> 2011/12 to 2017/18 and it is smallest for GBIL in same period.</w:t>
      </w:r>
    </w:p>
    <w:p w14:paraId="0A6AF723" w14:textId="77777777" w:rsidR="00DF2468" w:rsidRPr="00E14C5D" w:rsidRDefault="00DF2468" w:rsidP="008F778D">
      <w:pPr>
        <w:spacing w:line="360" w:lineRule="auto"/>
        <w:jc w:val="both"/>
        <w:rPr>
          <w:rFonts w:cs="Times New Roman"/>
        </w:rPr>
      </w:pPr>
      <w:r w:rsidRPr="00E14C5D">
        <w:rPr>
          <w:rFonts w:cs="Times New Roman"/>
        </w:rPr>
        <w:t>The variation in loan to deposit ratio as indicated by standard deviation is highest for MBL and followed by CZBL</w:t>
      </w:r>
      <w:r w:rsidR="00AB2578" w:rsidRPr="00E14C5D">
        <w:rPr>
          <w:rFonts w:cs="Times New Roman"/>
        </w:rPr>
        <w:t>, NICA,</w:t>
      </w:r>
      <w:r w:rsidRPr="00E14C5D">
        <w:rPr>
          <w:rFonts w:cs="Times New Roman"/>
        </w:rPr>
        <w:t xml:space="preserve"> GIBL and SBL.</w:t>
      </w:r>
    </w:p>
    <w:p w14:paraId="4497C312" w14:textId="77777777" w:rsidR="00DF2468" w:rsidRPr="00E14C5D" w:rsidRDefault="00DF2468" w:rsidP="008F778D">
      <w:pPr>
        <w:spacing w:before="240" w:after="0" w:line="360" w:lineRule="auto"/>
        <w:jc w:val="both"/>
        <w:rPr>
          <w:rFonts w:cs="Times New Roman"/>
          <w:b/>
        </w:rPr>
      </w:pPr>
      <w:r w:rsidRPr="00E14C5D">
        <w:rPr>
          <w:rFonts w:cs="Times New Roman"/>
          <w:b/>
        </w:rPr>
        <w:t>Table 4.4: Structure and pattern of Capital Adequacy Ratio.</w:t>
      </w:r>
    </w:p>
    <w:p w14:paraId="0D235CB7" w14:textId="77777777" w:rsidR="00DF2468" w:rsidRPr="00E14C5D" w:rsidRDefault="00DF2468" w:rsidP="008F778D">
      <w:pPr>
        <w:spacing w:after="0" w:line="360" w:lineRule="auto"/>
        <w:jc w:val="right"/>
        <w:rPr>
          <w:rFonts w:cs="Times New Roman"/>
          <w:i/>
        </w:rPr>
      </w:pPr>
    </w:p>
    <w:p w14:paraId="20A87D6C" w14:textId="77777777" w:rsidR="00DF2468" w:rsidRPr="00E14C5D" w:rsidRDefault="00DF2468" w:rsidP="008F778D">
      <w:pPr>
        <w:spacing w:after="0" w:line="360" w:lineRule="auto"/>
        <w:jc w:val="right"/>
        <w:rPr>
          <w:rFonts w:cs="Times New Roman"/>
          <w:i/>
        </w:rPr>
      </w:pPr>
      <w:r w:rsidRPr="00E14C5D">
        <w:rPr>
          <w:rFonts w:cs="Times New Roman"/>
          <w:i/>
        </w:rPr>
        <w:t>(In percentage)</w:t>
      </w:r>
    </w:p>
    <w:p w14:paraId="7AE060C3" w14:textId="77777777" w:rsidR="00DF2468" w:rsidRPr="00E14C5D" w:rsidRDefault="00DF2468" w:rsidP="008F778D">
      <w:pPr>
        <w:spacing w:after="0" w:line="360" w:lineRule="auto"/>
        <w:jc w:val="right"/>
        <w:rPr>
          <w:rFonts w:cs="Times New Roman"/>
          <w:i/>
        </w:rPr>
      </w:pPr>
    </w:p>
    <w:tbl>
      <w:tblPr>
        <w:tblW w:w="11616" w:type="dxa"/>
        <w:tblInd w:w="-1118" w:type="dxa"/>
        <w:tblLook w:val="04A0" w:firstRow="1" w:lastRow="0" w:firstColumn="1" w:lastColumn="0" w:noHBand="0" w:noVBand="1"/>
      </w:tblPr>
      <w:tblGrid>
        <w:gridCol w:w="1230"/>
        <w:gridCol w:w="1154"/>
        <w:gridCol w:w="1154"/>
        <w:gridCol w:w="1154"/>
        <w:gridCol w:w="1154"/>
        <w:gridCol w:w="1154"/>
        <w:gridCol w:w="1154"/>
        <w:gridCol w:w="1154"/>
        <w:gridCol w:w="1154"/>
        <w:gridCol w:w="1154"/>
      </w:tblGrid>
      <w:tr w:rsidR="00DF2468" w:rsidRPr="00E14C5D" w14:paraId="3B256680" w14:textId="77777777" w:rsidTr="008F778D">
        <w:trPr>
          <w:trHeight w:val="315"/>
        </w:trPr>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D1274"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Banks</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7DE9981F"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2011/12</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057DCF02"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2012/13</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467B2903"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2013/14</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7DE1352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2014/15</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43C0E392"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2015/16</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59E7401D"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2017/18</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17937DD7"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2017/18</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104F6AC3"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Mean</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51BF8385"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SD</w:t>
            </w:r>
          </w:p>
        </w:tc>
      </w:tr>
      <w:tr w:rsidR="00DF2468" w:rsidRPr="00E14C5D" w14:paraId="10E7171E" w14:textId="77777777" w:rsidTr="008F778D">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24DA0688"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CZBIL</w:t>
            </w:r>
          </w:p>
        </w:tc>
        <w:tc>
          <w:tcPr>
            <w:tcW w:w="1154" w:type="dxa"/>
            <w:tcBorders>
              <w:top w:val="nil"/>
              <w:left w:val="nil"/>
              <w:bottom w:val="single" w:sz="4" w:space="0" w:color="auto"/>
              <w:right w:val="single" w:sz="4" w:space="0" w:color="auto"/>
            </w:tcBorders>
            <w:shd w:val="clear" w:color="auto" w:fill="auto"/>
            <w:noWrap/>
            <w:vAlign w:val="bottom"/>
            <w:hideMark/>
          </w:tcPr>
          <w:p w14:paraId="5B395490"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15.58</w:t>
            </w:r>
          </w:p>
        </w:tc>
        <w:tc>
          <w:tcPr>
            <w:tcW w:w="1154" w:type="dxa"/>
            <w:tcBorders>
              <w:top w:val="nil"/>
              <w:left w:val="nil"/>
              <w:bottom w:val="single" w:sz="4" w:space="0" w:color="auto"/>
              <w:right w:val="single" w:sz="4" w:space="0" w:color="auto"/>
            </w:tcBorders>
            <w:shd w:val="clear" w:color="auto" w:fill="auto"/>
            <w:noWrap/>
            <w:vAlign w:val="bottom"/>
            <w:hideMark/>
          </w:tcPr>
          <w:p w14:paraId="416E0B41"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13.33</w:t>
            </w:r>
          </w:p>
        </w:tc>
        <w:tc>
          <w:tcPr>
            <w:tcW w:w="1154" w:type="dxa"/>
            <w:tcBorders>
              <w:top w:val="nil"/>
              <w:left w:val="nil"/>
              <w:bottom w:val="single" w:sz="4" w:space="0" w:color="auto"/>
              <w:right w:val="single" w:sz="4" w:space="0" w:color="auto"/>
            </w:tcBorders>
            <w:shd w:val="clear" w:color="auto" w:fill="auto"/>
            <w:noWrap/>
            <w:vAlign w:val="bottom"/>
            <w:hideMark/>
          </w:tcPr>
          <w:p w14:paraId="35B28884"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13.64</w:t>
            </w:r>
          </w:p>
        </w:tc>
        <w:tc>
          <w:tcPr>
            <w:tcW w:w="1154" w:type="dxa"/>
            <w:tcBorders>
              <w:top w:val="nil"/>
              <w:left w:val="nil"/>
              <w:bottom w:val="single" w:sz="4" w:space="0" w:color="auto"/>
              <w:right w:val="single" w:sz="4" w:space="0" w:color="auto"/>
            </w:tcBorders>
            <w:shd w:val="clear" w:color="auto" w:fill="auto"/>
            <w:noWrap/>
            <w:vAlign w:val="bottom"/>
            <w:hideMark/>
          </w:tcPr>
          <w:p w14:paraId="1D2C09DF"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13.45</w:t>
            </w:r>
          </w:p>
        </w:tc>
        <w:tc>
          <w:tcPr>
            <w:tcW w:w="1154" w:type="dxa"/>
            <w:tcBorders>
              <w:top w:val="nil"/>
              <w:left w:val="nil"/>
              <w:bottom w:val="single" w:sz="4" w:space="0" w:color="auto"/>
              <w:right w:val="single" w:sz="4" w:space="0" w:color="auto"/>
            </w:tcBorders>
            <w:shd w:val="clear" w:color="auto" w:fill="auto"/>
            <w:noWrap/>
            <w:vAlign w:val="bottom"/>
            <w:hideMark/>
          </w:tcPr>
          <w:p w14:paraId="3D83624A"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12.4</w:t>
            </w:r>
          </w:p>
        </w:tc>
        <w:tc>
          <w:tcPr>
            <w:tcW w:w="1154" w:type="dxa"/>
            <w:tcBorders>
              <w:top w:val="nil"/>
              <w:left w:val="nil"/>
              <w:bottom w:val="single" w:sz="4" w:space="0" w:color="auto"/>
              <w:right w:val="single" w:sz="4" w:space="0" w:color="auto"/>
            </w:tcBorders>
            <w:shd w:val="clear" w:color="auto" w:fill="auto"/>
            <w:noWrap/>
            <w:vAlign w:val="bottom"/>
            <w:hideMark/>
          </w:tcPr>
          <w:p w14:paraId="745E862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16.99</w:t>
            </w:r>
          </w:p>
        </w:tc>
        <w:tc>
          <w:tcPr>
            <w:tcW w:w="1154" w:type="dxa"/>
            <w:tcBorders>
              <w:top w:val="nil"/>
              <w:left w:val="nil"/>
              <w:bottom w:val="single" w:sz="4" w:space="0" w:color="auto"/>
              <w:right w:val="single" w:sz="4" w:space="0" w:color="auto"/>
            </w:tcBorders>
            <w:shd w:val="clear" w:color="auto" w:fill="auto"/>
            <w:noWrap/>
            <w:vAlign w:val="bottom"/>
            <w:hideMark/>
          </w:tcPr>
          <w:p w14:paraId="694D54C4"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15.64</w:t>
            </w:r>
          </w:p>
        </w:tc>
        <w:tc>
          <w:tcPr>
            <w:tcW w:w="1154" w:type="dxa"/>
            <w:tcBorders>
              <w:top w:val="nil"/>
              <w:left w:val="nil"/>
              <w:bottom w:val="single" w:sz="4" w:space="0" w:color="auto"/>
              <w:right w:val="single" w:sz="4" w:space="0" w:color="auto"/>
            </w:tcBorders>
            <w:shd w:val="clear" w:color="auto" w:fill="auto"/>
            <w:noWrap/>
            <w:vAlign w:val="bottom"/>
            <w:hideMark/>
          </w:tcPr>
          <w:p w14:paraId="56B9D1DF"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14.43286</w:t>
            </w:r>
          </w:p>
        </w:tc>
        <w:tc>
          <w:tcPr>
            <w:tcW w:w="1154" w:type="dxa"/>
            <w:tcBorders>
              <w:top w:val="nil"/>
              <w:left w:val="nil"/>
              <w:bottom w:val="single" w:sz="4" w:space="0" w:color="auto"/>
              <w:right w:val="single" w:sz="4" w:space="0" w:color="auto"/>
            </w:tcBorders>
            <w:shd w:val="clear" w:color="auto" w:fill="auto"/>
            <w:noWrap/>
            <w:vAlign w:val="bottom"/>
            <w:hideMark/>
          </w:tcPr>
          <w:p w14:paraId="31B53CB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1.645982</w:t>
            </w:r>
          </w:p>
        </w:tc>
      </w:tr>
      <w:tr w:rsidR="00DF2468" w:rsidRPr="00E14C5D" w14:paraId="41976388" w14:textId="77777777" w:rsidTr="008F778D">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0C6E9D30"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GIBL</w:t>
            </w:r>
          </w:p>
        </w:tc>
        <w:tc>
          <w:tcPr>
            <w:tcW w:w="1154" w:type="dxa"/>
            <w:tcBorders>
              <w:top w:val="nil"/>
              <w:left w:val="nil"/>
              <w:bottom w:val="single" w:sz="4" w:space="0" w:color="auto"/>
              <w:right w:val="single" w:sz="4" w:space="0" w:color="auto"/>
            </w:tcBorders>
            <w:shd w:val="clear" w:color="auto" w:fill="auto"/>
            <w:noWrap/>
            <w:vAlign w:val="bottom"/>
            <w:hideMark/>
          </w:tcPr>
          <w:p w14:paraId="0A90F243"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12.68</w:t>
            </w:r>
          </w:p>
        </w:tc>
        <w:tc>
          <w:tcPr>
            <w:tcW w:w="1154" w:type="dxa"/>
            <w:tcBorders>
              <w:top w:val="nil"/>
              <w:left w:val="nil"/>
              <w:bottom w:val="single" w:sz="4" w:space="0" w:color="auto"/>
              <w:right w:val="single" w:sz="4" w:space="0" w:color="auto"/>
            </w:tcBorders>
            <w:shd w:val="clear" w:color="auto" w:fill="auto"/>
            <w:noWrap/>
            <w:vAlign w:val="bottom"/>
            <w:hideMark/>
          </w:tcPr>
          <w:p w14:paraId="75AAB42D"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12.06</w:t>
            </w:r>
          </w:p>
        </w:tc>
        <w:tc>
          <w:tcPr>
            <w:tcW w:w="1154" w:type="dxa"/>
            <w:tcBorders>
              <w:top w:val="nil"/>
              <w:left w:val="nil"/>
              <w:bottom w:val="single" w:sz="4" w:space="0" w:color="auto"/>
              <w:right w:val="single" w:sz="4" w:space="0" w:color="auto"/>
            </w:tcBorders>
            <w:shd w:val="clear" w:color="auto" w:fill="auto"/>
            <w:noWrap/>
            <w:vAlign w:val="bottom"/>
            <w:hideMark/>
          </w:tcPr>
          <w:p w14:paraId="30CF1943"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13.13</w:t>
            </w:r>
          </w:p>
        </w:tc>
        <w:tc>
          <w:tcPr>
            <w:tcW w:w="1154" w:type="dxa"/>
            <w:tcBorders>
              <w:top w:val="nil"/>
              <w:left w:val="nil"/>
              <w:bottom w:val="single" w:sz="4" w:space="0" w:color="auto"/>
              <w:right w:val="single" w:sz="4" w:space="0" w:color="auto"/>
            </w:tcBorders>
            <w:shd w:val="clear" w:color="auto" w:fill="auto"/>
            <w:noWrap/>
            <w:vAlign w:val="bottom"/>
            <w:hideMark/>
          </w:tcPr>
          <w:p w14:paraId="1408DD02"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12.98</w:t>
            </w:r>
          </w:p>
        </w:tc>
        <w:tc>
          <w:tcPr>
            <w:tcW w:w="1154" w:type="dxa"/>
            <w:tcBorders>
              <w:top w:val="nil"/>
              <w:left w:val="nil"/>
              <w:bottom w:val="single" w:sz="4" w:space="0" w:color="auto"/>
              <w:right w:val="single" w:sz="4" w:space="0" w:color="auto"/>
            </w:tcBorders>
            <w:shd w:val="clear" w:color="auto" w:fill="auto"/>
            <w:noWrap/>
            <w:vAlign w:val="bottom"/>
            <w:hideMark/>
          </w:tcPr>
          <w:p w14:paraId="33135C03"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12.35</w:t>
            </w:r>
          </w:p>
        </w:tc>
        <w:tc>
          <w:tcPr>
            <w:tcW w:w="1154" w:type="dxa"/>
            <w:tcBorders>
              <w:top w:val="nil"/>
              <w:left w:val="nil"/>
              <w:bottom w:val="single" w:sz="4" w:space="0" w:color="auto"/>
              <w:right w:val="single" w:sz="4" w:space="0" w:color="auto"/>
            </w:tcBorders>
            <w:shd w:val="clear" w:color="auto" w:fill="auto"/>
            <w:noWrap/>
            <w:vAlign w:val="bottom"/>
            <w:hideMark/>
          </w:tcPr>
          <w:p w14:paraId="08BDA11B"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12.72</w:t>
            </w:r>
          </w:p>
        </w:tc>
        <w:tc>
          <w:tcPr>
            <w:tcW w:w="1154" w:type="dxa"/>
            <w:tcBorders>
              <w:top w:val="nil"/>
              <w:left w:val="nil"/>
              <w:bottom w:val="single" w:sz="4" w:space="0" w:color="auto"/>
              <w:right w:val="single" w:sz="4" w:space="0" w:color="auto"/>
            </w:tcBorders>
            <w:shd w:val="clear" w:color="auto" w:fill="auto"/>
            <w:noWrap/>
            <w:vAlign w:val="bottom"/>
            <w:hideMark/>
          </w:tcPr>
          <w:p w14:paraId="6DDA3D42"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11.93</w:t>
            </w:r>
          </w:p>
        </w:tc>
        <w:tc>
          <w:tcPr>
            <w:tcW w:w="1154" w:type="dxa"/>
            <w:tcBorders>
              <w:top w:val="nil"/>
              <w:left w:val="nil"/>
              <w:bottom w:val="single" w:sz="4" w:space="0" w:color="auto"/>
              <w:right w:val="single" w:sz="4" w:space="0" w:color="auto"/>
            </w:tcBorders>
            <w:shd w:val="clear" w:color="auto" w:fill="auto"/>
            <w:noWrap/>
            <w:vAlign w:val="bottom"/>
            <w:hideMark/>
          </w:tcPr>
          <w:p w14:paraId="686CEC8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12.55</w:t>
            </w:r>
          </w:p>
        </w:tc>
        <w:tc>
          <w:tcPr>
            <w:tcW w:w="1154" w:type="dxa"/>
            <w:tcBorders>
              <w:top w:val="nil"/>
              <w:left w:val="nil"/>
              <w:bottom w:val="single" w:sz="4" w:space="0" w:color="auto"/>
              <w:right w:val="single" w:sz="4" w:space="0" w:color="auto"/>
            </w:tcBorders>
            <w:shd w:val="clear" w:color="auto" w:fill="auto"/>
            <w:noWrap/>
            <w:vAlign w:val="bottom"/>
            <w:hideMark/>
          </w:tcPr>
          <w:p w14:paraId="35BA27D8"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0.453064</w:t>
            </w:r>
          </w:p>
        </w:tc>
      </w:tr>
      <w:tr w:rsidR="00DF2468" w:rsidRPr="00E14C5D" w14:paraId="54364F07" w14:textId="77777777" w:rsidTr="008F778D">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67D23EFB"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MBL</w:t>
            </w:r>
          </w:p>
        </w:tc>
        <w:tc>
          <w:tcPr>
            <w:tcW w:w="1154" w:type="dxa"/>
            <w:tcBorders>
              <w:top w:val="nil"/>
              <w:left w:val="nil"/>
              <w:bottom w:val="single" w:sz="4" w:space="0" w:color="auto"/>
              <w:right w:val="single" w:sz="4" w:space="0" w:color="auto"/>
            </w:tcBorders>
            <w:shd w:val="clear" w:color="auto" w:fill="auto"/>
            <w:noWrap/>
            <w:vAlign w:val="bottom"/>
            <w:hideMark/>
          </w:tcPr>
          <w:p w14:paraId="07C71694"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15.04</w:t>
            </w:r>
          </w:p>
        </w:tc>
        <w:tc>
          <w:tcPr>
            <w:tcW w:w="1154" w:type="dxa"/>
            <w:tcBorders>
              <w:top w:val="nil"/>
              <w:left w:val="nil"/>
              <w:bottom w:val="single" w:sz="4" w:space="0" w:color="auto"/>
              <w:right w:val="single" w:sz="4" w:space="0" w:color="auto"/>
            </w:tcBorders>
            <w:shd w:val="clear" w:color="auto" w:fill="auto"/>
            <w:noWrap/>
            <w:vAlign w:val="bottom"/>
            <w:hideMark/>
          </w:tcPr>
          <w:p w14:paraId="7BB9D4C0"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12.66</w:t>
            </w:r>
          </w:p>
        </w:tc>
        <w:tc>
          <w:tcPr>
            <w:tcW w:w="1154" w:type="dxa"/>
            <w:tcBorders>
              <w:top w:val="nil"/>
              <w:left w:val="nil"/>
              <w:bottom w:val="single" w:sz="4" w:space="0" w:color="auto"/>
              <w:right w:val="single" w:sz="4" w:space="0" w:color="auto"/>
            </w:tcBorders>
            <w:shd w:val="clear" w:color="auto" w:fill="auto"/>
            <w:noWrap/>
            <w:vAlign w:val="bottom"/>
            <w:hideMark/>
          </w:tcPr>
          <w:p w14:paraId="2323B14E"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10.38</w:t>
            </w:r>
          </w:p>
        </w:tc>
        <w:tc>
          <w:tcPr>
            <w:tcW w:w="1154" w:type="dxa"/>
            <w:tcBorders>
              <w:top w:val="nil"/>
              <w:left w:val="nil"/>
              <w:bottom w:val="single" w:sz="4" w:space="0" w:color="auto"/>
              <w:right w:val="single" w:sz="4" w:space="0" w:color="auto"/>
            </w:tcBorders>
            <w:shd w:val="clear" w:color="auto" w:fill="auto"/>
            <w:noWrap/>
            <w:vAlign w:val="bottom"/>
            <w:hideMark/>
          </w:tcPr>
          <w:p w14:paraId="2B55B203"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12.24</w:t>
            </w:r>
          </w:p>
        </w:tc>
        <w:tc>
          <w:tcPr>
            <w:tcW w:w="1154" w:type="dxa"/>
            <w:tcBorders>
              <w:top w:val="nil"/>
              <w:left w:val="nil"/>
              <w:bottom w:val="single" w:sz="4" w:space="0" w:color="auto"/>
              <w:right w:val="single" w:sz="4" w:space="0" w:color="auto"/>
            </w:tcBorders>
            <w:shd w:val="clear" w:color="auto" w:fill="auto"/>
            <w:noWrap/>
            <w:vAlign w:val="bottom"/>
            <w:hideMark/>
          </w:tcPr>
          <w:p w14:paraId="119AEB2B"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12.23</w:t>
            </w:r>
          </w:p>
        </w:tc>
        <w:tc>
          <w:tcPr>
            <w:tcW w:w="1154" w:type="dxa"/>
            <w:tcBorders>
              <w:top w:val="nil"/>
              <w:left w:val="nil"/>
              <w:bottom w:val="single" w:sz="4" w:space="0" w:color="auto"/>
              <w:right w:val="single" w:sz="4" w:space="0" w:color="auto"/>
            </w:tcBorders>
            <w:shd w:val="clear" w:color="auto" w:fill="auto"/>
            <w:noWrap/>
            <w:vAlign w:val="bottom"/>
            <w:hideMark/>
          </w:tcPr>
          <w:p w14:paraId="7F3C8E6F"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17.48</w:t>
            </w:r>
          </w:p>
        </w:tc>
        <w:tc>
          <w:tcPr>
            <w:tcW w:w="1154" w:type="dxa"/>
            <w:tcBorders>
              <w:top w:val="nil"/>
              <w:left w:val="nil"/>
              <w:bottom w:val="single" w:sz="4" w:space="0" w:color="auto"/>
              <w:right w:val="single" w:sz="4" w:space="0" w:color="auto"/>
            </w:tcBorders>
            <w:shd w:val="clear" w:color="auto" w:fill="auto"/>
            <w:noWrap/>
            <w:vAlign w:val="bottom"/>
            <w:hideMark/>
          </w:tcPr>
          <w:p w14:paraId="513132E8"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15.6</w:t>
            </w:r>
          </w:p>
        </w:tc>
        <w:tc>
          <w:tcPr>
            <w:tcW w:w="1154" w:type="dxa"/>
            <w:tcBorders>
              <w:top w:val="nil"/>
              <w:left w:val="nil"/>
              <w:bottom w:val="single" w:sz="4" w:space="0" w:color="auto"/>
              <w:right w:val="single" w:sz="4" w:space="0" w:color="auto"/>
            </w:tcBorders>
            <w:shd w:val="clear" w:color="auto" w:fill="auto"/>
            <w:noWrap/>
            <w:vAlign w:val="bottom"/>
            <w:hideMark/>
          </w:tcPr>
          <w:p w14:paraId="677ACE6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13.66143</w:t>
            </w:r>
          </w:p>
        </w:tc>
        <w:tc>
          <w:tcPr>
            <w:tcW w:w="1154" w:type="dxa"/>
            <w:tcBorders>
              <w:top w:val="nil"/>
              <w:left w:val="nil"/>
              <w:bottom w:val="single" w:sz="4" w:space="0" w:color="auto"/>
              <w:right w:val="single" w:sz="4" w:space="0" w:color="auto"/>
            </w:tcBorders>
            <w:shd w:val="clear" w:color="auto" w:fill="auto"/>
            <w:noWrap/>
            <w:vAlign w:val="bottom"/>
            <w:hideMark/>
          </w:tcPr>
          <w:p w14:paraId="6D4D9411"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2.452213</w:t>
            </w:r>
          </w:p>
        </w:tc>
      </w:tr>
      <w:tr w:rsidR="00DF2468" w:rsidRPr="00E14C5D" w14:paraId="53E66964" w14:textId="77777777" w:rsidTr="008F778D">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4282AD50"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NICA</w:t>
            </w:r>
          </w:p>
        </w:tc>
        <w:tc>
          <w:tcPr>
            <w:tcW w:w="1154" w:type="dxa"/>
            <w:tcBorders>
              <w:top w:val="nil"/>
              <w:left w:val="nil"/>
              <w:bottom w:val="single" w:sz="4" w:space="0" w:color="auto"/>
              <w:right w:val="single" w:sz="4" w:space="0" w:color="auto"/>
            </w:tcBorders>
            <w:shd w:val="clear" w:color="auto" w:fill="auto"/>
            <w:noWrap/>
            <w:vAlign w:val="bottom"/>
            <w:hideMark/>
          </w:tcPr>
          <w:p w14:paraId="2A3FB3E0"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11.01</w:t>
            </w:r>
          </w:p>
        </w:tc>
        <w:tc>
          <w:tcPr>
            <w:tcW w:w="1154" w:type="dxa"/>
            <w:tcBorders>
              <w:top w:val="nil"/>
              <w:left w:val="nil"/>
              <w:bottom w:val="single" w:sz="4" w:space="0" w:color="auto"/>
              <w:right w:val="single" w:sz="4" w:space="0" w:color="auto"/>
            </w:tcBorders>
            <w:shd w:val="clear" w:color="auto" w:fill="auto"/>
            <w:noWrap/>
            <w:vAlign w:val="bottom"/>
            <w:hideMark/>
          </w:tcPr>
          <w:p w14:paraId="68E45BBC"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14.18</w:t>
            </w:r>
          </w:p>
        </w:tc>
        <w:tc>
          <w:tcPr>
            <w:tcW w:w="1154" w:type="dxa"/>
            <w:tcBorders>
              <w:top w:val="nil"/>
              <w:left w:val="nil"/>
              <w:bottom w:val="single" w:sz="4" w:space="0" w:color="auto"/>
              <w:right w:val="single" w:sz="4" w:space="0" w:color="auto"/>
            </w:tcBorders>
            <w:shd w:val="clear" w:color="auto" w:fill="auto"/>
            <w:noWrap/>
            <w:vAlign w:val="bottom"/>
            <w:hideMark/>
          </w:tcPr>
          <w:p w14:paraId="1BA02074"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14.89</w:t>
            </w:r>
          </w:p>
        </w:tc>
        <w:tc>
          <w:tcPr>
            <w:tcW w:w="1154" w:type="dxa"/>
            <w:tcBorders>
              <w:top w:val="nil"/>
              <w:left w:val="nil"/>
              <w:bottom w:val="single" w:sz="4" w:space="0" w:color="auto"/>
              <w:right w:val="single" w:sz="4" w:space="0" w:color="auto"/>
            </w:tcBorders>
            <w:shd w:val="clear" w:color="auto" w:fill="auto"/>
            <w:noWrap/>
            <w:vAlign w:val="bottom"/>
            <w:hideMark/>
          </w:tcPr>
          <w:p w14:paraId="6909BDDB"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13.16</w:t>
            </w:r>
          </w:p>
        </w:tc>
        <w:tc>
          <w:tcPr>
            <w:tcW w:w="1154" w:type="dxa"/>
            <w:tcBorders>
              <w:top w:val="nil"/>
              <w:left w:val="nil"/>
              <w:bottom w:val="single" w:sz="4" w:space="0" w:color="auto"/>
              <w:right w:val="single" w:sz="4" w:space="0" w:color="auto"/>
            </w:tcBorders>
            <w:shd w:val="clear" w:color="auto" w:fill="auto"/>
            <w:noWrap/>
            <w:vAlign w:val="bottom"/>
            <w:hideMark/>
          </w:tcPr>
          <w:p w14:paraId="35C571D8"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12.66</w:t>
            </w:r>
          </w:p>
        </w:tc>
        <w:tc>
          <w:tcPr>
            <w:tcW w:w="1154" w:type="dxa"/>
            <w:tcBorders>
              <w:top w:val="nil"/>
              <w:left w:val="nil"/>
              <w:bottom w:val="single" w:sz="4" w:space="0" w:color="auto"/>
              <w:right w:val="single" w:sz="4" w:space="0" w:color="auto"/>
            </w:tcBorders>
            <w:shd w:val="clear" w:color="auto" w:fill="auto"/>
            <w:noWrap/>
            <w:vAlign w:val="bottom"/>
            <w:hideMark/>
          </w:tcPr>
          <w:p w14:paraId="72AD4BE6"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13.95</w:t>
            </w:r>
          </w:p>
        </w:tc>
        <w:tc>
          <w:tcPr>
            <w:tcW w:w="1154" w:type="dxa"/>
            <w:tcBorders>
              <w:top w:val="nil"/>
              <w:left w:val="nil"/>
              <w:bottom w:val="single" w:sz="4" w:space="0" w:color="auto"/>
              <w:right w:val="single" w:sz="4" w:space="0" w:color="auto"/>
            </w:tcBorders>
            <w:shd w:val="clear" w:color="auto" w:fill="auto"/>
            <w:noWrap/>
            <w:vAlign w:val="bottom"/>
            <w:hideMark/>
          </w:tcPr>
          <w:p w14:paraId="7D45ADFD"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12.54</w:t>
            </w:r>
          </w:p>
        </w:tc>
        <w:tc>
          <w:tcPr>
            <w:tcW w:w="1154" w:type="dxa"/>
            <w:tcBorders>
              <w:top w:val="nil"/>
              <w:left w:val="nil"/>
              <w:bottom w:val="single" w:sz="4" w:space="0" w:color="auto"/>
              <w:right w:val="single" w:sz="4" w:space="0" w:color="auto"/>
            </w:tcBorders>
            <w:shd w:val="clear" w:color="auto" w:fill="auto"/>
            <w:noWrap/>
            <w:vAlign w:val="bottom"/>
            <w:hideMark/>
          </w:tcPr>
          <w:p w14:paraId="7530B16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13.19857</w:t>
            </w:r>
          </w:p>
        </w:tc>
        <w:tc>
          <w:tcPr>
            <w:tcW w:w="1154" w:type="dxa"/>
            <w:tcBorders>
              <w:top w:val="nil"/>
              <w:left w:val="nil"/>
              <w:bottom w:val="single" w:sz="4" w:space="0" w:color="auto"/>
              <w:right w:val="single" w:sz="4" w:space="0" w:color="auto"/>
            </w:tcBorders>
            <w:shd w:val="clear" w:color="auto" w:fill="auto"/>
            <w:noWrap/>
            <w:vAlign w:val="bottom"/>
            <w:hideMark/>
          </w:tcPr>
          <w:p w14:paraId="68139FC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1.284775</w:t>
            </w:r>
          </w:p>
        </w:tc>
      </w:tr>
      <w:tr w:rsidR="00DF2468" w:rsidRPr="00E14C5D" w14:paraId="3ABA4960" w14:textId="77777777" w:rsidTr="008F778D">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49660D13"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lastRenderedPageBreak/>
              <w:t>SBL</w:t>
            </w:r>
          </w:p>
        </w:tc>
        <w:tc>
          <w:tcPr>
            <w:tcW w:w="1154" w:type="dxa"/>
            <w:tcBorders>
              <w:top w:val="nil"/>
              <w:left w:val="nil"/>
              <w:bottom w:val="single" w:sz="4" w:space="0" w:color="auto"/>
              <w:right w:val="single" w:sz="4" w:space="0" w:color="auto"/>
            </w:tcBorders>
            <w:shd w:val="clear" w:color="auto" w:fill="auto"/>
            <w:noWrap/>
            <w:vAlign w:val="bottom"/>
            <w:hideMark/>
          </w:tcPr>
          <w:p w14:paraId="6B107362"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11.05</w:t>
            </w:r>
          </w:p>
        </w:tc>
        <w:tc>
          <w:tcPr>
            <w:tcW w:w="1154" w:type="dxa"/>
            <w:tcBorders>
              <w:top w:val="nil"/>
              <w:left w:val="nil"/>
              <w:bottom w:val="single" w:sz="4" w:space="0" w:color="auto"/>
              <w:right w:val="single" w:sz="4" w:space="0" w:color="auto"/>
            </w:tcBorders>
            <w:shd w:val="clear" w:color="auto" w:fill="auto"/>
            <w:noWrap/>
            <w:vAlign w:val="bottom"/>
            <w:hideMark/>
          </w:tcPr>
          <w:p w14:paraId="71275C80"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12.28</w:t>
            </w:r>
          </w:p>
        </w:tc>
        <w:tc>
          <w:tcPr>
            <w:tcW w:w="1154" w:type="dxa"/>
            <w:tcBorders>
              <w:top w:val="nil"/>
              <w:left w:val="nil"/>
              <w:bottom w:val="single" w:sz="4" w:space="0" w:color="auto"/>
              <w:right w:val="single" w:sz="4" w:space="0" w:color="auto"/>
            </w:tcBorders>
            <w:shd w:val="clear" w:color="auto" w:fill="auto"/>
            <w:noWrap/>
            <w:vAlign w:val="bottom"/>
            <w:hideMark/>
          </w:tcPr>
          <w:p w14:paraId="0E149BE8"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12.27</w:t>
            </w:r>
          </w:p>
        </w:tc>
        <w:tc>
          <w:tcPr>
            <w:tcW w:w="1154" w:type="dxa"/>
            <w:tcBorders>
              <w:top w:val="nil"/>
              <w:left w:val="nil"/>
              <w:bottom w:val="single" w:sz="4" w:space="0" w:color="auto"/>
              <w:right w:val="single" w:sz="4" w:space="0" w:color="auto"/>
            </w:tcBorders>
            <w:shd w:val="clear" w:color="auto" w:fill="auto"/>
            <w:noWrap/>
            <w:vAlign w:val="bottom"/>
            <w:hideMark/>
          </w:tcPr>
          <w:p w14:paraId="47ADBB11"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11.19</w:t>
            </w:r>
          </w:p>
        </w:tc>
        <w:tc>
          <w:tcPr>
            <w:tcW w:w="1154" w:type="dxa"/>
            <w:tcBorders>
              <w:top w:val="nil"/>
              <w:left w:val="nil"/>
              <w:bottom w:val="single" w:sz="4" w:space="0" w:color="auto"/>
              <w:right w:val="single" w:sz="4" w:space="0" w:color="auto"/>
            </w:tcBorders>
            <w:shd w:val="clear" w:color="auto" w:fill="auto"/>
            <w:noWrap/>
            <w:vAlign w:val="bottom"/>
            <w:hideMark/>
          </w:tcPr>
          <w:p w14:paraId="6EEE6652"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11.32</w:t>
            </w:r>
          </w:p>
        </w:tc>
        <w:tc>
          <w:tcPr>
            <w:tcW w:w="1154" w:type="dxa"/>
            <w:tcBorders>
              <w:top w:val="nil"/>
              <w:left w:val="nil"/>
              <w:bottom w:val="single" w:sz="4" w:space="0" w:color="auto"/>
              <w:right w:val="single" w:sz="4" w:space="0" w:color="auto"/>
            </w:tcBorders>
            <w:shd w:val="clear" w:color="auto" w:fill="auto"/>
            <w:noWrap/>
            <w:vAlign w:val="bottom"/>
            <w:hideMark/>
          </w:tcPr>
          <w:p w14:paraId="4AD84E40"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13.21</w:t>
            </w:r>
          </w:p>
        </w:tc>
        <w:tc>
          <w:tcPr>
            <w:tcW w:w="1154" w:type="dxa"/>
            <w:tcBorders>
              <w:top w:val="nil"/>
              <w:left w:val="nil"/>
              <w:bottom w:val="single" w:sz="4" w:space="0" w:color="auto"/>
              <w:right w:val="single" w:sz="4" w:space="0" w:color="auto"/>
            </w:tcBorders>
            <w:shd w:val="clear" w:color="auto" w:fill="auto"/>
            <w:noWrap/>
            <w:vAlign w:val="bottom"/>
            <w:hideMark/>
          </w:tcPr>
          <w:p w14:paraId="673ECDD5" w14:textId="77777777" w:rsidR="00DF2468" w:rsidRPr="00E14C5D" w:rsidRDefault="00DF2468" w:rsidP="008F778D">
            <w:pPr>
              <w:spacing w:after="0" w:line="360" w:lineRule="auto"/>
              <w:jc w:val="center"/>
              <w:rPr>
                <w:rFonts w:eastAsia="Times New Roman" w:cs="Times New Roman"/>
                <w:b/>
                <w:bCs/>
                <w:color w:val="000000"/>
              </w:rPr>
            </w:pPr>
            <w:r w:rsidRPr="00E14C5D">
              <w:rPr>
                <w:rFonts w:eastAsia="Times New Roman" w:cs="Times New Roman"/>
                <w:b/>
                <w:bCs/>
                <w:color w:val="000000"/>
              </w:rPr>
              <w:t>12.47</w:t>
            </w:r>
          </w:p>
        </w:tc>
        <w:tc>
          <w:tcPr>
            <w:tcW w:w="1154" w:type="dxa"/>
            <w:tcBorders>
              <w:top w:val="nil"/>
              <w:left w:val="nil"/>
              <w:bottom w:val="single" w:sz="4" w:space="0" w:color="auto"/>
              <w:right w:val="single" w:sz="4" w:space="0" w:color="auto"/>
            </w:tcBorders>
            <w:shd w:val="clear" w:color="auto" w:fill="auto"/>
            <w:noWrap/>
            <w:vAlign w:val="bottom"/>
            <w:hideMark/>
          </w:tcPr>
          <w:p w14:paraId="6F6B4363"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11.97</w:t>
            </w:r>
          </w:p>
        </w:tc>
        <w:tc>
          <w:tcPr>
            <w:tcW w:w="1154" w:type="dxa"/>
            <w:tcBorders>
              <w:top w:val="nil"/>
              <w:left w:val="nil"/>
              <w:bottom w:val="single" w:sz="4" w:space="0" w:color="auto"/>
              <w:right w:val="single" w:sz="4" w:space="0" w:color="auto"/>
            </w:tcBorders>
            <w:shd w:val="clear" w:color="auto" w:fill="auto"/>
            <w:noWrap/>
            <w:vAlign w:val="bottom"/>
            <w:hideMark/>
          </w:tcPr>
          <w:p w14:paraId="01051319"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0.801145</w:t>
            </w:r>
          </w:p>
        </w:tc>
      </w:tr>
      <w:tr w:rsidR="00DF2468" w:rsidRPr="00E14C5D" w14:paraId="7E4F0A5F" w14:textId="77777777" w:rsidTr="008F778D">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179DB08F"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Mean</w:t>
            </w:r>
          </w:p>
        </w:tc>
        <w:tc>
          <w:tcPr>
            <w:tcW w:w="1154" w:type="dxa"/>
            <w:tcBorders>
              <w:top w:val="nil"/>
              <w:left w:val="nil"/>
              <w:bottom w:val="single" w:sz="4" w:space="0" w:color="auto"/>
              <w:right w:val="single" w:sz="4" w:space="0" w:color="auto"/>
            </w:tcBorders>
            <w:shd w:val="clear" w:color="auto" w:fill="auto"/>
            <w:noWrap/>
            <w:vAlign w:val="bottom"/>
            <w:hideMark/>
          </w:tcPr>
          <w:p w14:paraId="178B243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13.072</w:t>
            </w:r>
          </w:p>
        </w:tc>
        <w:tc>
          <w:tcPr>
            <w:tcW w:w="1154" w:type="dxa"/>
            <w:tcBorders>
              <w:top w:val="nil"/>
              <w:left w:val="nil"/>
              <w:bottom w:val="single" w:sz="4" w:space="0" w:color="auto"/>
              <w:right w:val="single" w:sz="4" w:space="0" w:color="auto"/>
            </w:tcBorders>
            <w:shd w:val="clear" w:color="auto" w:fill="auto"/>
            <w:noWrap/>
            <w:vAlign w:val="bottom"/>
            <w:hideMark/>
          </w:tcPr>
          <w:p w14:paraId="4FF9D3CF"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12.902</w:t>
            </w:r>
          </w:p>
        </w:tc>
        <w:tc>
          <w:tcPr>
            <w:tcW w:w="1154" w:type="dxa"/>
            <w:tcBorders>
              <w:top w:val="nil"/>
              <w:left w:val="nil"/>
              <w:bottom w:val="single" w:sz="4" w:space="0" w:color="auto"/>
              <w:right w:val="single" w:sz="4" w:space="0" w:color="auto"/>
            </w:tcBorders>
            <w:shd w:val="clear" w:color="auto" w:fill="auto"/>
            <w:noWrap/>
            <w:vAlign w:val="bottom"/>
            <w:hideMark/>
          </w:tcPr>
          <w:p w14:paraId="3E3F8703"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12.862</w:t>
            </w:r>
          </w:p>
        </w:tc>
        <w:tc>
          <w:tcPr>
            <w:tcW w:w="1154" w:type="dxa"/>
            <w:tcBorders>
              <w:top w:val="nil"/>
              <w:left w:val="nil"/>
              <w:bottom w:val="single" w:sz="4" w:space="0" w:color="auto"/>
              <w:right w:val="single" w:sz="4" w:space="0" w:color="auto"/>
            </w:tcBorders>
            <w:shd w:val="clear" w:color="auto" w:fill="auto"/>
            <w:noWrap/>
            <w:vAlign w:val="bottom"/>
            <w:hideMark/>
          </w:tcPr>
          <w:p w14:paraId="262B5DA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12.604</w:t>
            </w:r>
          </w:p>
        </w:tc>
        <w:tc>
          <w:tcPr>
            <w:tcW w:w="1154" w:type="dxa"/>
            <w:tcBorders>
              <w:top w:val="nil"/>
              <w:left w:val="nil"/>
              <w:bottom w:val="single" w:sz="4" w:space="0" w:color="auto"/>
              <w:right w:val="single" w:sz="4" w:space="0" w:color="auto"/>
            </w:tcBorders>
            <w:shd w:val="clear" w:color="auto" w:fill="auto"/>
            <w:noWrap/>
            <w:vAlign w:val="bottom"/>
            <w:hideMark/>
          </w:tcPr>
          <w:p w14:paraId="68B38D4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12.192</w:t>
            </w:r>
          </w:p>
        </w:tc>
        <w:tc>
          <w:tcPr>
            <w:tcW w:w="1154" w:type="dxa"/>
            <w:tcBorders>
              <w:top w:val="nil"/>
              <w:left w:val="nil"/>
              <w:bottom w:val="single" w:sz="4" w:space="0" w:color="auto"/>
              <w:right w:val="single" w:sz="4" w:space="0" w:color="auto"/>
            </w:tcBorders>
            <w:shd w:val="clear" w:color="auto" w:fill="auto"/>
            <w:noWrap/>
            <w:vAlign w:val="bottom"/>
            <w:hideMark/>
          </w:tcPr>
          <w:p w14:paraId="4B40BC6E"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14.87</w:t>
            </w:r>
          </w:p>
        </w:tc>
        <w:tc>
          <w:tcPr>
            <w:tcW w:w="1154" w:type="dxa"/>
            <w:tcBorders>
              <w:top w:val="nil"/>
              <w:left w:val="nil"/>
              <w:bottom w:val="single" w:sz="4" w:space="0" w:color="auto"/>
              <w:right w:val="single" w:sz="4" w:space="0" w:color="auto"/>
            </w:tcBorders>
            <w:shd w:val="clear" w:color="auto" w:fill="auto"/>
            <w:noWrap/>
            <w:vAlign w:val="bottom"/>
            <w:hideMark/>
          </w:tcPr>
          <w:p w14:paraId="0D89B2A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13.636</w:t>
            </w:r>
          </w:p>
        </w:tc>
        <w:tc>
          <w:tcPr>
            <w:tcW w:w="1154" w:type="dxa"/>
            <w:tcBorders>
              <w:top w:val="nil"/>
              <w:left w:val="nil"/>
              <w:bottom w:val="single" w:sz="4" w:space="0" w:color="auto"/>
              <w:right w:val="single" w:sz="4" w:space="0" w:color="auto"/>
            </w:tcBorders>
            <w:shd w:val="clear" w:color="auto" w:fill="auto"/>
            <w:noWrap/>
            <w:vAlign w:val="bottom"/>
            <w:hideMark/>
          </w:tcPr>
          <w:p w14:paraId="7697CA0B"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c>
          <w:tcPr>
            <w:tcW w:w="1154" w:type="dxa"/>
            <w:tcBorders>
              <w:top w:val="nil"/>
              <w:left w:val="nil"/>
              <w:bottom w:val="single" w:sz="4" w:space="0" w:color="auto"/>
              <w:right w:val="single" w:sz="4" w:space="0" w:color="auto"/>
            </w:tcBorders>
            <w:shd w:val="clear" w:color="auto" w:fill="auto"/>
            <w:noWrap/>
            <w:vAlign w:val="bottom"/>
            <w:hideMark/>
          </w:tcPr>
          <w:p w14:paraId="382F013B"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r>
      <w:tr w:rsidR="00DF2468" w:rsidRPr="00E14C5D" w14:paraId="7AA8E3EB" w14:textId="77777777" w:rsidTr="008F778D">
        <w:trPr>
          <w:trHeight w:val="315"/>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394DEBD4"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SD</w:t>
            </w:r>
          </w:p>
        </w:tc>
        <w:tc>
          <w:tcPr>
            <w:tcW w:w="1154" w:type="dxa"/>
            <w:tcBorders>
              <w:top w:val="nil"/>
              <w:left w:val="nil"/>
              <w:bottom w:val="single" w:sz="4" w:space="0" w:color="auto"/>
              <w:right w:val="single" w:sz="4" w:space="0" w:color="auto"/>
            </w:tcBorders>
            <w:shd w:val="clear" w:color="auto" w:fill="auto"/>
            <w:noWrap/>
            <w:vAlign w:val="bottom"/>
            <w:hideMark/>
          </w:tcPr>
          <w:p w14:paraId="7D5CEDA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2.159692</w:t>
            </w:r>
          </w:p>
        </w:tc>
        <w:tc>
          <w:tcPr>
            <w:tcW w:w="1154" w:type="dxa"/>
            <w:tcBorders>
              <w:top w:val="nil"/>
              <w:left w:val="nil"/>
              <w:bottom w:val="single" w:sz="4" w:space="0" w:color="auto"/>
              <w:right w:val="single" w:sz="4" w:space="0" w:color="auto"/>
            </w:tcBorders>
            <w:shd w:val="clear" w:color="auto" w:fill="auto"/>
            <w:noWrap/>
            <w:vAlign w:val="bottom"/>
            <w:hideMark/>
          </w:tcPr>
          <w:p w14:paraId="7116A82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0.861812</w:t>
            </w:r>
          </w:p>
        </w:tc>
        <w:tc>
          <w:tcPr>
            <w:tcW w:w="1154" w:type="dxa"/>
            <w:tcBorders>
              <w:top w:val="nil"/>
              <w:left w:val="nil"/>
              <w:bottom w:val="single" w:sz="4" w:space="0" w:color="auto"/>
              <w:right w:val="single" w:sz="4" w:space="0" w:color="auto"/>
            </w:tcBorders>
            <w:shd w:val="clear" w:color="auto" w:fill="auto"/>
            <w:noWrap/>
            <w:vAlign w:val="bottom"/>
            <w:hideMark/>
          </w:tcPr>
          <w:p w14:paraId="0D3E3498"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1.680824</w:t>
            </w:r>
          </w:p>
        </w:tc>
        <w:tc>
          <w:tcPr>
            <w:tcW w:w="1154" w:type="dxa"/>
            <w:tcBorders>
              <w:top w:val="nil"/>
              <w:left w:val="nil"/>
              <w:bottom w:val="single" w:sz="4" w:space="0" w:color="auto"/>
              <w:right w:val="single" w:sz="4" w:space="0" w:color="auto"/>
            </w:tcBorders>
            <w:shd w:val="clear" w:color="auto" w:fill="auto"/>
            <w:noWrap/>
            <w:vAlign w:val="bottom"/>
            <w:hideMark/>
          </w:tcPr>
          <w:p w14:paraId="26745CE6"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0.908036</w:t>
            </w:r>
          </w:p>
        </w:tc>
        <w:tc>
          <w:tcPr>
            <w:tcW w:w="1154" w:type="dxa"/>
            <w:tcBorders>
              <w:top w:val="nil"/>
              <w:left w:val="nil"/>
              <w:bottom w:val="single" w:sz="4" w:space="0" w:color="auto"/>
              <w:right w:val="single" w:sz="4" w:space="0" w:color="auto"/>
            </w:tcBorders>
            <w:shd w:val="clear" w:color="auto" w:fill="auto"/>
            <w:noWrap/>
            <w:vAlign w:val="bottom"/>
            <w:hideMark/>
          </w:tcPr>
          <w:p w14:paraId="591CA77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0.512123</w:t>
            </w:r>
          </w:p>
        </w:tc>
        <w:tc>
          <w:tcPr>
            <w:tcW w:w="1154" w:type="dxa"/>
            <w:tcBorders>
              <w:top w:val="nil"/>
              <w:left w:val="nil"/>
              <w:bottom w:val="single" w:sz="4" w:space="0" w:color="auto"/>
              <w:right w:val="single" w:sz="4" w:space="0" w:color="auto"/>
            </w:tcBorders>
            <w:shd w:val="clear" w:color="auto" w:fill="auto"/>
            <w:noWrap/>
            <w:vAlign w:val="bottom"/>
            <w:hideMark/>
          </w:tcPr>
          <w:p w14:paraId="3B50634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2.209695</w:t>
            </w:r>
          </w:p>
        </w:tc>
        <w:tc>
          <w:tcPr>
            <w:tcW w:w="1154" w:type="dxa"/>
            <w:tcBorders>
              <w:top w:val="nil"/>
              <w:left w:val="nil"/>
              <w:bottom w:val="single" w:sz="4" w:space="0" w:color="auto"/>
              <w:right w:val="single" w:sz="4" w:space="0" w:color="auto"/>
            </w:tcBorders>
            <w:shd w:val="clear" w:color="auto" w:fill="auto"/>
            <w:noWrap/>
            <w:vAlign w:val="bottom"/>
            <w:hideMark/>
          </w:tcPr>
          <w:p w14:paraId="15FCA03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1.826508</w:t>
            </w:r>
          </w:p>
        </w:tc>
        <w:tc>
          <w:tcPr>
            <w:tcW w:w="1154" w:type="dxa"/>
            <w:tcBorders>
              <w:top w:val="nil"/>
              <w:left w:val="nil"/>
              <w:bottom w:val="single" w:sz="4" w:space="0" w:color="auto"/>
              <w:right w:val="single" w:sz="4" w:space="0" w:color="auto"/>
            </w:tcBorders>
            <w:shd w:val="clear" w:color="auto" w:fill="auto"/>
            <w:noWrap/>
            <w:vAlign w:val="bottom"/>
            <w:hideMark/>
          </w:tcPr>
          <w:p w14:paraId="179B0B2A"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c>
          <w:tcPr>
            <w:tcW w:w="1154" w:type="dxa"/>
            <w:tcBorders>
              <w:top w:val="nil"/>
              <w:left w:val="nil"/>
              <w:bottom w:val="single" w:sz="4" w:space="0" w:color="auto"/>
              <w:right w:val="single" w:sz="4" w:space="0" w:color="auto"/>
            </w:tcBorders>
            <w:shd w:val="clear" w:color="auto" w:fill="auto"/>
            <w:noWrap/>
            <w:vAlign w:val="bottom"/>
            <w:hideMark/>
          </w:tcPr>
          <w:p w14:paraId="3208120A" w14:textId="77777777" w:rsidR="00DF2468" w:rsidRPr="00E14C5D" w:rsidRDefault="00DF2468" w:rsidP="008F778D">
            <w:pPr>
              <w:spacing w:after="0" w:line="360" w:lineRule="auto"/>
              <w:rPr>
                <w:rFonts w:eastAsia="Times New Roman" w:cs="Times New Roman"/>
                <w:color w:val="000000"/>
              </w:rPr>
            </w:pPr>
            <w:r w:rsidRPr="00E14C5D">
              <w:rPr>
                <w:rFonts w:eastAsia="Times New Roman" w:cs="Times New Roman"/>
                <w:color w:val="000000"/>
              </w:rPr>
              <w:t> </w:t>
            </w:r>
          </w:p>
        </w:tc>
      </w:tr>
    </w:tbl>
    <w:p w14:paraId="3C3CA9DA" w14:textId="77777777" w:rsidR="00DF2468" w:rsidRPr="00E14C5D" w:rsidRDefault="00DF2468" w:rsidP="008F778D">
      <w:pPr>
        <w:spacing w:after="0" w:line="360" w:lineRule="auto"/>
        <w:jc w:val="right"/>
        <w:rPr>
          <w:rFonts w:cs="Times New Roman"/>
          <w:i/>
        </w:rPr>
      </w:pPr>
    </w:p>
    <w:p w14:paraId="7E4CF738" w14:textId="77777777" w:rsidR="00DF2468" w:rsidRPr="00E14C5D" w:rsidRDefault="00DF2468" w:rsidP="008F778D">
      <w:pPr>
        <w:spacing w:before="240" w:line="360" w:lineRule="auto"/>
        <w:jc w:val="both"/>
        <w:rPr>
          <w:rFonts w:cs="Times New Roman"/>
        </w:rPr>
      </w:pPr>
      <w:r w:rsidRPr="00E14C5D">
        <w:rPr>
          <w:rFonts w:cs="Times New Roman"/>
        </w:rPr>
        <w:t>The structure and pattern capital adequacy ratio of selected Nepalese commercial banks showed that average is highest CAR for CZBIL (14.43286) followed by MBL (13.66143), NICA (13.19857</w:t>
      </w:r>
      <w:proofErr w:type="gramStart"/>
      <w:r w:rsidRPr="00E14C5D">
        <w:rPr>
          <w:rFonts w:cs="Times New Roman"/>
        </w:rPr>
        <w:t>),GIBL</w:t>
      </w:r>
      <w:proofErr w:type="gramEnd"/>
      <w:r w:rsidRPr="00E14C5D">
        <w:rPr>
          <w:rFonts w:cs="Times New Roman"/>
        </w:rPr>
        <w:t xml:space="preserve"> (12.55) and SBL (11.97).</w:t>
      </w:r>
    </w:p>
    <w:p w14:paraId="69B5162E" w14:textId="77777777" w:rsidR="00DF2468" w:rsidRPr="00E14C5D" w:rsidRDefault="00DF2468" w:rsidP="008F778D">
      <w:pPr>
        <w:spacing w:before="240" w:line="360" w:lineRule="auto"/>
        <w:jc w:val="both"/>
        <w:rPr>
          <w:rFonts w:cs="Times New Roman"/>
        </w:rPr>
      </w:pPr>
      <w:r w:rsidRPr="00E14C5D">
        <w:rPr>
          <w:rFonts w:cs="Times New Roman"/>
        </w:rPr>
        <w:t xml:space="preserve">The average capital adequacy ratio across the years have fluctuated widely over the </w:t>
      </w:r>
      <w:proofErr w:type="gramStart"/>
      <w:r w:rsidRPr="00E14C5D">
        <w:rPr>
          <w:rFonts w:cs="Times New Roman"/>
        </w:rPr>
        <w:t>period of time</w:t>
      </w:r>
      <w:proofErr w:type="gramEnd"/>
      <w:r w:rsidRPr="00E14C5D">
        <w:rPr>
          <w:rFonts w:cs="Times New Roman"/>
        </w:rPr>
        <w:t>. The capital adequacy ratio varies widely within the individual banks also. It has changed from 15.58 in 2011/</w:t>
      </w:r>
      <w:proofErr w:type="gramStart"/>
      <w:r w:rsidRPr="00E14C5D">
        <w:rPr>
          <w:rFonts w:cs="Times New Roman"/>
        </w:rPr>
        <w:t>12  to</w:t>
      </w:r>
      <w:proofErr w:type="gramEnd"/>
      <w:r w:rsidRPr="00E14C5D">
        <w:rPr>
          <w:rFonts w:cs="Times New Roman"/>
        </w:rPr>
        <w:t xml:space="preserve"> 15.64 in  2017/18 for CZBL, from 12.68 in 2011/12  to 11.93 in 2017/18  for GIBL, from 15.04 in 2011/12  to 15.60 in 2017/18 for MBL,  from 11.01 in 2011/12  to 12.54 in 2017/18 for NICA and  from 11.05 in 2011/12  to 12.47 in 2017/18 for SBL.</w:t>
      </w:r>
    </w:p>
    <w:p w14:paraId="6320BFD8" w14:textId="77777777" w:rsidR="00DF2468" w:rsidRPr="00E14C5D" w:rsidRDefault="00DF2468" w:rsidP="008F778D">
      <w:pPr>
        <w:spacing w:before="240" w:line="360" w:lineRule="auto"/>
        <w:jc w:val="both"/>
        <w:rPr>
          <w:rFonts w:cs="Times New Roman"/>
        </w:rPr>
      </w:pPr>
      <w:r w:rsidRPr="00E14C5D">
        <w:rPr>
          <w:rFonts w:cs="Times New Roman"/>
        </w:rPr>
        <w:t xml:space="preserve">The average capital adequacy ratio has been </w:t>
      </w:r>
      <w:proofErr w:type="gramStart"/>
      <w:r w:rsidRPr="00E14C5D">
        <w:rPr>
          <w:rFonts w:cs="Times New Roman"/>
        </w:rPr>
        <w:t>decrease</w:t>
      </w:r>
      <w:proofErr w:type="gramEnd"/>
      <w:r w:rsidRPr="00E14C5D">
        <w:rPr>
          <w:rFonts w:cs="Times New Roman"/>
        </w:rPr>
        <w:t xml:space="preserve"> from 13.1072 in 2011/12to 13.636 in 2017/18 for overall study period due to increase in risk weight assets.</w:t>
      </w:r>
    </w:p>
    <w:p w14:paraId="7A6CB933" w14:textId="77777777" w:rsidR="00DF2468" w:rsidRPr="00E14C5D" w:rsidRDefault="00DF2468" w:rsidP="008F778D">
      <w:pPr>
        <w:spacing w:before="240" w:line="360" w:lineRule="auto"/>
        <w:jc w:val="both"/>
        <w:rPr>
          <w:rFonts w:cs="Times New Roman"/>
        </w:rPr>
      </w:pPr>
      <w:r w:rsidRPr="00E14C5D">
        <w:rPr>
          <w:rFonts w:cs="Times New Roman"/>
        </w:rPr>
        <w:t>The variation in capital adequacy ratio as indicated by standard deviation is highest for MBL followed by CZBL, NICA, SBL and GBIL.</w:t>
      </w:r>
    </w:p>
    <w:p w14:paraId="3809E3C5" w14:textId="77777777" w:rsidR="00DF2468" w:rsidRPr="00E14C5D" w:rsidRDefault="00DF2468" w:rsidP="008F778D">
      <w:pPr>
        <w:spacing w:before="240" w:line="360" w:lineRule="auto"/>
        <w:jc w:val="both"/>
        <w:rPr>
          <w:rFonts w:cs="Times New Roman"/>
          <w:i/>
        </w:rPr>
      </w:pPr>
      <w:r w:rsidRPr="00E14C5D">
        <w:rPr>
          <w:rFonts w:cs="Times New Roman"/>
          <w:b/>
        </w:rPr>
        <w:t>Table 4.</w:t>
      </w:r>
      <w:r w:rsidR="00D8398C" w:rsidRPr="00E14C5D">
        <w:rPr>
          <w:rFonts w:cs="Times New Roman"/>
          <w:b/>
        </w:rPr>
        <w:t>5</w:t>
      </w:r>
      <w:r w:rsidRPr="00E14C5D">
        <w:rPr>
          <w:rFonts w:cs="Times New Roman"/>
          <w:b/>
        </w:rPr>
        <w:t xml:space="preserve">: Structure and pattern of Cash Reserve </w:t>
      </w:r>
      <w:proofErr w:type="gramStart"/>
      <w:r w:rsidRPr="00E14C5D">
        <w:rPr>
          <w:rFonts w:cs="Times New Roman"/>
          <w:b/>
        </w:rPr>
        <w:t>Ratio(</w:t>
      </w:r>
      <w:proofErr w:type="gramEnd"/>
      <w:r w:rsidRPr="00E14C5D">
        <w:rPr>
          <w:rFonts w:cs="Times New Roman"/>
          <w:b/>
        </w:rPr>
        <w:t>CRR) of selected Nepalese commercial banks for the period of 2011/12 to 2017/18.</w:t>
      </w:r>
    </w:p>
    <w:p w14:paraId="6E73DB59" w14:textId="77777777" w:rsidR="00DF2468" w:rsidRPr="00E14C5D" w:rsidRDefault="00DF2468" w:rsidP="008F778D">
      <w:pPr>
        <w:spacing w:after="0" w:line="360" w:lineRule="auto"/>
        <w:jc w:val="right"/>
        <w:rPr>
          <w:rFonts w:cs="Times New Roman"/>
          <w:i/>
        </w:rPr>
      </w:pPr>
      <w:r w:rsidRPr="00E14C5D">
        <w:rPr>
          <w:rFonts w:cs="Times New Roman"/>
          <w:i/>
        </w:rPr>
        <w:t>(Rupees in percentage)</w:t>
      </w:r>
    </w:p>
    <w:tbl>
      <w:tblPr>
        <w:tblW w:w="11381" w:type="dxa"/>
        <w:tblInd w:w="-1005" w:type="dxa"/>
        <w:tblLook w:val="04A0" w:firstRow="1" w:lastRow="0" w:firstColumn="1" w:lastColumn="0" w:noHBand="0" w:noVBand="1"/>
      </w:tblPr>
      <w:tblGrid>
        <w:gridCol w:w="995"/>
        <w:gridCol w:w="1154"/>
        <w:gridCol w:w="1154"/>
        <w:gridCol w:w="1154"/>
        <w:gridCol w:w="1154"/>
        <w:gridCol w:w="1154"/>
        <w:gridCol w:w="1154"/>
        <w:gridCol w:w="1154"/>
        <w:gridCol w:w="1154"/>
        <w:gridCol w:w="1154"/>
      </w:tblGrid>
      <w:tr w:rsidR="00DF2468" w:rsidRPr="00E14C5D" w14:paraId="747F94B0" w14:textId="77777777" w:rsidTr="008F778D">
        <w:trPr>
          <w:trHeight w:val="300"/>
        </w:trPr>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2DCEA"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Banks</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01D1F951"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2011/12</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6F565916"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2012/13</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5EA497D4"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2013/14</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6B619414"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2014/15</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197AAAF8"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2015/16</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11FDAE8F"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2017/18</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4C1E5BD8"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2017/18</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43B65AA4"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Mean</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45C01201"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SD</w:t>
            </w:r>
          </w:p>
        </w:tc>
      </w:tr>
      <w:tr w:rsidR="00DF2468" w:rsidRPr="00E14C5D" w14:paraId="35937A3C" w14:textId="77777777" w:rsidTr="008F778D">
        <w:trPr>
          <w:trHeight w:val="300"/>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5D782C75"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CZBIL</w:t>
            </w:r>
          </w:p>
        </w:tc>
        <w:tc>
          <w:tcPr>
            <w:tcW w:w="1154" w:type="dxa"/>
            <w:tcBorders>
              <w:top w:val="nil"/>
              <w:left w:val="nil"/>
              <w:bottom w:val="single" w:sz="4" w:space="0" w:color="auto"/>
              <w:right w:val="single" w:sz="4" w:space="0" w:color="auto"/>
            </w:tcBorders>
            <w:shd w:val="clear" w:color="auto" w:fill="auto"/>
            <w:noWrap/>
            <w:vAlign w:val="bottom"/>
            <w:hideMark/>
          </w:tcPr>
          <w:p w14:paraId="664E5C8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29.11</w:t>
            </w:r>
          </w:p>
        </w:tc>
        <w:tc>
          <w:tcPr>
            <w:tcW w:w="1154" w:type="dxa"/>
            <w:tcBorders>
              <w:top w:val="nil"/>
              <w:left w:val="nil"/>
              <w:bottom w:val="single" w:sz="4" w:space="0" w:color="auto"/>
              <w:right w:val="single" w:sz="4" w:space="0" w:color="auto"/>
            </w:tcBorders>
            <w:shd w:val="clear" w:color="auto" w:fill="auto"/>
            <w:noWrap/>
            <w:vAlign w:val="bottom"/>
            <w:hideMark/>
          </w:tcPr>
          <w:p w14:paraId="67412ABE"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31</w:t>
            </w:r>
          </w:p>
        </w:tc>
        <w:tc>
          <w:tcPr>
            <w:tcW w:w="1154" w:type="dxa"/>
            <w:tcBorders>
              <w:top w:val="nil"/>
              <w:left w:val="nil"/>
              <w:bottom w:val="single" w:sz="4" w:space="0" w:color="auto"/>
              <w:right w:val="single" w:sz="4" w:space="0" w:color="auto"/>
            </w:tcBorders>
            <w:shd w:val="clear" w:color="auto" w:fill="auto"/>
            <w:noWrap/>
            <w:vAlign w:val="bottom"/>
            <w:hideMark/>
          </w:tcPr>
          <w:p w14:paraId="4A11AA9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29.59</w:t>
            </w:r>
          </w:p>
        </w:tc>
        <w:tc>
          <w:tcPr>
            <w:tcW w:w="1154" w:type="dxa"/>
            <w:tcBorders>
              <w:top w:val="nil"/>
              <w:left w:val="nil"/>
              <w:bottom w:val="single" w:sz="4" w:space="0" w:color="auto"/>
              <w:right w:val="single" w:sz="4" w:space="0" w:color="auto"/>
            </w:tcBorders>
            <w:shd w:val="clear" w:color="auto" w:fill="auto"/>
            <w:noWrap/>
            <w:vAlign w:val="bottom"/>
            <w:hideMark/>
          </w:tcPr>
          <w:p w14:paraId="22CA4E74"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28.43</w:t>
            </w:r>
          </w:p>
        </w:tc>
        <w:tc>
          <w:tcPr>
            <w:tcW w:w="1154" w:type="dxa"/>
            <w:tcBorders>
              <w:top w:val="nil"/>
              <w:left w:val="nil"/>
              <w:bottom w:val="single" w:sz="4" w:space="0" w:color="auto"/>
              <w:right w:val="single" w:sz="4" w:space="0" w:color="auto"/>
            </w:tcBorders>
            <w:shd w:val="clear" w:color="auto" w:fill="auto"/>
            <w:noWrap/>
            <w:vAlign w:val="bottom"/>
            <w:hideMark/>
          </w:tcPr>
          <w:p w14:paraId="46308BB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24.63</w:t>
            </w:r>
          </w:p>
        </w:tc>
        <w:tc>
          <w:tcPr>
            <w:tcW w:w="1154" w:type="dxa"/>
            <w:tcBorders>
              <w:top w:val="nil"/>
              <w:left w:val="nil"/>
              <w:bottom w:val="single" w:sz="4" w:space="0" w:color="auto"/>
              <w:right w:val="single" w:sz="4" w:space="0" w:color="auto"/>
            </w:tcBorders>
            <w:shd w:val="clear" w:color="auto" w:fill="auto"/>
            <w:noWrap/>
            <w:vAlign w:val="bottom"/>
            <w:hideMark/>
          </w:tcPr>
          <w:p w14:paraId="4F6BA6B8"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24.16</w:t>
            </w:r>
          </w:p>
        </w:tc>
        <w:tc>
          <w:tcPr>
            <w:tcW w:w="1154" w:type="dxa"/>
            <w:tcBorders>
              <w:top w:val="nil"/>
              <w:left w:val="nil"/>
              <w:bottom w:val="single" w:sz="4" w:space="0" w:color="auto"/>
              <w:right w:val="single" w:sz="4" w:space="0" w:color="auto"/>
            </w:tcBorders>
            <w:shd w:val="clear" w:color="auto" w:fill="auto"/>
            <w:noWrap/>
            <w:vAlign w:val="bottom"/>
            <w:hideMark/>
          </w:tcPr>
          <w:p w14:paraId="6FE7BB21"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20.64</w:t>
            </w:r>
          </w:p>
        </w:tc>
        <w:tc>
          <w:tcPr>
            <w:tcW w:w="1154" w:type="dxa"/>
            <w:tcBorders>
              <w:top w:val="nil"/>
              <w:left w:val="nil"/>
              <w:bottom w:val="single" w:sz="4" w:space="0" w:color="auto"/>
              <w:right w:val="single" w:sz="4" w:space="0" w:color="auto"/>
            </w:tcBorders>
            <w:shd w:val="clear" w:color="auto" w:fill="auto"/>
            <w:noWrap/>
            <w:vAlign w:val="bottom"/>
            <w:hideMark/>
          </w:tcPr>
          <w:p w14:paraId="2802DC79"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26.79429</w:t>
            </w:r>
          </w:p>
        </w:tc>
        <w:tc>
          <w:tcPr>
            <w:tcW w:w="1154" w:type="dxa"/>
            <w:tcBorders>
              <w:top w:val="nil"/>
              <w:left w:val="nil"/>
              <w:bottom w:val="single" w:sz="4" w:space="0" w:color="auto"/>
              <w:right w:val="single" w:sz="4" w:space="0" w:color="auto"/>
            </w:tcBorders>
            <w:shd w:val="clear" w:color="auto" w:fill="auto"/>
            <w:noWrap/>
            <w:vAlign w:val="bottom"/>
            <w:hideMark/>
          </w:tcPr>
          <w:p w14:paraId="10D0CEA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3.720237</w:t>
            </w:r>
          </w:p>
        </w:tc>
      </w:tr>
      <w:tr w:rsidR="00DF2468" w:rsidRPr="00E14C5D" w14:paraId="7D3BB1F2" w14:textId="77777777" w:rsidTr="008F778D">
        <w:trPr>
          <w:trHeight w:val="300"/>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75C52CC8"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GIBL</w:t>
            </w:r>
          </w:p>
        </w:tc>
        <w:tc>
          <w:tcPr>
            <w:tcW w:w="1154" w:type="dxa"/>
            <w:tcBorders>
              <w:top w:val="nil"/>
              <w:left w:val="nil"/>
              <w:bottom w:val="single" w:sz="4" w:space="0" w:color="auto"/>
              <w:right w:val="single" w:sz="4" w:space="0" w:color="auto"/>
            </w:tcBorders>
            <w:shd w:val="clear" w:color="auto" w:fill="auto"/>
            <w:noWrap/>
            <w:vAlign w:val="bottom"/>
            <w:hideMark/>
          </w:tcPr>
          <w:p w14:paraId="2853DE75"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32.44</w:t>
            </w:r>
          </w:p>
        </w:tc>
        <w:tc>
          <w:tcPr>
            <w:tcW w:w="1154" w:type="dxa"/>
            <w:tcBorders>
              <w:top w:val="nil"/>
              <w:left w:val="nil"/>
              <w:bottom w:val="single" w:sz="4" w:space="0" w:color="auto"/>
              <w:right w:val="single" w:sz="4" w:space="0" w:color="auto"/>
            </w:tcBorders>
            <w:shd w:val="clear" w:color="auto" w:fill="auto"/>
            <w:noWrap/>
            <w:vAlign w:val="bottom"/>
            <w:hideMark/>
          </w:tcPr>
          <w:p w14:paraId="3489F443"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32.66</w:t>
            </w:r>
          </w:p>
        </w:tc>
        <w:tc>
          <w:tcPr>
            <w:tcW w:w="1154" w:type="dxa"/>
            <w:tcBorders>
              <w:top w:val="nil"/>
              <w:left w:val="nil"/>
              <w:bottom w:val="single" w:sz="4" w:space="0" w:color="auto"/>
              <w:right w:val="single" w:sz="4" w:space="0" w:color="auto"/>
            </w:tcBorders>
            <w:shd w:val="clear" w:color="auto" w:fill="auto"/>
            <w:noWrap/>
            <w:vAlign w:val="bottom"/>
            <w:hideMark/>
          </w:tcPr>
          <w:p w14:paraId="2B6C8C4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31.46</w:t>
            </w:r>
          </w:p>
        </w:tc>
        <w:tc>
          <w:tcPr>
            <w:tcW w:w="1154" w:type="dxa"/>
            <w:tcBorders>
              <w:top w:val="nil"/>
              <w:left w:val="nil"/>
              <w:bottom w:val="single" w:sz="4" w:space="0" w:color="auto"/>
              <w:right w:val="single" w:sz="4" w:space="0" w:color="auto"/>
            </w:tcBorders>
            <w:shd w:val="clear" w:color="auto" w:fill="auto"/>
            <w:noWrap/>
            <w:vAlign w:val="bottom"/>
            <w:hideMark/>
          </w:tcPr>
          <w:p w14:paraId="7E4F3744"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30.59</w:t>
            </w:r>
          </w:p>
        </w:tc>
        <w:tc>
          <w:tcPr>
            <w:tcW w:w="1154" w:type="dxa"/>
            <w:tcBorders>
              <w:top w:val="nil"/>
              <w:left w:val="nil"/>
              <w:bottom w:val="single" w:sz="4" w:space="0" w:color="auto"/>
              <w:right w:val="single" w:sz="4" w:space="0" w:color="auto"/>
            </w:tcBorders>
            <w:shd w:val="clear" w:color="auto" w:fill="auto"/>
            <w:noWrap/>
            <w:vAlign w:val="bottom"/>
            <w:hideMark/>
          </w:tcPr>
          <w:p w14:paraId="40082EF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26.84</w:t>
            </w:r>
          </w:p>
        </w:tc>
        <w:tc>
          <w:tcPr>
            <w:tcW w:w="1154" w:type="dxa"/>
            <w:tcBorders>
              <w:top w:val="nil"/>
              <w:left w:val="nil"/>
              <w:bottom w:val="single" w:sz="4" w:space="0" w:color="auto"/>
              <w:right w:val="single" w:sz="4" w:space="0" w:color="auto"/>
            </w:tcBorders>
            <w:shd w:val="clear" w:color="auto" w:fill="auto"/>
            <w:noWrap/>
            <w:vAlign w:val="bottom"/>
            <w:hideMark/>
          </w:tcPr>
          <w:p w14:paraId="14FF0FA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34.52</w:t>
            </w:r>
          </w:p>
        </w:tc>
        <w:tc>
          <w:tcPr>
            <w:tcW w:w="1154" w:type="dxa"/>
            <w:tcBorders>
              <w:top w:val="nil"/>
              <w:left w:val="nil"/>
              <w:bottom w:val="single" w:sz="4" w:space="0" w:color="auto"/>
              <w:right w:val="single" w:sz="4" w:space="0" w:color="auto"/>
            </w:tcBorders>
            <w:shd w:val="clear" w:color="auto" w:fill="auto"/>
            <w:noWrap/>
            <w:vAlign w:val="bottom"/>
            <w:hideMark/>
          </w:tcPr>
          <w:p w14:paraId="1808438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26.31</w:t>
            </w:r>
          </w:p>
        </w:tc>
        <w:tc>
          <w:tcPr>
            <w:tcW w:w="1154" w:type="dxa"/>
            <w:tcBorders>
              <w:top w:val="nil"/>
              <w:left w:val="nil"/>
              <w:bottom w:val="single" w:sz="4" w:space="0" w:color="auto"/>
              <w:right w:val="single" w:sz="4" w:space="0" w:color="auto"/>
            </w:tcBorders>
            <w:shd w:val="clear" w:color="auto" w:fill="auto"/>
            <w:noWrap/>
            <w:vAlign w:val="bottom"/>
            <w:hideMark/>
          </w:tcPr>
          <w:p w14:paraId="10142F73"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30.68857</w:t>
            </w:r>
          </w:p>
        </w:tc>
        <w:tc>
          <w:tcPr>
            <w:tcW w:w="1154" w:type="dxa"/>
            <w:tcBorders>
              <w:top w:val="nil"/>
              <w:left w:val="nil"/>
              <w:bottom w:val="single" w:sz="4" w:space="0" w:color="auto"/>
              <w:right w:val="single" w:sz="4" w:space="0" w:color="auto"/>
            </w:tcBorders>
            <w:shd w:val="clear" w:color="auto" w:fill="auto"/>
            <w:noWrap/>
            <w:vAlign w:val="bottom"/>
            <w:hideMark/>
          </w:tcPr>
          <w:p w14:paraId="716CFD3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3.061102</w:t>
            </w:r>
          </w:p>
        </w:tc>
      </w:tr>
      <w:tr w:rsidR="00DF2468" w:rsidRPr="00E14C5D" w14:paraId="00559C59" w14:textId="77777777" w:rsidTr="008F778D">
        <w:trPr>
          <w:trHeight w:val="300"/>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7626984E"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MBL</w:t>
            </w:r>
          </w:p>
        </w:tc>
        <w:tc>
          <w:tcPr>
            <w:tcW w:w="1154" w:type="dxa"/>
            <w:tcBorders>
              <w:top w:val="nil"/>
              <w:left w:val="nil"/>
              <w:bottom w:val="single" w:sz="4" w:space="0" w:color="auto"/>
              <w:right w:val="single" w:sz="4" w:space="0" w:color="auto"/>
            </w:tcBorders>
            <w:shd w:val="clear" w:color="auto" w:fill="auto"/>
            <w:noWrap/>
            <w:vAlign w:val="bottom"/>
            <w:hideMark/>
          </w:tcPr>
          <w:p w14:paraId="41ADF13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15.34</w:t>
            </w:r>
          </w:p>
        </w:tc>
        <w:tc>
          <w:tcPr>
            <w:tcW w:w="1154" w:type="dxa"/>
            <w:tcBorders>
              <w:top w:val="nil"/>
              <w:left w:val="nil"/>
              <w:bottom w:val="single" w:sz="4" w:space="0" w:color="auto"/>
              <w:right w:val="single" w:sz="4" w:space="0" w:color="auto"/>
            </w:tcBorders>
            <w:shd w:val="clear" w:color="auto" w:fill="auto"/>
            <w:noWrap/>
            <w:vAlign w:val="bottom"/>
            <w:hideMark/>
          </w:tcPr>
          <w:p w14:paraId="490C38E1"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10.93</w:t>
            </w:r>
          </w:p>
        </w:tc>
        <w:tc>
          <w:tcPr>
            <w:tcW w:w="1154" w:type="dxa"/>
            <w:tcBorders>
              <w:top w:val="nil"/>
              <w:left w:val="nil"/>
              <w:bottom w:val="single" w:sz="4" w:space="0" w:color="auto"/>
              <w:right w:val="single" w:sz="4" w:space="0" w:color="auto"/>
            </w:tcBorders>
            <w:shd w:val="clear" w:color="auto" w:fill="auto"/>
            <w:noWrap/>
            <w:vAlign w:val="bottom"/>
            <w:hideMark/>
          </w:tcPr>
          <w:p w14:paraId="74EEDE69"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9.24</w:t>
            </w:r>
          </w:p>
        </w:tc>
        <w:tc>
          <w:tcPr>
            <w:tcW w:w="1154" w:type="dxa"/>
            <w:tcBorders>
              <w:top w:val="nil"/>
              <w:left w:val="nil"/>
              <w:bottom w:val="single" w:sz="4" w:space="0" w:color="auto"/>
              <w:right w:val="single" w:sz="4" w:space="0" w:color="auto"/>
            </w:tcBorders>
            <w:shd w:val="clear" w:color="auto" w:fill="auto"/>
            <w:noWrap/>
            <w:vAlign w:val="bottom"/>
            <w:hideMark/>
          </w:tcPr>
          <w:p w14:paraId="0AD757B6"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11.02</w:t>
            </w:r>
          </w:p>
        </w:tc>
        <w:tc>
          <w:tcPr>
            <w:tcW w:w="1154" w:type="dxa"/>
            <w:tcBorders>
              <w:top w:val="nil"/>
              <w:left w:val="nil"/>
              <w:bottom w:val="single" w:sz="4" w:space="0" w:color="auto"/>
              <w:right w:val="single" w:sz="4" w:space="0" w:color="auto"/>
            </w:tcBorders>
            <w:shd w:val="clear" w:color="auto" w:fill="auto"/>
            <w:noWrap/>
            <w:vAlign w:val="bottom"/>
            <w:hideMark/>
          </w:tcPr>
          <w:p w14:paraId="024C947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26.84</w:t>
            </w:r>
          </w:p>
        </w:tc>
        <w:tc>
          <w:tcPr>
            <w:tcW w:w="1154" w:type="dxa"/>
            <w:tcBorders>
              <w:top w:val="nil"/>
              <w:left w:val="nil"/>
              <w:bottom w:val="single" w:sz="4" w:space="0" w:color="auto"/>
              <w:right w:val="single" w:sz="4" w:space="0" w:color="auto"/>
            </w:tcBorders>
            <w:shd w:val="clear" w:color="auto" w:fill="auto"/>
            <w:noWrap/>
            <w:vAlign w:val="bottom"/>
            <w:hideMark/>
          </w:tcPr>
          <w:p w14:paraId="4EE79D26"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26.29</w:t>
            </w:r>
          </w:p>
        </w:tc>
        <w:tc>
          <w:tcPr>
            <w:tcW w:w="1154" w:type="dxa"/>
            <w:tcBorders>
              <w:top w:val="nil"/>
              <w:left w:val="nil"/>
              <w:bottom w:val="single" w:sz="4" w:space="0" w:color="auto"/>
              <w:right w:val="single" w:sz="4" w:space="0" w:color="auto"/>
            </w:tcBorders>
            <w:shd w:val="clear" w:color="auto" w:fill="auto"/>
            <w:noWrap/>
            <w:vAlign w:val="bottom"/>
            <w:hideMark/>
          </w:tcPr>
          <w:p w14:paraId="26849C71"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25.26</w:t>
            </w:r>
          </w:p>
        </w:tc>
        <w:tc>
          <w:tcPr>
            <w:tcW w:w="1154" w:type="dxa"/>
            <w:tcBorders>
              <w:top w:val="nil"/>
              <w:left w:val="nil"/>
              <w:bottom w:val="single" w:sz="4" w:space="0" w:color="auto"/>
              <w:right w:val="single" w:sz="4" w:space="0" w:color="auto"/>
            </w:tcBorders>
            <w:shd w:val="clear" w:color="auto" w:fill="auto"/>
            <w:noWrap/>
            <w:vAlign w:val="bottom"/>
            <w:hideMark/>
          </w:tcPr>
          <w:p w14:paraId="4872592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17.84571</w:t>
            </w:r>
          </w:p>
        </w:tc>
        <w:tc>
          <w:tcPr>
            <w:tcW w:w="1154" w:type="dxa"/>
            <w:tcBorders>
              <w:top w:val="nil"/>
              <w:left w:val="nil"/>
              <w:bottom w:val="single" w:sz="4" w:space="0" w:color="auto"/>
              <w:right w:val="single" w:sz="4" w:space="0" w:color="auto"/>
            </w:tcBorders>
            <w:shd w:val="clear" w:color="auto" w:fill="auto"/>
            <w:noWrap/>
            <w:vAlign w:val="bottom"/>
            <w:hideMark/>
          </w:tcPr>
          <w:p w14:paraId="65D39059"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7.9784</w:t>
            </w:r>
          </w:p>
        </w:tc>
      </w:tr>
      <w:tr w:rsidR="00DF2468" w:rsidRPr="00E14C5D" w14:paraId="76658BFB" w14:textId="77777777" w:rsidTr="008F778D">
        <w:trPr>
          <w:trHeight w:val="300"/>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6F5BB907"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lastRenderedPageBreak/>
              <w:t>NICA</w:t>
            </w:r>
          </w:p>
        </w:tc>
        <w:tc>
          <w:tcPr>
            <w:tcW w:w="1154" w:type="dxa"/>
            <w:tcBorders>
              <w:top w:val="nil"/>
              <w:left w:val="nil"/>
              <w:bottom w:val="single" w:sz="4" w:space="0" w:color="auto"/>
              <w:right w:val="single" w:sz="4" w:space="0" w:color="auto"/>
            </w:tcBorders>
            <w:shd w:val="clear" w:color="auto" w:fill="auto"/>
            <w:noWrap/>
            <w:vAlign w:val="bottom"/>
            <w:hideMark/>
          </w:tcPr>
          <w:p w14:paraId="2CD6325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30.31</w:t>
            </w:r>
          </w:p>
        </w:tc>
        <w:tc>
          <w:tcPr>
            <w:tcW w:w="1154" w:type="dxa"/>
            <w:tcBorders>
              <w:top w:val="nil"/>
              <w:left w:val="nil"/>
              <w:bottom w:val="single" w:sz="4" w:space="0" w:color="auto"/>
              <w:right w:val="single" w:sz="4" w:space="0" w:color="auto"/>
            </w:tcBorders>
            <w:shd w:val="clear" w:color="auto" w:fill="auto"/>
            <w:noWrap/>
            <w:vAlign w:val="bottom"/>
            <w:hideMark/>
          </w:tcPr>
          <w:p w14:paraId="3054F72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28.68</w:t>
            </w:r>
          </w:p>
        </w:tc>
        <w:tc>
          <w:tcPr>
            <w:tcW w:w="1154" w:type="dxa"/>
            <w:tcBorders>
              <w:top w:val="nil"/>
              <w:left w:val="nil"/>
              <w:bottom w:val="single" w:sz="4" w:space="0" w:color="auto"/>
              <w:right w:val="single" w:sz="4" w:space="0" w:color="auto"/>
            </w:tcBorders>
            <w:shd w:val="clear" w:color="auto" w:fill="auto"/>
            <w:noWrap/>
            <w:vAlign w:val="bottom"/>
            <w:hideMark/>
          </w:tcPr>
          <w:p w14:paraId="469AC06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29.32</w:t>
            </w:r>
          </w:p>
        </w:tc>
        <w:tc>
          <w:tcPr>
            <w:tcW w:w="1154" w:type="dxa"/>
            <w:tcBorders>
              <w:top w:val="nil"/>
              <w:left w:val="nil"/>
              <w:bottom w:val="single" w:sz="4" w:space="0" w:color="auto"/>
              <w:right w:val="single" w:sz="4" w:space="0" w:color="auto"/>
            </w:tcBorders>
            <w:shd w:val="clear" w:color="auto" w:fill="auto"/>
            <w:noWrap/>
            <w:vAlign w:val="bottom"/>
            <w:hideMark/>
          </w:tcPr>
          <w:p w14:paraId="39D40776"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28.21</w:t>
            </w:r>
          </w:p>
        </w:tc>
        <w:tc>
          <w:tcPr>
            <w:tcW w:w="1154" w:type="dxa"/>
            <w:tcBorders>
              <w:top w:val="nil"/>
              <w:left w:val="nil"/>
              <w:bottom w:val="single" w:sz="4" w:space="0" w:color="auto"/>
              <w:right w:val="single" w:sz="4" w:space="0" w:color="auto"/>
            </w:tcBorders>
            <w:shd w:val="clear" w:color="auto" w:fill="auto"/>
            <w:noWrap/>
            <w:vAlign w:val="bottom"/>
            <w:hideMark/>
          </w:tcPr>
          <w:p w14:paraId="162EFDC1"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23.79</w:t>
            </w:r>
          </w:p>
        </w:tc>
        <w:tc>
          <w:tcPr>
            <w:tcW w:w="1154" w:type="dxa"/>
            <w:tcBorders>
              <w:top w:val="nil"/>
              <w:left w:val="nil"/>
              <w:bottom w:val="single" w:sz="4" w:space="0" w:color="auto"/>
              <w:right w:val="single" w:sz="4" w:space="0" w:color="auto"/>
            </w:tcBorders>
            <w:shd w:val="clear" w:color="auto" w:fill="auto"/>
            <w:noWrap/>
            <w:vAlign w:val="bottom"/>
            <w:hideMark/>
          </w:tcPr>
          <w:p w14:paraId="23C99E5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25.79</w:t>
            </w:r>
          </w:p>
        </w:tc>
        <w:tc>
          <w:tcPr>
            <w:tcW w:w="1154" w:type="dxa"/>
            <w:tcBorders>
              <w:top w:val="nil"/>
              <w:left w:val="nil"/>
              <w:bottom w:val="single" w:sz="4" w:space="0" w:color="auto"/>
              <w:right w:val="single" w:sz="4" w:space="0" w:color="auto"/>
            </w:tcBorders>
            <w:shd w:val="clear" w:color="auto" w:fill="auto"/>
            <w:noWrap/>
            <w:vAlign w:val="bottom"/>
            <w:hideMark/>
          </w:tcPr>
          <w:p w14:paraId="08CB750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23.84</w:t>
            </w:r>
          </w:p>
        </w:tc>
        <w:tc>
          <w:tcPr>
            <w:tcW w:w="1154" w:type="dxa"/>
            <w:tcBorders>
              <w:top w:val="nil"/>
              <w:left w:val="nil"/>
              <w:bottom w:val="single" w:sz="4" w:space="0" w:color="auto"/>
              <w:right w:val="single" w:sz="4" w:space="0" w:color="auto"/>
            </w:tcBorders>
            <w:shd w:val="clear" w:color="auto" w:fill="auto"/>
            <w:noWrap/>
            <w:vAlign w:val="bottom"/>
            <w:hideMark/>
          </w:tcPr>
          <w:p w14:paraId="00553AB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27.13429</w:t>
            </w:r>
          </w:p>
        </w:tc>
        <w:tc>
          <w:tcPr>
            <w:tcW w:w="1154" w:type="dxa"/>
            <w:tcBorders>
              <w:top w:val="nil"/>
              <w:left w:val="nil"/>
              <w:bottom w:val="single" w:sz="4" w:space="0" w:color="auto"/>
              <w:right w:val="single" w:sz="4" w:space="0" w:color="auto"/>
            </w:tcBorders>
            <w:shd w:val="clear" w:color="auto" w:fill="auto"/>
            <w:noWrap/>
            <w:vAlign w:val="bottom"/>
            <w:hideMark/>
          </w:tcPr>
          <w:p w14:paraId="60BAB95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2.653695</w:t>
            </w:r>
          </w:p>
        </w:tc>
      </w:tr>
      <w:tr w:rsidR="00DF2468" w:rsidRPr="00E14C5D" w14:paraId="7BC0C23B" w14:textId="77777777" w:rsidTr="008F778D">
        <w:trPr>
          <w:trHeight w:val="300"/>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30B8260E"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SBL</w:t>
            </w:r>
          </w:p>
        </w:tc>
        <w:tc>
          <w:tcPr>
            <w:tcW w:w="1154" w:type="dxa"/>
            <w:tcBorders>
              <w:top w:val="nil"/>
              <w:left w:val="nil"/>
              <w:bottom w:val="single" w:sz="4" w:space="0" w:color="auto"/>
              <w:right w:val="single" w:sz="4" w:space="0" w:color="auto"/>
            </w:tcBorders>
            <w:shd w:val="clear" w:color="auto" w:fill="auto"/>
            <w:noWrap/>
            <w:vAlign w:val="bottom"/>
            <w:hideMark/>
          </w:tcPr>
          <w:p w14:paraId="2398A2F5"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27.01</w:t>
            </w:r>
          </w:p>
        </w:tc>
        <w:tc>
          <w:tcPr>
            <w:tcW w:w="1154" w:type="dxa"/>
            <w:tcBorders>
              <w:top w:val="nil"/>
              <w:left w:val="nil"/>
              <w:bottom w:val="single" w:sz="4" w:space="0" w:color="auto"/>
              <w:right w:val="single" w:sz="4" w:space="0" w:color="auto"/>
            </w:tcBorders>
            <w:shd w:val="clear" w:color="auto" w:fill="auto"/>
            <w:noWrap/>
            <w:vAlign w:val="bottom"/>
            <w:hideMark/>
          </w:tcPr>
          <w:p w14:paraId="31B0498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28.31</w:t>
            </w:r>
          </w:p>
        </w:tc>
        <w:tc>
          <w:tcPr>
            <w:tcW w:w="1154" w:type="dxa"/>
            <w:tcBorders>
              <w:top w:val="nil"/>
              <w:left w:val="nil"/>
              <w:bottom w:val="single" w:sz="4" w:space="0" w:color="auto"/>
              <w:right w:val="single" w:sz="4" w:space="0" w:color="auto"/>
            </w:tcBorders>
            <w:shd w:val="clear" w:color="auto" w:fill="auto"/>
            <w:noWrap/>
            <w:vAlign w:val="bottom"/>
            <w:hideMark/>
          </w:tcPr>
          <w:p w14:paraId="53008BB1"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30.14</w:t>
            </w:r>
          </w:p>
        </w:tc>
        <w:tc>
          <w:tcPr>
            <w:tcW w:w="1154" w:type="dxa"/>
            <w:tcBorders>
              <w:top w:val="nil"/>
              <w:left w:val="nil"/>
              <w:bottom w:val="single" w:sz="4" w:space="0" w:color="auto"/>
              <w:right w:val="single" w:sz="4" w:space="0" w:color="auto"/>
            </w:tcBorders>
            <w:shd w:val="clear" w:color="auto" w:fill="auto"/>
            <w:noWrap/>
            <w:vAlign w:val="bottom"/>
            <w:hideMark/>
          </w:tcPr>
          <w:p w14:paraId="56FBD71F"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24.94</w:t>
            </w:r>
          </w:p>
        </w:tc>
        <w:tc>
          <w:tcPr>
            <w:tcW w:w="1154" w:type="dxa"/>
            <w:tcBorders>
              <w:top w:val="nil"/>
              <w:left w:val="nil"/>
              <w:bottom w:val="single" w:sz="4" w:space="0" w:color="auto"/>
              <w:right w:val="single" w:sz="4" w:space="0" w:color="auto"/>
            </w:tcBorders>
            <w:shd w:val="clear" w:color="auto" w:fill="auto"/>
            <w:noWrap/>
            <w:vAlign w:val="bottom"/>
            <w:hideMark/>
          </w:tcPr>
          <w:p w14:paraId="1678A79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23.06</w:t>
            </w:r>
          </w:p>
        </w:tc>
        <w:tc>
          <w:tcPr>
            <w:tcW w:w="1154" w:type="dxa"/>
            <w:tcBorders>
              <w:top w:val="nil"/>
              <w:left w:val="nil"/>
              <w:bottom w:val="single" w:sz="4" w:space="0" w:color="auto"/>
              <w:right w:val="single" w:sz="4" w:space="0" w:color="auto"/>
            </w:tcBorders>
            <w:shd w:val="clear" w:color="auto" w:fill="auto"/>
            <w:noWrap/>
            <w:vAlign w:val="bottom"/>
            <w:hideMark/>
          </w:tcPr>
          <w:p w14:paraId="2DC211D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25.6</w:t>
            </w:r>
          </w:p>
        </w:tc>
        <w:tc>
          <w:tcPr>
            <w:tcW w:w="1154" w:type="dxa"/>
            <w:tcBorders>
              <w:top w:val="nil"/>
              <w:left w:val="nil"/>
              <w:bottom w:val="single" w:sz="4" w:space="0" w:color="auto"/>
              <w:right w:val="single" w:sz="4" w:space="0" w:color="auto"/>
            </w:tcBorders>
            <w:shd w:val="clear" w:color="auto" w:fill="auto"/>
            <w:noWrap/>
            <w:vAlign w:val="bottom"/>
            <w:hideMark/>
          </w:tcPr>
          <w:p w14:paraId="0933319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27.39</w:t>
            </w:r>
          </w:p>
        </w:tc>
        <w:tc>
          <w:tcPr>
            <w:tcW w:w="1154" w:type="dxa"/>
            <w:tcBorders>
              <w:top w:val="nil"/>
              <w:left w:val="nil"/>
              <w:bottom w:val="single" w:sz="4" w:space="0" w:color="auto"/>
              <w:right w:val="single" w:sz="4" w:space="0" w:color="auto"/>
            </w:tcBorders>
            <w:shd w:val="clear" w:color="auto" w:fill="auto"/>
            <w:noWrap/>
            <w:vAlign w:val="bottom"/>
            <w:hideMark/>
          </w:tcPr>
          <w:p w14:paraId="0C02F29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26.63571</w:t>
            </w:r>
          </w:p>
        </w:tc>
        <w:tc>
          <w:tcPr>
            <w:tcW w:w="1154" w:type="dxa"/>
            <w:tcBorders>
              <w:top w:val="nil"/>
              <w:left w:val="nil"/>
              <w:bottom w:val="single" w:sz="4" w:space="0" w:color="auto"/>
              <w:right w:val="single" w:sz="4" w:space="0" w:color="auto"/>
            </w:tcBorders>
            <w:shd w:val="clear" w:color="auto" w:fill="auto"/>
            <w:noWrap/>
            <w:vAlign w:val="bottom"/>
            <w:hideMark/>
          </w:tcPr>
          <w:p w14:paraId="6822025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2.32831</w:t>
            </w:r>
          </w:p>
        </w:tc>
      </w:tr>
      <w:tr w:rsidR="00DF2468" w:rsidRPr="00E14C5D" w14:paraId="4A3F6E15" w14:textId="77777777" w:rsidTr="008F778D">
        <w:trPr>
          <w:trHeight w:val="300"/>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2CE85097"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Mean</w:t>
            </w:r>
          </w:p>
        </w:tc>
        <w:tc>
          <w:tcPr>
            <w:tcW w:w="1154" w:type="dxa"/>
            <w:tcBorders>
              <w:top w:val="nil"/>
              <w:left w:val="nil"/>
              <w:bottom w:val="single" w:sz="4" w:space="0" w:color="auto"/>
              <w:right w:val="single" w:sz="4" w:space="0" w:color="auto"/>
            </w:tcBorders>
            <w:shd w:val="clear" w:color="auto" w:fill="auto"/>
            <w:noWrap/>
            <w:vAlign w:val="bottom"/>
            <w:hideMark/>
          </w:tcPr>
          <w:p w14:paraId="67686DC5"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26.842</w:t>
            </w:r>
          </w:p>
        </w:tc>
        <w:tc>
          <w:tcPr>
            <w:tcW w:w="1154" w:type="dxa"/>
            <w:tcBorders>
              <w:top w:val="nil"/>
              <w:left w:val="nil"/>
              <w:bottom w:val="single" w:sz="4" w:space="0" w:color="auto"/>
              <w:right w:val="single" w:sz="4" w:space="0" w:color="auto"/>
            </w:tcBorders>
            <w:shd w:val="clear" w:color="auto" w:fill="auto"/>
            <w:noWrap/>
            <w:vAlign w:val="bottom"/>
            <w:hideMark/>
          </w:tcPr>
          <w:p w14:paraId="2C48124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26.316</w:t>
            </w:r>
          </w:p>
        </w:tc>
        <w:tc>
          <w:tcPr>
            <w:tcW w:w="1154" w:type="dxa"/>
            <w:tcBorders>
              <w:top w:val="nil"/>
              <w:left w:val="nil"/>
              <w:bottom w:val="single" w:sz="4" w:space="0" w:color="auto"/>
              <w:right w:val="single" w:sz="4" w:space="0" w:color="auto"/>
            </w:tcBorders>
            <w:shd w:val="clear" w:color="auto" w:fill="auto"/>
            <w:noWrap/>
            <w:vAlign w:val="bottom"/>
            <w:hideMark/>
          </w:tcPr>
          <w:p w14:paraId="63F132D5"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25.95</w:t>
            </w:r>
          </w:p>
        </w:tc>
        <w:tc>
          <w:tcPr>
            <w:tcW w:w="1154" w:type="dxa"/>
            <w:tcBorders>
              <w:top w:val="nil"/>
              <w:left w:val="nil"/>
              <w:bottom w:val="single" w:sz="4" w:space="0" w:color="auto"/>
              <w:right w:val="single" w:sz="4" w:space="0" w:color="auto"/>
            </w:tcBorders>
            <w:shd w:val="clear" w:color="auto" w:fill="auto"/>
            <w:noWrap/>
            <w:vAlign w:val="bottom"/>
            <w:hideMark/>
          </w:tcPr>
          <w:p w14:paraId="373812CF"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24.638</w:t>
            </w:r>
          </w:p>
        </w:tc>
        <w:tc>
          <w:tcPr>
            <w:tcW w:w="1154" w:type="dxa"/>
            <w:tcBorders>
              <w:top w:val="nil"/>
              <w:left w:val="nil"/>
              <w:bottom w:val="single" w:sz="4" w:space="0" w:color="auto"/>
              <w:right w:val="single" w:sz="4" w:space="0" w:color="auto"/>
            </w:tcBorders>
            <w:shd w:val="clear" w:color="auto" w:fill="auto"/>
            <w:noWrap/>
            <w:vAlign w:val="bottom"/>
            <w:hideMark/>
          </w:tcPr>
          <w:p w14:paraId="7D366B95"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25.032</w:t>
            </w:r>
          </w:p>
        </w:tc>
        <w:tc>
          <w:tcPr>
            <w:tcW w:w="1154" w:type="dxa"/>
            <w:tcBorders>
              <w:top w:val="nil"/>
              <w:left w:val="nil"/>
              <w:bottom w:val="single" w:sz="4" w:space="0" w:color="auto"/>
              <w:right w:val="single" w:sz="4" w:space="0" w:color="auto"/>
            </w:tcBorders>
            <w:shd w:val="clear" w:color="auto" w:fill="auto"/>
            <w:noWrap/>
            <w:vAlign w:val="bottom"/>
            <w:hideMark/>
          </w:tcPr>
          <w:p w14:paraId="2BCA31E9"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27.272</w:t>
            </w:r>
          </w:p>
        </w:tc>
        <w:tc>
          <w:tcPr>
            <w:tcW w:w="1154" w:type="dxa"/>
            <w:tcBorders>
              <w:top w:val="nil"/>
              <w:left w:val="nil"/>
              <w:bottom w:val="single" w:sz="4" w:space="0" w:color="auto"/>
              <w:right w:val="single" w:sz="4" w:space="0" w:color="auto"/>
            </w:tcBorders>
            <w:shd w:val="clear" w:color="auto" w:fill="auto"/>
            <w:noWrap/>
            <w:vAlign w:val="bottom"/>
            <w:hideMark/>
          </w:tcPr>
          <w:p w14:paraId="06E97803"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24.688</w:t>
            </w:r>
          </w:p>
        </w:tc>
        <w:tc>
          <w:tcPr>
            <w:tcW w:w="1154" w:type="dxa"/>
            <w:tcBorders>
              <w:top w:val="nil"/>
              <w:left w:val="nil"/>
              <w:bottom w:val="single" w:sz="4" w:space="0" w:color="auto"/>
              <w:right w:val="single" w:sz="4" w:space="0" w:color="auto"/>
            </w:tcBorders>
            <w:shd w:val="clear" w:color="auto" w:fill="auto"/>
            <w:noWrap/>
            <w:vAlign w:val="bottom"/>
            <w:hideMark/>
          </w:tcPr>
          <w:p w14:paraId="45ADBFB1"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 </w:t>
            </w:r>
          </w:p>
        </w:tc>
        <w:tc>
          <w:tcPr>
            <w:tcW w:w="1154" w:type="dxa"/>
            <w:tcBorders>
              <w:top w:val="nil"/>
              <w:left w:val="nil"/>
              <w:bottom w:val="single" w:sz="4" w:space="0" w:color="auto"/>
              <w:right w:val="single" w:sz="4" w:space="0" w:color="auto"/>
            </w:tcBorders>
            <w:shd w:val="clear" w:color="auto" w:fill="auto"/>
            <w:noWrap/>
            <w:vAlign w:val="bottom"/>
            <w:hideMark/>
          </w:tcPr>
          <w:p w14:paraId="359FB069"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 </w:t>
            </w:r>
          </w:p>
        </w:tc>
      </w:tr>
      <w:tr w:rsidR="00DF2468" w:rsidRPr="00E14C5D" w14:paraId="743C1531" w14:textId="77777777" w:rsidTr="008F778D">
        <w:trPr>
          <w:trHeight w:val="300"/>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14:paraId="7E6EEF78"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SD</w:t>
            </w:r>
          </w:p>
        </w:tc>
        <w:tc>
          <w:tcPr>
            <w:tcW w:w="1154" w:type="dxa"/>
            <w:tcBorders>
              <w:top w:val="nil"/>
              <w:left w:val="nil"/>
              <w:bottom w:val="single" w:sz="4" w:space="0" w:color="auto"/>
              <w:right w:val="single" w:sz="4" w:space="0" w:color="auto"/>
            </w:tcBorders>
            <w:shd w:val="clear" w:color="auto" w:fill="auto"/>
            <w:noWrap/>
            <w:vAlign w:val="bottom"/>
            <w:hideMark/>
          </w:tcPr>
          <w:p w14:paraId="00E5D89E"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6.723702</w:t>
            </w:r>
          </w:p>
        </w:tc>
        <w:tc>
          <w:tcPr>
            <w:tcW w:w="1154" w:type="dxa"/>
            <w:tcBorders>
              <w:top w:val="nil"/>
              <w:left w:val="nil"/>
              <w:bottom w:val="single" w:sz="4" w:space="0" w:color="auto"/>
              <w:right w:val="single" w:sz="4" w:space="0" w:color="auto"/>
            </w:tcBorders>
            <w:shd w:val="clear" w:color="auto" w:fill="auto"/>
            <w:noWrap/>
            <w:vAlign w:val="bottom"/>
            <w:hideMark/>
          </w:tcPr>
          <w:p w14:paraId="0CB3C8FE"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8.781795</w:t>
            </w:r>
          </w:p>
        </w:tc>
        <w:tc>
          <w:tcPr>
            <w:tcW w:w="1154" w:type="dxa"/>
            <w:tcBorders>
              <w:top w:val="nil"/>
              <w:left w:val="nil"/>
              <w:bottom w:val="single" w:sz="4" w:space="0" w:color="auto"/>
              <w:right w:val="single" w:sz="4" w:space="0" w:color="auto"/>
            </w:tcBorders>
            <w:shd w:val="clear" w:color="auto" w:fill="auto"/>
            <w:noWrap/>
            <w:vAlign w:val="bottom"/>
            <w:hideMark/>
          </w:tcPr>
          <w:p w14:paraId="6832767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9.377457</w:t>
            </w:r>
          </w:p>
        </w:tc>
        <w:tc>
          <w:tcPr>
            <w:tcW w:w="1154" w:type="dxa"/>
            <w:tcBorders>
              <w:top w:val="nil"/>
              <w:left w:val="nil"/>
              <w:bottom w:val="single" w:sz="4" w:space="0" w:color="auto"/>
              <w:right w:val="single" w:sz="4" w:space="0" w:color="auto"/>
            </w:tcBorders>
            <w:shd w:val="clear" w:color="auto" w:fill="auto"/>
            <w:noWrap/>
            <w:vAlign w:val="bottom"/>
            <w:hideMark/>
          </w:tcPr>
          <w:p w14:paraId="72F78F6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7.875689</w:t>
            </w:r>
          </w:p>
        </w:tc>
        <w:tc>
          <w:tcPr>
            <w:tcW w:w="1154" w:type="dxa"/>
            <w:tcBorders>
              <w:top w:val="nil"/>
              <w:left w:val="nil"/>
              <w:bottom w:val="single" w:sz="4" w:space="0" w:color="auto"/>
              <w:right w:val="single" w:sz="4" w:space="0" w:color="auto"/>
            </w:tcBorders>
            <w:shd w:val="clear" w:color="auto" w:fill="auto"/>
            <w:noWrap/>
            <w:vAlign w:val="bottom"/>
            <w:hideMark/>
          </w:tcPr>
          <w:p w14:paraId="1E46492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1.741456</w:t>
            </w:r>
          </w:p>
        </w:tc>
        <w:tc>
          <w:tcPr>
            <w:tcW w:w="1154" w:type="dxa"/>
            <w:tcBorders>
              <w:top w:val="nil"/>
              <w:left w:val="nil"/>
              <w:bottom w:val="single" w:sz="4" w:space="0" w:color="auto"/>
              <w:right w:val="single" w:sz="4" w:space="0" w:color="auto"/>
            </w:tcBorders>
            <w:shd w:val="clear" w:color="auto" w:fill="auto"/>
            <w:noWrap/>
            <w:vAlign w:val="bottom"/>
            <w:hideMark/>
          </w:tcPr>
          <w:p w14:paraId="0972118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4.128386</w:t>
            </w:r>
          </w:p>
        </w:tc>
        <w:tc>
          <w:tcPr>
            <w:tcW w:w="1154" w:type="dxa"/>
            <w:tcBorders>
              <w:top w:val="nil"/>
              <w:left w:val="nil"/>
              <w:bottom w:val="single" w:sz="4" w:space="0" w:color="auto"/>
              <w:right w:val="single" w:sz="4" w:space="0" w:color="auto"/>
            </w:tcBorders>
            <w:shd w:val="clear" w:color="auto" w:fill="auto"/>
            <w:noWrap/>
            <w:vAlign w:val="bottom"/>
            <w:hideMark/>
          </w:tcPr>
          <w:p w14:paraId="78162048"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2.615544</w:t>
            </w:r>
          </w:p>
        </w:tc>
        <w:tc>
          <w:tcPr>
            <w:tcW w:w="1154" w:type="dxa"/>
            <w:tcBorders>
              <w:top w:val="nil"/>
              <w:left w:val="nil"/>
              <w:bottom w:val="single" w:sz="4" w:space="0" w:color="auto"/>
              <w:right w:val="single" w:sz="4" w:space="0" w:color="auto"/>
            </w:tcBorders>
            <w:shd w:val="clear" w:color="auto" w:fill="auto"/>
            <w:noWrap/>
            <w:vAlign w:val="bottom"/>
            <w:hideMark/>
          </w:tcPr>
          <w:p w14:paraId="03E1609F"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 </w:t>
            </w:r>
          </w:p>
        </w:tc>
        <w:tc>
          <w:tcPr>
            <w:tcW w:w="1154" w:type="dxa"/>
            <w:tcBorders>
              <w:top w:val="nil"/>
              <w:left w:val="nil"/>
              <w:bottom w:val="single" w:sz="4" w:space="0" w:color="auto"/>
              <w:right w:val="single" w:sz="4" w:space="0" w:color="auto"/>
            </w:tcBorders>
            <w:shd w:val="clear" w:color="auto" w:fill="auto"/>
            <w:noWrap/>
            <w:vAlign w:val="bottom"/>
            <w:hideMark/>
          </w:tcPr>
          <w:p w14:paraId="78446DFA"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 </w:t>
            </w:r>
          </w:p>
        </w:tc>
      </w:tr>
    </w:tbl>
    <w:p w14:paraId="4005DEEE" w14:textId="77777777" w:rsidR="00DF2468" w:rsidRPr="00E14C5D" w:rsidRDefault="00DF2468" w:rsidP="008F778D">
      <w:pPr>
        <w:spacing w:after="0" w:line="360" w:lineRule="auto"/>
        <w:jc w:val="right"/>
        <w:rPr>
          <w:rFonts w:cs="Times New Roman"/>
          <w:i/>
        </w:rPr>
      </w:pPr>
    </w:p>
    <w:p w14:paraId="3C461A1E" w14:textId="77777777" w:rsidR="00DF2468" w:rsidRPr="00E14C5D" w:rsidRDefault="00DF2468" w:rsidP="008F778D">
      <w:pPr>
        <w:tabs>
          <w:tab w:val="left" w:pos="338"/>
        </w:tabs>
        <w:spacing w:after="0" w:line="360" w:lineRule="auto"/>
        <w:rPr>
          <w:rFonts w:cs="Times New Roman"/>
          <w:i/>
        </w:rPr>
      </w:pPr>
    </w:p>
    <w:p w14:paraId="6864B994" w14:textId="77777777" w:rsidR="00DF2468" w:rsidRPr="00E14C5D" w:rsidRDefault="00DF2468" w:rsidP="008F778D">
      <w:pPr>
        <w:spacing w:before="240" w:line="360" w:lineRule="auto"/>
        <w:jc w:val="both"/>
        <w:rPr>
          <w:rFonts w:cs="Times New Roman"/>
        </w:rPr>
      </w:pPr>
      <w:r w:rsidRPr="00E14C5D">
        <w:rPr>
          <w:rFonts w:cs="Times New Roman"/>
        </w:rPr>
        <w:t>Table 4.</w:t>
      </w:r>
      <w:r w:rsidR="00D8398C" w:rsidRPr="00E14C5D">
        <w:rPr>
          <w:rFonts w:cs="Times New Roman"/>
        </w:rPr>
        <w:t>5</w:t>
      </w:r>
      <w:r w:rsidRPr="00E14C5D">
        <w:rPr>
          <w:rFonts w:cs="Times New Roman"/>
        </w:rPr>
        <w:t xml:space="preserve"> shows that average cash reserve ratio is highest for GIBL (30.68857) followed by CZBIL (26.79429</w:t>
      </w:r>
      <w:proofErr w:type="gramStart"/>
      <w:r w:rsidRPr="00E14C5D">
        <w:rPr>
          <w:rFonts w:cs="Times New Roman"/>
        </w:rPr>
        <w:t>),SBL</w:t>
      </w:r>
      <w:proofErr w:type="gramEnd"/>
      <w:r w:rsidRPr="00E14C5D">
        <w:rPr>
          <w:rFonts w:cs="Times New Roman"/>
        </w:rPr>
        <w:t xml:space="preserve"> (26.63571), NICA (27.13429) and ,MBL (17.8451).</w:t>
      </w:r>
    </w:p>
    <w:p w14:paraId="7B3043F2" w14:textId="77777777" w:rsidR="00DF2468" w:rsidRPr="00E14C5D" w:rsidRDefault="00DF2468" w:rsidP="008F778D">
      <w:pPr>
        <w:spacing w:before="240" w:line="360" w:lineRule="auto"/>
        <w:jc w:val="both"/>
        <w:rPr>
          <w:rFonts w:cs="Times New Roman"/>
        </w:rPr>
      </w:pPr>
      <w:r w:rsidRPr="00E14C5D">
        <w:rPr>
          <w:rFonts w:cs="Times New Roman"/>
        </w:rPr>
        <w:t xml:space="preserve">The average CRR across the years have fluctuated widely over the </w:t>
      </w:r>
      <w:proofErr w:type="gramStart"/>
      <w:r w:rsidRPr="00E14C5D">
        <w:rPr>
          <w:rFonts w:cs="Times New Roman"/>
        </w:rPr>
        <w:t>period of time</w:t>
      </w:r>
      <w:proofErr w:type="gramEnd"/>
      <w:r w:rsidRPr="00E14C5D">
        <w:rPr>
          <w:rFonts w:cs="Times New Roman"/>
        </w:rPr>
        <w:t>. The average CRR is 26.842 in 2011/12 and it is 24.688 in 2017/18.</w:t>
      </w:r>
    </w:p>
    <w:p w14:paraId="05AB8B4F" w14:textId="77777777" w:rsidR="00DF2468" w:rsidRPr="00E14C5D" w:rsidRDefault="00DF2468" w:rsidP="008F778D">
      <w:pPr>
        <w:tabs>
          <w:tab w:val="left" w:pos="8730"/>
        </w:tabs>
        <w:spacing w:before="240" w:line="360" w:lineRule="auto"/>
        <w:jc w:val="both"/>
        <w:rPr>
          <w:rFonts w:cs="Times New Roman"/>
        </w:rPr>
      </w:pPr>
      <w:r w:rsidRPr="00E14C5D">
        <w:rPr>
          <w:rFonts w:cs="Times New Roman"/>
        </w:rPr>
        <w:t xml:space="preserve">The </w:t>
      </w:r>
      <w:r w:rsidR="000225D1" w:rsidRPr="00E14C5D">
        <w:rPr>
          <w:rFonts w:cs="Times New Roman"/>
        </w:rPr>
        <w:t xml:space="preserve">CRR </w:t>
      </w:r>
      <w:r w:rsidRPr="00E14C5D">
        <w:rPr>
          <w:rFonts w:cs="Times New Roman"/>
        </w:rPr>
        <w:t>varies widely within the individual banks also. It has changed from 29.11</w:t>
      </w:r>
      <w:r w:rsidR="000225D1" w:rsidRPr="00E14C5D">
        <w:rPr>
          <w:rFonts w:cs="Times New Roman"/>
        </w:rPr>
        <w:t xml:space="preserve"> </w:t>
      </w:r>
      <w:r w:rsidRPr="00E14C5D">
        <w:rPr>
          <w:rFonts w:cs="Times New Roman"/>
        </w:rPr>
        <w:t xml:space="preserve">in 2011/12 to 20.64 in 2017/18 for CZBIL, from 32.44 in 2011/12 to 26.31 in 2017/18 for GIBL, from 15.34in 2011/12 to 25.26 in 2017/18 for MBL, from 30.31 in 2011/12 to 23.84 in 2017/18 for NICA, from 27.01 in 2011/12 to 27.39 for SBL. There is highly </w:t>
      </w:r>
      <w:proofErr w:type="gramStart"/>
      <w:r w:rsidRPr="00E14C5D">
        <w:rPr>
          <w:rFonts w:cs="Times New Roman"/>
        </w:rPr>
        <w:t>deviation  in</w:t>
      </w:r>
      <w:proofErr w:type="gramEnd"/>
      <w:r w:rsidRPr="00E14C5D">
        <w:rPr>
          <w:rFonts w:cs="Times New Roman"/>
        </w:rPr>
        <w:t xml:space="preserve"> MBL and lower deviation in SBL which show by standard deviation. Standard deviation of MBL (7.9782) and followed by </w:t>
      </w:r>
      <w:proofErr w:type="gramStart"/>
      <w:r w:rsidRPr="00E14C5D">
        <w:rPr>
          <w:rFonts w:cs="Times New Roman"/>
        </w:rPr>
        <w:t>CZBIL(</w:t>
      </w:r>
      <w:proofErr w:type="gramEnd"/>
      <w:r w:rsidRPr="00E14C5D">
        <w:rPr>
          <w:rFonts w:cs="Times New Roman"/>
        </w:rPr>
        <w:t>3.720237), GIBL(3.061102), NICA(2.653695) and SBL(2.32831).</w:t>
      </w:r>
    </w:p>
    <w:p w14:paraId="210C1ADC" w14:textId="77777777" w:rsidR="00D8398C" w:rsidRPr="00E14C5D" w:rsidRDefault="00DF2468" w:rsidP="008F778D">
      <w:pPr>
        <w:spacing w:before="240" w:line="360" w:lineRule="auto"/>
        <w:jc w:val="both"/>
        <w:rPr>
          <w:rFonts w:cs="Times New Roman"/>
        </w:rPr>
      </w:pPr>
      <w:r w:rsidRPr="00E14C5D">
        <w:rPr>
          <w:rFonts w:cs="Times New Roman"/>
        </w:rPr>
        <w:t>Figure 4.</w:t>
      </w:r>
      <w:r w:rsidR="00D8398C" w:rsidRPr="00E14C5D">
        <w:rPr>
          <w:rFonts w:cs="Times New Roman"/>
        </w:rPr>
        <w:t>5</w:t>
      </w:r>
      <w:r w:rsidRPr="00E14C5D">
        <w:rPr>
          <w:rFonts w:cs="Times New Roman"/>
        </w:rPr>
        <w:t>: shows the pattern of Average loan to total assets trend of Nepalese commercial banks.</w:t>
      </w:r>
    </w:p>
    <w:p w14:paraId="686F367F" w14:textId="77777777" w:rsidR="00D8398C" w:rsidRPr="00E14C5D" w:rsidRDefault="00D8398C" w:rsidP="008F778D">
      <w:pPr>
        <w:spacing w:before="240" w:line="360" w:lineRule="auto"/>
        <w:jc w:val="center"/>
        <w:rPr>
          <w:rFonts w:cs="Times New Roman"/>
          <w:b/>
        </w:rPr>
      </w:pPr>
    </w:p>
    <w:p w14:paraId="0D8A9868" w14:textId="77777777" w:rsidR="008F778D" w:rsidRPr="00E14C5D" w:rsidRDefault="008F778D" w:rsidP="008F778D">
      <w:pPr>
        <w:spacing w:before="240" w:line="360" w:lineRule="auto"/>
        <w:jc w:val="center"/>
        <w:rPr>
          <w:rFonts w:cs="Times New Roman"/>
          <w:b/>
        </w:rPr>
      </w:pPr>
    </w:p>
    <w:p w14:paraId="19058156" w14:textId="77777777" w:rsidR="00DF2468" w:rsidRPr="00E14C5D" w:rsidRDefault="00DF2468" w:rsidP="008F778D">
      <w:pPr>
        <w:spacing w:before="240" w:line="360" w:lineRule="auto"/>
        <w:jc w:val="both"/>
        <w:rPr>
          <w:rFonts w:cs="Times New Roman"/>
        </w:rPr>
      </w:pPr>
      <w:r w:rsidRPr="00E14C5D">
        <w:rPr>
          <w:rFonts w:cs="Times New Roman"/>
          <w:b/>
        </w:rPr>
        <w:t xml:space="preserve">Table 4.6: Structure and pattern </w:t>
      </w:r>
      <w:proofErr w:type="gramStart"/>
      <w:r w:rsidRPr="00E14C5D">
        <w:rPr>
          <w:rFonts w:cs="Times New Roman"/>
          <w:b/>
        </w:rPr>
        <w:t xml:space="preserve">of </w:t>
      </w:r>
      <w:r w:rsidR="000225D1" w:rsidRPr="00E14C5D">
        <w:rPr>
          <w:rFonts w:cs="Times New Roman"/>
          <w:b/>
        </w:rPr>
        <w:t xml:space="preserve"> Liquidity</w:t>
      </w:r>
      <w:proofErr w:type="gramEnd"/>
      <w:r w:rsidR="000225D1" w:rsidRPr="00E14C5D">
        <w:rPr>
          <w:rFonts w:cs="Times New Roman"/>
          <w:b/>
        </w:rPr>
        <w:t xml:space="preserve"> </w:t>
      </w:r>
      <w:r w:rsidRPr="00E14C5D">
        <w:rPr>
          <w:rFonts w:eastAsia="TimesNewRoman" w:cs="Times New Roman"/>
          <w:b/>
        </w:rPr>
        <w:t>ratio</w:t>
      </w:r>
      <w:r w:rsidR="008F778D" w:rsidRPr="00E14C5D">
        <w:rPr>
          <w:rFonts w:eastAsia="TimesNewRoman" w:cs="Times New Roman"/>
          <w:b/>
        </w:rPr>
        <w:t xml:space="preserve"> </w:t>
      </w:r>
      <w:r w:rsidRPr="00E14C5D">
        <w:rPr>
          <w:rFonts w:cs="Times New Roman"/>
          <w:b/>
        </w:rPr>
        <w:t>of selected Nepalese commercial banks for the period of 2011/12 to 2017/18</w:t>
      </w:r>
      <w:r w:rsidRPr="00E14C5D">
        <w:rPr>
          <w:rFonts w:cs="Times New Roman"/>
        </w:rPr>
        <w:t>.</w:t>
      </w:r>
    </w:p>
    <w:tbl>
      <w:tblPr>
        <w:tblW w:w="10710" w:type="dxa"/>
        <w:tblInd w:w="-792" w:type="dxa"/>
        <w:tblLook w:val="04A0" w:firstRow="1" w:lastRow="0" w:firstColumn="1" w:lastColumn="0" w:noHBand="0" w:noVBand="1"/>
      </w:tblPr>
      <w:tblGrid>
        <w:gridCol w:w="963"/>
        <w:gridCol w:w="1116"/>
        <w:gridCol w:w="1116"/>
        <w:gridCol w:w="1116"/>
        <w:gridCol w:w="1116"/>
        <w:gridCol w:w="1116"/>
        <w:gridCol w:w="1116"/>
        <w:gridCol w:w="1116"/>
        <w:gridCol w:w="1116"/>
        <w:gridCol w:w="1393"/>
      </w:tblGrid>
      <w:tr w:rsidR="00DF2468" w:rsidRPr="00E14C5D" w14:paraId="40F90FF8" w14:textId="77777777" w:rsidTr="008F778D">
        <w:trPr>
          <w:trHeight w:val="300"/>
        </w:trPr>
        <w:tc>
          <w:tcPr>
            <w:tcW w:w="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F7286"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lastRenderedPageBreak/>
              <w:t>Banks</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34192D96"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2011/12</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44F6A218"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2012/13</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44B551F4"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2013/14</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7B15D24E"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2014/15</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0F320448"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2015/16</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0CDB0112"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2017/18</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48C4CAE2"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2017/18</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40A8148C"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Mean</w:t>
            </w:r>
          </w:p>
        </w:tc>
        <w:tc>
          <w:tcPr>
            <w:tcW w:w="1393" w:type="dxa"/>
            <w:tcBorders>
              <w:top w:val="single" w:sz="4" w:space="0" w:color="auto"/>
              <w:left w:val="nil"/>
              <w:bottom w:val="single" w:sz="4" w:space="0" w:color="auto"/>
              <w:right w:val="single" w:sz="4" w:space="0" w:color="auto"/>
            </w:tcBorders>
            <w:shd w:val="clear" w:color="auto" w:fill="auto"/>
            <w:noWrap/>
            <w:vAlign w:val="bottom"/>
            <w:hideMark/>
          </w:tcPr>
          <w:p w14:paraId="0B290D8A"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STD</w:t>
            </w:r>
          </w:p>
        </w:tc>
      </w:tr>
      <w:tr w:rsidR="00DF2468" w:rsidRPr="00E14C5D" w14:paraId="21E99BE0" w14:textId="77777777" w:rsidTr="008F778D">
        <w:trPr>
          <w:trHeight w:val="300"/>
        </w:trPr>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2DE676B6"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CZBIL</w:t>
            </w:r>
          </w:p>
        </w:tc>
        <w:tc>
          <w:tcPr>
            <w:tcW w:w="1051" w:type="dxa"/>
            <w:tcBorders>
              <w:top w:val="nil"/>
              <w:left w:val="nil"/>
              <w:bottom w:val="single" w:sz="4" w:space="0" w:color="auto"/>
              <w:right w:val="single" w:sz="4" w:space="0" w:color="auto"/>
            </w:tcBorders>
            <w:shd w:val="clear" w:color="auto" w:fill="auto"/>
            <w:noWrap/>
            <w:vAlign w:val="bottom"/>
            <w:hideMark/>
          </w:tcPr>
          <w:p w14:paraId="7D64E0E1"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1.1</w:t>
            </w:r>
          </w:p>
        </w:tc>
        <w:tc>
          <w:tcPr>
            <w:tcW w:w="1051" w:type="dxa"/>
            <w:tcBorders>
              <w:top w:val="nil"/>
              <w:left w:val="nil"/>
              <w:bottom w:val="single" w:sz="4" w:space="0" w:color="auto"/>
              <w:right w:val="single" w:sz="4" w:space="0" w:color="auto"/>
            </w:tcBorders>
            <w:shd w:val="clear" w:color="auto" w:fill="auto"/>
            <w:noWrap/>
            <w:vAlign w:val="bottom"/>
            <w:hideMark/>
          </w:tcPr>
          <w:p w14:paraId="221423D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1.1</w:t>
            </w:r>
          </w:p>
        </w:tc>
        <w:tc>
          <w:tcPr>
            <w:tcW w:w="1051" w:type="dxa"/>
            <w:tcBorders>
              <w:top w:val="nil"/>
              <w:left w:val="nil"/>
              <w:bottom w:val="single" w:sz="4" w:space="0" w:color="auto"/>
              <w:right w:val="single" w:sz="4" w:space="0" w:color="auto"/>
            </w:tcBorders>
            <w:shd w:val="clear" w:color="auto" w:fill="auto"/>
            <w:noWrap/>
            <w:vAlign w:val="bottom"/>
            <w:hideMark/>
          </w:tcPr>
          <w:p w14:paraId="79B055CE"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1.08</w:t>
            </w:r>
          </w:p>
        </w:tc>
        <w:tc>
          <w:tcPr>
            <w:tcW w:w="1051" w:type="dxa"/>
            <w:tcBorders>
              <w:top w:val="nil"/>
              <w:left w:val="nil"/>
              <w:bottom w:val="single" w:sz="4" w:space="0" w:color="auto"/>
              <w:right w:val="single" w:sz="4" w:space="0" w:color="auto"/>
            </w:tcBorders>
            <w:shd w:val="clear" w:color="auto" w:fill="auto"/>
            <w:noWrap/>
            <w:vAlign w:val="bottom"/>
            <w:hideMark/>
          </w:tcPr>
          <w:p w14:paraId="7CD8CA73"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1.07</w:t>
            </w:r>
          </w:p>
        </w:tc>
        <w:tc>
          <w:tcPr>
            <w:tcW w:w="1051" w:type="dxa"/>
            <w:tcBorders>
              <w:top w:val="nil"/>
              <w:left w:val="nil"/>
              <w:bottom w:val="single" w:sz="4" w:space="0" w:color="auto"/>
              <w:right w:val="single" w:sz="4" w:space="0" w:color="auto"/>
            </w:tcBorders>
            <w:shd w:val="clear" w:color="auto" w:fill="auto"/>
            <w:noWrap/>
            <w:vAlign w:val="bottom"/>
            <w:hideMark/>
          </w:tcPr>
          <w:p w14:paraId="23DB9F7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1.08</w:t>
            </w:r>
          </w:p>
        </w:tc>
        <w:tc>
          <w:tcPr>
            <w:tcW w:w="1051" w:type="dxa"/>
            <w:tcBorders>
              <w:top w:val="nil"/>
              <w:left w:val="nil"/>
              <w:bottom w:val="single" w:sz="4" w:space="0" w:color="auto"/>
              <w:right w:val="single" w:sz="4" w:space="0" w:color="auto"/>
            </w:tcBorders>
            <w:shd w:val="clear" w:color="auto" w:fill="auto"/>
            <w:noWrap/>
            <w:vAlign w:val="bottom"/>
            <w:hideMark/>
          </w:tcPr>
          <w:p w14:paraId="3B81F558"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1.11</w:t>
            </w:r>
          </w:p>
        </w:tc>
        <w:tc>
          <w:tcPr>
            <w:tcW w:w="1051" w:type="dxa"/>
            <w:tcBorders>
              <w:top w:val="nil"/>
              <w:left w:val="nil"/>
              <w:bottom w:val="single" w:sz="4" w:space="0" w:color="auto"/>
              <w:right w:val="single" w:sz="4" w:space="0" w:color="auto"/>
            </w:tcBorders>
            <w:shd w:val="clear" w:color="auto" w:fill="auto"/>
            <w:noWrap/>
            <w:vAlign w:val="bottom"/>
            <w:hideMark/>
          </w:tcPr>
          <w:p w14:paraId="03AE0BA3"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1.14</w:t>
            </w:r>
          </w:p>
        </w:tc>
        <w:tc>
          <w:tcPr>
            <w:tcW w:w="1051" w:type="dxa"/>
            <w:tcBorders>
              <w:top w:val="nil"/>
              <w:left w:val="nil"/>
              <w:bottom w:val="single" w:sz="4" w:space="0" w:color="auto"/>
              <w:right w:val="single" w:sz="4" w:space="0" w:color="auto"/>
            </w:tcBorders>
            <w:shd w:val="clear" w:color="auto" w:fill="auto"/>
            <w:noWrap/>
            <w:vAlign w:val="bottom"/>
            <w:hideMark/>
          </w:tcPr>
          <w:p w14:paraId="47011773"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1.28000</w:t>
            </w:r>
          </w:p>
        </w:tc>
        <w:tc>
          <w:tcPr>
            <w:tcW w:w="1393" w:type="dxa"/>
            <w:tcBorders>
              <w:top w:val="nil"/>
              <w:left w:val="nil"/>
              <w:bottom w:val="single" w:sz="4" w:space="0" w:color="auto"/>
              <w:right w:val="single" w:sz="4" w:space="0" w:color="auto"/>
            </w:tcBorders>
            <w:shd w:val="clear" w:color="auto" w:fill="auto"/>
            <w:noWrap/>
            <w:vAlign w:val="bottom"/>
            <w:hideMark/>
          </w:tcPr>
          <w:p w14:paraId="0FED6934"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0.198914</w:t>
            </w:r>
          </w:p>
        </w:tc>
      </w:tr>
      <w:tr w:rsidR="00DF2468" w:rsidRPr="00E14C5D" w14:paraId="6E999D94" w14:textId="77777777" w:rsidTr="008F778D">
        <w:trPr>
          <w:trHeight w:val="300"/>
        </w:trPr>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1A0DABC1"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GIBL</w:t>
            </w:r>
          </w:p>
        </w:tc>
        <w:tc>
          <w:tcPr>
            <w:tcW w:w="1051" w:type="dxa"/>
            <w:tcBorders>
              <w:top w:val="nil"/>
              <w:left w:val="nil"/>
              <w:bottom w:val="single" w:sz="4" w:space="0" w:color="auto"/>
              <w:right w:val="single" w:sz="4" w:space="0" w:color="auto"/>
            </w:tcBorders>
            <w:shd w:val="clear" w:color="auto" w:fill="auto"/>
            <w:noWrap/>
            <w:vAlign w:val="bottom"/>
            <w:hideMark/>
          </w:tcPr>
          <w:p w14:paraId="1982DA9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1.07</w:t>
            </w:r>
          </w:p>
        </w:tc>
        <w:tc>
          <w:tcPr>
            <w:tcW w:w="1051" w:type="dxa"/>
            <w:tcBorders>
              <w:top w:val="nil"/>
              <w:left w:val="nil"/>
              <w:bottom w:val="single" w:sz="4" w:space="0" w:color="auto"/>
              <w:right w:val="single" w:sz="4" w:space="0" w:color="auto"/>
            </w:tcBorders>
            <w:shd w:val="clear" w:color="auto" w:fill="auto"/>
            <w:noWrap/>
            <w:vAlign w:val="bottom"/>
            <w:hideMark/>
          </w:tcPr>
          <w:p w14:paraId="4C098829"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1.05</w:t>
            </w:r>
          </w:p>
        </w:tc>
        <w:tc>
          <w:tcPr>
            <w:tcW w:w="1051" w:type="dxa"/>
            <w:tcBorders>
              <w:top w:val="nil"/>
              <w:left w:val="nil"/>
              <w:bottom w:val="single" w:sz="4" w:space="0" w:color="auto"/>
              <w:right w:val="single" w:sz="4" w:space="0" w:color="auto"/>
            </w:tcBorders>
            <w:shd w:val="clear" w:color="auto" w:fill="auto"/>
            <w:noWrap/>
            <w:vAlign w:val="bottom"/>
            <w:hideMark/>
          </w:tcPr>
          <w:p w14:paraId="24B95F8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1.08</w:t>
            </w:r>
          </w:p>
        </w:tc>
        <w:tc>
          <w:tcPr>
            <w:tcW w:w="1051" w:type="dxa"/>
            <w:tcBorders>
              <w:top w:val="nil"/>
              <w:left w:val="nil"/>
              <w:bottom w:val="single" w:sz="4" w:space="0" w:color="auto"/>
              <w:right w:val="single" w:sz="4" w:space="0" w:color="auto"/>
            </w:tcBorders>
            <w:shd w:val="clear" w:color="auto" w:fill="auto"/>
            <w:noWrap/>
            <w:vAlign w:val="bottom"/>
            <w:hideMark/>
          </w:tcPr>
          <w:p w14:paraId="7693186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1.09</w:t>
            </w:r>
          </w:p>
        </w:tc>
        <w:tc>
          <w:tcPr>
            <w:tcW w:w="1051" w:type="dxa"/>
            <w:tcBorders>
              <w:top w:val="nil"/>
              <w:left w:val="nil"/>
              <w:bottom w:val="single" w:sz="4" w:space="0" w:color="auto"/>
              <w:right w:val="single" w:sz="4" w:space="0" w:color="auto"/>
            </w:tcBorders>
            <w:shd w:val="clear" w:color="auto" w:fill="auto"/>
            <w:noWrap/>
            <w:vAlign w:val="bottom"/>
            <w:hideMark/>
          </w:tcPr>
          <w:p w14:paraId="041B4CF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1.08</w:t>
            </w:r>
          </w:p>
        </w:tc>
        <w:tc>
          <w:tcPr>
            <w:tcW w:w="1051" w:type="dxa"/>
            <w:tcBorders>
              <w:top w:val="nil"/>
              <w:left w:val="nil"/>
              <w:bottom w:val="single" w:sz="4" w:space="0" w:color="auto"/>
              <w:right w:val="single" w:sz="4" w:space="0" w:color="auto"/>
            </w:tcBorders>
            <w:shd w:val="clear" w:color="auto" w:fill="auto"/>
            <w:noWrap/>
            <w:vAlign w:val="bottom"/>
            <w:hideMark/>
          </w:tcPr>
          <w:p w14:paraId="266509E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1.09</w:t>
            </w:r>
          </w:p>
        </w:tc>
        <w:tc>
          <w:tcPr>
            <w:tcW w:w="1051" w:type="dxa"/>
            <w:tcBorders>
              <w:top w:val="nil"/>
              <w:left w:val="nil"/>
              <w:bottom w:val="single" w:sz="4" w:space="0" w:color="auto"/>
              <w:right w:val="single" w:sz="4" w:space="0" w:color="auto"/>
            </w:tcBorders>
            <w:shd w:val="clear" w:color="auto" w:fill="auto"/>
            <w:noWrap/>
            <w:vAlign w:val="bottom"/>
            <w:hideMark/>
          </w:tcPr>
          <w:p w14:paraId="0D38EEA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1.08</w:t>
            </w:r>
          </w:p>
        </w:tc>
        <w:tc>
          <w:tcPr>
            <w:tcW w:w="1051" w:type="dxa"/>
            <w:tcBorders>
              <w:top w:val="nil"/>
              <w:left w:val="nil"/>
              <w:bottom w:val="single" w:sz="4" w:space="0" w:color="auto"/>
              <w:right w:val="single" w:sz="4" w:space="0" w:color="auto"/>
            </w:tcBorders>
            <w:shd w:val="clear" w:color="auto" w:fill="auto"/>
            <w:noWrap/>
            <w:vAlign w:val="bottom"/>
            <w:hideMark/>
          </w:tcPr>
          <w:p w14:paraId="5C2773E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1.256667</w:t>
            </w:r>
          </w:p>
        </w:tc>
        <w:tc>
          <w:tcPr>
            <w:tcW w:w="1393" w:type="dxa"/>
            <w:tcBorders>
              <w:top w:val="nil"/>
              <w:left w:val="nil"/>
              <w:bottom w:val="single" w:sz="4" w:space="0" w:color="auto"/>
              <w:right w:val="single" w:sz="4" w:space="0" w:color="auto"/>
            </w:tcBorders>
            <w:shd w:val="clear" w:color="auto" w:fill="auto"/>
            <w:noWrap/>
            <w:vAlign w:val="bottom"/>
            <w:hideMark/>
          </w:tcPr>
          <w:p w14:paraId="709711F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0.194398</w:t>
            </w:r>
          </w:p>
        </w:tc>
      </w:tr>
      <w:tr w:rsidR="00DF2468" w:rsidRPr="00E14C5D" w14:paraId="516DAE28" w14:textId="77777777" w:rsidTr="008F778D">
        <w:trPr>
          <w:trHeight w:val="300"/>
        </w:trPr>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163F170D"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MBL</w:t>
            </w:r>
          </w:p>
        </w:tc>
        <w:tc>
          <w:tcPr>
            <w:tcW w:w="1051" w:type="dxa"/>
            <w:tcBorders>
              <w:top w:val="nil"/>
              <w:left w:val="nil"/>
              <w:bottom w:val="single" w:sz="4" w:space="0" w:color="auto"/>
              <w:right w:val="single" w:sz="4" w:space="0" w:color="auto"/>
            </w:tcBorders>
            <w:shd w:val="clear" w:color="auto" w:fill="auto"/>
            <w:noWrap/>
            <w:vAlign w:val="bottom"/>
            <w:hideMark/>
          </w:tcPr>
          <w:p w14:paraId="0D6410F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1.02</w:t>
            </w:r>
          </w:p>
        </w:tc>
        <w:tc>
          <w:tcPr>
            <w:tcW w:w="1051" w:type="dxa"/>
            <w:tcBorders>
              <w:top w:val="nil"/>
              <w:left w:val="nil"/>
              <w:bottom w:val="single" w:sz="4" w:space="0" w:color="auto"/>
              <w:right w:val="single" w:sz="4" w:space="0" w:color="auto"/>
            </w:tcBorders>
            <w:shd w:val="clear" w:color="auto" w:fill="auto"/>
            <w:noWrap/>
            <w:vAlign w:val="bottom"/>
            <w:hideMark/>
          </w:tcPr>
          <w:p w14:paraId="52EA780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1.03</w:t>
            </w:r>
          </w:p>
        </w:tc>
        <w:tc>
          <w:tcPr>
            <w:tcW w:w="1051" w:type="dxa"/>
            <w:tcBorders>
              <w:top w:val="nil"/>
              <w:left w:val="nil"/>
              <w:bottom w:val="single" w:sz="4" w:space="0" w:color="auto"/>
              <w:right w:val="single" w:sz="4" w:space="0" w:color="auto"/>
            </w:tcBorders>
            <w:shd w:val="clear" w:color="auto" w:fill="auto"/>
            <w:noWrap/>
            <w:vAlign w:val="bottom"/>
            <w:hideMark/>
          </w:tcPr>
          <w:p w14:paraId="080C01F6"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1.04</w:t>
            </w:r>
          </w:p>
        </w:tc>
        <w:tc>
          <w:tcPr>
            <w:tcW w:w="1051" w:type="dxa"/>
            <w:tcBorders>
              <w:top w:val="nil"/>
              <w:left w:val="nil"/>
              <w:bottom w:val="single" w:sz="4" w:space="0" w:color="auto"/>
              <w:right w:val="single" w:sz="4" w:space="0" w:color="auto"/>
            </w:tcBorders>
            <w:shd w:val="clear" w:color="auto" w:fill="auto"/>
            <w:noWrap/>
            <w:vAlign w:val="bottom"/>
            <w:hideMark/>
          </w:tcPr>
          <w:p w14:paraId="4FB3E42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1.05</w:t>
            </w:r>
          </w:p>
        </w:tc>
        <w:tc>
          <w:tcPr>
            <w:tcW w:w="1051" w:type="dxa"/>
            <w:tcBorders>
              <w:top w:val="nil"/>
              <w:left w:val="nil"/>
              <w:bottom w:val="single" w:sz="4" w:space="0" w:color="auto"/>
              <w:right w:val="single" w:sz="4" w:space="0" w:color="auto"/>
            </w:tcBorders>
            <w:shd w:val="clear" w:color="auto" w:fill="auto"/>
            <w:noWrap/>
            <w:vAlign w:val="bottom"/>
            <w:hideMark/>
          </w:tcPr>
          <w:p w14:paraId="434579D3"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1.06</w:t>
            </w:r>
          </w:p>
        </w:tc>
        <w:tc>
          <w:tcPr>
            <w:tcW w:w="1051" w:type="dxa"/>
            <w:tcBorders>
              <w:top w:val="nil"/>
              <w:left w:val="nil"/>
              <w:bottom w:val="single" w:sz="4" w:space="0" w:color="auto"/>
              <w:right w:val="single" w:sz="4" w:space="0" w:color="auto"/>
            </w:tcBorders>
            <w:shd w:val="clear" w:color="auto" w:fill="auto"/>
            <w:noWrap/>
            <w:vAlign w:val="bottom"/>
            <w:hideMark/>
          </w:tcPr>
          <w:p w14:paraId="5B5F679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1.12</w:t>
            </w:r>
          </w:p>
        </w:tc>
        <w:tc>
          <w:tcPr>
            <w:tcW w:w="1051" w:type="dxa"/>
            <w:tcBorders>
              <w:top w:val="nil"/>
              <w:left w:val="nil"/>
              <w:bottom w:val="single" w:sz="4" w:space="0" w:color="auto"/>
              <w:right w:val="single" w:sz="4" w:space="0" w:color="auto"/>
            </w:tcBorders>
            <w:shd w:val="clear" w:color="auto" w:fill="auto"/>
            <w:noWrap/>
            <w:vAlign w:val="bottom"/>
            <w:hideMark/>
          </w:tcPr>
          <w:p w14:paraId="761536A9"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1.10</w:t>
            </w:r>
          </w:p>
        </w:tc>
        <w:tc>
          <w:tcPr>
            <w:tcW w:w="1051" w:type="dxa"/>
            <w:tcBorders>
              <w:top w:val="nil"/>
              <w:left w:val="nil"/>
              <w:bottom w:val="single" w:sz="4" w:space="0" w:color="auto"/>
              <w:right w:val="single" w:sz="4" w:space="0" w:color="auto"/>
            </w:tcBorders>
            <w:shd w:val="clear" w:color="auto" w:fill="auto"/>
            <w:noWrap/>
            <w:vAlign w:val="bottom"/>
            <w:hideMark/>
          </w:tcPr>
          <w:p w14:paraId="26DEDD71"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1.239267</w:t>
            </w:r>
          </w:p>
        </w:tc>
        <w:tc>
          <w:tcPr>
            <w:tcW w:w="1393" w:type="dxa"/>
            <w:tcBorders>
              <w:top w:val="nil"/>
              <w:left w:val="nil"/>
              <w:bottom w:val="single" w:sz="4" w:space="0" w:color="auto"/>
              <w:right w:val="single" w:sz="4" w:space="0" w:color="auto"/>
            </w:tcBorders>
            <w:shd w:val="clear" w:color="auto" w:fill="auto"/>
            <w:noWrap/>
            <w:vAlign w:val="bottom"/>
            <w:hideMark/>
          </w:tcPr>
          <w:p w14:paraId="4EE20F31"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0.19462</w:t>
            </w:r>
          </w:p>
        </w:tc>
      </w:tr>
      <w:tr w:rsidR="00DF2468" w:rsidRPr="00E14C5D" w14:paraId="3C444F45" w14:textId="77777777" w:rsidTr="008F778D">
        <w:trPr>
          <w:trHeight w:val="300"/>
        </w:trPr>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77BF08D3"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NICA</w:t>
            </w:r>
          </w:p>
        </w:tc>
        <w:tc>
          <w:tcPr>
            <w:tcW w:w="1051" w:type="dxa"/>
            <w:tcBorders>
              <w:top w:val="nil"/>
              <w:left w:val="nil"/>
              <w:bottom w:val="single" w:sz="4" w:space="0" w:color="auto"/>
              <w:right w:val="single" w:sz="4" w:space="0" w:color="auto"/>
            </w:tcBorders>
            <w:shd w:val="clear" w:color="auto" w:fill="auto"/>
            <w:noWrap/>
            <w:vAlign w:val="bottom"/>
            <w:hideMark/>
          </w:tcPr>
          <w:p w14:paraId="76C26DC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0.98</w:t>
            </w:r>
          </w:p>
        </w:tc>
        <w:tc>
          <w:tcPr>
            <w:tcW w:w="1051" w:type="dxa"/>
            <w:tcBorders>
              <w:top w:val="nil"/>
              <w:left w:val="nil"/>
              <w:bottom w:val="single" w:sz="4" w:space="0" w:color="auto"/>
              <w:right w:val="single" w:sz="4" w:space="0" w:color="auto"/>
            </w:tcBorders>
            <w:shd w:val="clear" w:color="auto" w:fill="auto"/>
            <w:noWrap/>
            <w:vAlign w:val="bottom"/>
            <w:hideMark/>
          </w:tcPr>
          <w:p w14:paraId="1BF95C8F"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1.06</w:t>
            </w:r>
          </w:p>
        </w:tc>
        <w:tc>
          <w:tcPr>
            <w:tcW w:w="1051" w:type="dxa"/>
            <w:tcBorders>
              <w:top w:val="nil"/>
              <w:left w:val="nil"/>
              <w:bottom w:val="single" w:sz="4" w:space="0" w:color="auto"/>
              <w:right w:val="single" w:sz="4" w:space="0" w:color="auto"/>
            </w:tcBorders>
            <w:shd w:val="clear" w:color="auto" w:fill="auto"/>
            <w:noWrap/>
            <w:vAlign w:val="bottom"/>
            <w:hideMark/>
          </w:tcPr>
          <w:p w14:paraId="48608C8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1.09</w:t>
            </w:r>
          </w:p>
        </w:tc>
        <w:tc>
          <w:tcPr>
            <w:tcW w:w="1051" w:type="dxa"/>
            <w:tcBorders>
              <w:top w:val="nil"/>
              <w:left w:val="nil"/>
              <w:bottom w:val="single" w:sz="4" w:space="0" w:color="auto"/>
              <w:right w:val="single" w:sz="4" w:space="0" w:color="auto"/>
            </w:tcBorders>
            <w:shd w:val="clear" w:color="auto" w:fill="auto"/>
            <w:noWrap/>
            <w:vAlign w:val="bottom"/>
            <w:hideMark/>
          </w:tcPr>
          <w:p w14:paraId="3AFBE1D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1.08</w:t>
            </w:r>
          </w:p>
        </w:tc>
        <w:tc>
          <w:tcPr>
            <w:tcW w:w="1051" w:type="dxa"/>
            <w:tcBorders>
              <w:top w:val="nil"/>
              <w:left w:val="nil"/>
              <w:bottom w:val="single" w:sz="4" w:space="0" w:color="auto"/>
              <w:right w:val="single" w:sz="4" w:space="0" w:color="auto"/>
            </w:tcBorders>
            <w:shd w:val="clear" w:color="auto" w:fill="auto"/>
            <w:noWrap/>
            <w:vAlign w:val="bottom"/>
            <w:hideMark/>
          </w:tcPr>
          <w:p w14:paraId="6C1319C4"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1.09</w:t>
            </w:r>
          </w:p>
        </w:tc>
        <w:tc>
          <w:tcPr>
            <w:tcW w:w="1051" w:type="dxa"/>
            <w:tcBorders>
              <w:top w:val="nil"/>
              <w:left w:val="nil"/>
              <w:bottom w:val="single" w:sz="4" w:space="0" w:color="auto"/>
              <w:right w:val="single" w:sz="4" w:space="0" w:color="auto"/>
            </w:tcBorders>
            <w:shd w:val="clear" w:color="auto" w:fill="auto"/>
            <w:noWrap/>
            <w:vAlign w:val="bottom"/>
            <w:hideMark/>
          </w:tcPr>
          <w:p w14:paraId="33D0644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1.09</w:t>
            </w:r>
          </w:p>
        </w:tc>
        <w:tc>
          <w:tcPr>
            <w:tcW w:w="1051" w:type="dxa"/>
            <w:tcBorders>
              <w:top w:val="nil"/>
              <w:left w:val="nil"/>
              <w:bottom w:val="single" w:sz="4" w:space="0" w:color="auto"/>
              <w:right w:val="single" w:sz="4" w:space="0" w:color="auto"/>
            </w:tcBorders>
            <w:shd w:val="clear" w:color="auto" w:fill="auto"/>
            <w:noWrap/>
            <w:vAlign w:val="bottom"/>
            <w:hideMark/>
          </w:tcPr>
          <w:p w14:paraId="5CA4874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1.02</w:t>
            </w:r>
          </w:p>
        </w:tc>
        <w:tc>
          <w:tcPr>
            <w:tcW w:w="1051" w:type="dxa"/>
            <w:tcBorders>
              <w:top w:val="nil"/>
              <w:left w:val="nil"/>
              <w:bottom w:val="single" w:sz="4" w:space="0" w:color="auto"/>
              <w:right w:val="single" w:sz="4" w:space="0" w:color="auto"/>
            </w:tcBorders>
            <w:shd w:val="clear" w:color="auto" w:fill="auto"/>
            <w:noWrap/>
            <w:vAlign w:val="bottom"/>
            <w:hideMark/>
          </w:tcPr>
          <w:p w14:paraId="2EE5CC0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1.234933</w:t>
            </w:r>
          </w:p>
        </w:tc>
        <w:tc>
          <w:tcPr>
            <w:tcW w:w="1393" w:type="dxa"/>
            <w:tcBorders>
              <w:top w:val="nil"/>
              <w:left w:val="nil"/>
              <w:bottom w:val="single" w:sz="4" w:space="0" w:color="auto"/>
              <w:right w:val="single" w:sz="4" w:space="0" w:color="auto"/>
            </w:tcBorders>
            <w:shd w:val="clear" w:color="auto" w:fill="auto"/>
            <w:noWrap/>
            <w:vAlign w:val="bottom"/>
            <w:hideMark/>
          </w:tcPr>
          <w:p w14:paraId="40D16609"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0.195775</w:t>
            </w:r>
          </w:p>
        </w:tc>
      </w:tr>
      <w:tr w:rsidR="00DF2468" w:rsidRPr="00E14C5D" w14:paraId="4175C78F" w14:textId="77777777" w:rsidTr="008F778D">
        <w:trPr>
          <w:trHeight w:val="300"/>
        </w:trPr>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23A1E867"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SBL</w:t>
            </w:r>
          </w:p>
        </w:tc>
        <w:tc>
          <w:tcPr>
            <w:tcW w:w="1051" w:type="dxa"/>
            <w:tcBorders>
              <w:top w:val="nil"/>
              <w:left w:val="nil"/>
              <w:bottom w:val="single" w:sz="4" w:space="0" w:color="auto"/>
              <w:right w:val="single" w:sz="4" w:space="0" w:color="auto"/>
            </w:tcBorders>
            <w:shd w:val="clear" w:color="auto" w:fill="auto"/>
            <w:noWrap/>
            <w:vAlign w:val="bottom"/>
            <w:hideMark/>
          </w:tcPr>
          <w:p w14:paraId="155D853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1.07</w:t>
            </w:r>
          </w:p>
        </w:tc>
        <w:tc>
          <w:tcPr>
            <w:tcW w:w="1051" w:type="dxa"/>
            <w:tcBorders>
              <w:top w:val="nil"/>
              <w:left w:val="nil"/>
              <w:bottom w:val="single" w:sz="4" w:space="0" w:color="auto"/>
              <w:right w:val="single" w:sz="4" w:space="0" w:color="auto"/>
            </w:tcBorders>
            <w:shd w:val="clear" w:color="auto" w:fill="auto"/>
            <w:noWrap/>
            <w:vAlign w:val="bottom"/>
            <w:hideMark/>
          </w:tcPr>
          <w:p w14:paraId="3FCB9778"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1.07</w:t>
            </w:r>
          </w:p>
        </w:tc>
        <w:tc>
          <w:tcPr>
            <w:tcW w:w="1051" w:type="dxa"/>
            <w:tcBorders>
              <w:top w:val="nil"/>
              <w:left w:val="nil"/>
              <w:bottom w:val="single" w:sz="4" w:space="0" w:color="auto"/>
              <w:right w:val="single" w:sz="4" w:space="0" w:color="auto"/>
            </w:tcBorders>
            <w:shd w:val="clear" w:color="auto" w:fill="auto"/>
            <w:noWrap/>
            <w:vAlign w:val="bottom"/>
            <w:hideMark/>
          </w:tcPr>
          <w:p w14:paraId="007EBB4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1.08</w:t>
            </w:r>
          </w:p>
        </w:tc>
        <w:tc>
          <w:tcPr>
            <w:tcW w:w="1051" w:type="dxa"/>
            <w:tcBorders>
              <w:top w:val="nil"/>
              <w:left w:val="nil"/>
              <w:bottom w:val="single" w:sz="4" w:space="0" w:color="auto"/>
              <w:right w:val="single" w:sz="4" w:space="0" w:color="auto"/>
            </w:tcBorders>
            <w:shd w:val="clear" w:color="auto" w:fill="auto"/>
            <w:noWrap/>
            <w:vAlign w:val="bottom"/>
            <w:hideMark/>
          </w:tcPr>
          <w:p w14:paraId="18E4313F"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1.08</w:t>
            </w:r>
          </w:p>
        </w:tc>
        <w:tc>
          <w:tcPr>
            <w:tcW w:w="1051" w:type="dxa"/>
            <w:tcBorders>
              <w:top w:val="nil"/>
              <w:left w:val="nil"/>
              <w:bottom w:val="single" w:sz="4" w:space="0" w:color="auto"/>
              <w:right w:val="single" w:sz="4" w:space="0" w:color="auto"/>
            </w:tcBorders>
            <w:shd w:val="clear" w:color="auto" w:fill="auto"/>
            <w:noWrap/>
            <w:vAlign w:val="bottom"/>
            <w:hideMark/>
          </w:tcPr>
          <w:p w14:paraId="0542012D"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1.08</w:t>
            </w:r>
          </w:p>
        </w:tc>
        <w:tc>
          <w:tcPr>
            <w:tcW w:w="1051" w:type="dxa"/>
            <w:tcBorders>
              <w:top w:val="nil"/>
              <w:left w:val="nil"/>
              <w:bottom w:val="single" w:sz="4" w:space="0" w:color="auto"/>
              <w:right w:val="single" w:sz="4" w:space="0" w:color="auto"/>
            </w:tcBorders>
            <w:shd w:val="clear" w:color="auto" w:fill="auto"/>
            <w:noWrap/>
            <w:vAlign w:val="bottom"/>
            <w:hideMark/>
          </w:tcPr>
          <w:p w14:paraId="5033DEA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1.11</w:t>
            </w:r>
          </w:p>
        </w:tc>
        <w:tc>
          <w:tcPr>
            <w:tcW w:w="1051" w:type="dxa"/>
            <w:tcBorders>
              <w:top w:val="nil"/>
              <w:left w:val="nil"/>
              <w:bottom w:val="single" w:sz="4" w:space="0" w:color="auto"/>
              <w:right w:val="single" w:sz="4" w:space="0" w:color="auto"/>
            </w:tcBorders>
            <w:shd w:val="clear" w:color="auto" w:fill="auto"/>
            <w:noWrap/>
            <w:vAlign w:val="bottom"/>
            <w:hideMark/>
          </w:tcPr>
          <w:p w14:paraId="70F23AF8"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1.10</w:t>
            </w:r>
          </w:p>
        </w:tc>
        <w:tc>
          <w:tcPr>
            <w:tcW w:w="1051" w:type="dxa"/>
            <w:tcBorders>
              <w:top w:val="nil"/>
              <w:left w:val="nil"/>
              <w:bottom w:val="single" w:sz="4" w:space="0" w:color="auto"/>
              <w:right w:val="single" w:sz="4" w:space="0" w:color="auto"/>
            </w:tcBorders>
            <w:shd w:val="clear" w:color="auto" w:fill="auto"/>
            <w:noWrap/>
            <w:vAlign w:val="bottom"/>
            <w:hideMark/>
          </w:tcPr>
          <w:p w14:paraId="17CD3362"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1.265123</w:t>
            </w:r>
          </w:p>
        </w:tc>
        <w:tc>
          <w:tcPr>
            <w:tcW w:w="1393" w:type="dxa"/>
            <w:tcBorders>
              <w:top w:val="nil"/>
              <w:left w:val="nil"/>
              <w:bottom w:val="single" w:sz="4" w:space="0" w:color="auto"/>
              <w:right w:val="single" w:sz="4" w:space="0" w:color="auto"/>
            </w:tcBorders>
            <w:shd w:val="clear" w:color="auto" w:fill="auto"/>
            <w:noWrap/>
            <w:vAlign w:val="bottom"/>
            <w:hideMark/>
          </w:tcPr>
          <w:p w14:paraId="3638F0AC"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0.195777</w:t>
            </w:r>
          </w:p>
        </w:tc>
      </w:tr>
      <w:tr w:rsidR="00DF2468" w:rsidRPr="00E14C5D" w14:paraId="19CBC123" w14:textId="77777777" w:rsidTr="008F778D">
        <w:trPr>
          <w:trHeight w:val="300"/>
        </w:trPr>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5E7580F4"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Mean</w:t>
            </w:r>
          </w:p>
        </w:tc>
        <w:tc>
          <w:tcPr>
            <w:tcW w:w="1051" w:type="dxa"/>
            <w:tcBorders>
              <w:top w:val="nil"/>
              <w:left w:val="nil"/>
              <w:bottom w:val="single" w:sz="4" w:space="0" w:color="auto"/>
              <w:right w:val="single" w:sz="4" w:space="0" w:color="auto"/>
            </w:tcBorders>
            <w:shd w:val="clear" w:color="auto" w:fill="auto"/>
            <w:noWrap/>
            <w:vAlign w:val="bottom"/>
            <w:hideMark/>
          </w:tcPr>
          <w:p w14:paraId="5CE0FFD5"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1.048426</w:t>
            </w:r>
          </w:p>
        </w:tc>
        <w:tc>
          <w:tcPr>
            <w:tcW w:w="1051" w:type="dxa"/>
            <w:tcBorders>
              <w:top w:val="nil"/>
              <w:left w:val="nil"/>
              <w:bottom w:val="single" w:sz="4" w:space="0" w:color="auto"/>
              <w:right w:val="single" w:sz="4" w:space="0" w:color="auto"/>
            </w:tcBorders>
            <w:shd w:val="clear" w:color="auto" w:fill="auto"/>
            <w:noWrap/>
            <w:vAlign w:val="bottom"/>
            <w:hideMark/>
          </w:tcPr>
          <w:p w14:paraId="3EC37D7F"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1.062</w:t>
            </w:r>
          </w:p>
        </w:tc>
        <w:tc>
          <w:tcPr>
            <w:tcW w:w="1051" w:type="dxa"/>
            <w:tcBorders>
              <w:top w:val="nil"/>
              <w:left w:val="nil"/>
              <w:bottom w:val="single" w:sz="4" w:space="0" w:color="auto"/>
              <w:right w:val="single" w:sz="4" w:space="0" w:color="auto"/>
            </w:tcBorders>
            <w:shd w:val="clear" w:color="auto" w:fill="auto"/>
            <w:noWrap/>
            <w:vAlign w:val="bottom"/>
            <w:hideMark/>
          </w:tcPr>
          <w:p w14:paraId="6CB25949"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1.07457</w:t>
            </w:r>
          </w:p>
        </w:tc>
        <w:tc>
          <w:tcPr>
            <w:tcW w:w="1051" w:type="dxa"/>
            <w:tcBorders>
              <w:top w:val="nil"/>
              <w:left w:val="nil"/>
              <w:bottom w:val="single" w:sz="4" w:space="0" w:color="auto"/>
              <w:right w:val="single" w:sz="4" w:space="0" w:color="auto"/>
            </w:tcBorders>
            <w:shd w:val="clear" w:color="auto" w:fill="auto"/>
            <w:noWrap/>
            <w:vAlign w:val="bottom"/>
            <w:hideMark/>
          </w:tcPr>
          <w:p w14:paraId="111831C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1.075435</w:t>
            </w:r>
          </w:p>
        </w:tc>
        <w:tc>
          <w:tcPr>
            <w:tcW w:w="1051" w:type="dxa"/>
            <w:tcBorders>
              <w:top w:val="nil"/>
              <w:left w:val="nil"/>
              <w:bottom w:val="single" w:sz="4" w:space="0" w:color="auto"/>
              <w:right w:val="single" w:sz="4" w:space="0" w:color="auto"/>
            </w:tcBorders>
            <w:shd w:val="clear" w:color="auto" w:fill="auto"/>
            <w:noWrap/>
            <w:vAlign w:val="bottom"/>
            <w:hideMark/>
          </w:tcPr>
          <w:p w14:paraId="683AFE5A"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1.07902</w:t>
            </w:r>
          </w:p>
        </w:tc>
        <w:tc>
          <w:tcPr>
            <w:tcW w:w="1051" w:type="dxa"/>
            <w:tcBorders>
              <w:top w:val="nil"/>
              <w:left w:val="nil"/>
              <w:bottom w:val="single" w:sz="4" w:space="0" w:color="auto"/>
              <w:right w:val="single" w:sz="4" w:space="0" w:color="auto"/>
            </w:tcBorders>
            <w:shd w:val="clear" w:color="auto" w:fill="auto"/>
            <w:noWrap/>
            <w:vAlign w:val="bottom"/>
            <w:hideMark/>
          </w:tcPr>
          <w:p w14:paraId="3A3CB915"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1.104884</w:t>
            </w:r>
          </w:p>
        </w:tc>
        <w:tc>
          <w:tcPr>
            <w:tcW w:w="1051" w:type="dxa"/>
            <w:tcBorders>
              <w:top w:val="nil"/>
              <w:left w:val="nil"/>
              <w:bottom w:val="single" w:sz="4" w:space="0" w:color="auto"/>
              <w:right w:val="single" w:sz="4" w:space="0" w:color="auto"/>
            </w:tcBorders>
            <w:shd w:val="clear" w:color="auto" w:fill="auto"/>
            <w:noWrap/>
            <w:vAlign w:val="bottom"/>
            <w:hideMark/>
          </w:tcPr>
          <w:p w14:paraId="4695342B"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1.086852</w:t>
            </w:r>
          </w:p>
        </w:tc>
        <w:tc>
          <w:tcPr>
            <w:tcW w:w="1051" w:type="dxa"/>
            <w:tcBorders>
              <w:top w:val="nil"/>
              <w:left w:val="nil"/>
              <w:bottom w:val="single" w:sz="4" w:space="0" w:color="auto"/>
              <w:right w:val="single" w:sz="4" w:space="0" w:color="auto"/>
            </w:tcBorders>
            <w:shd w:val="clear" w:color="auto" w:fill="auto"/>
            <w:noWrap/>
            <w:vAlign w:val="bottom"/>
            <w:hideMark/>
          </w:tcPr>
          <w:p w14:paraId="64FF31C8"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D25AF88"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 </w:t>
            </w:r>
          </w:p>
        </w:tc>
      </w:tr>
      <w:tr w:rsidR="00DF2468" w:rsidRPr="00E14C5D" w14:paraId="72B0EC3E" w14:textId="77777777" w:rsidTr="008F778D">
        <w:trPr>
          <w:trHeight w:val="300"/>
        </w:trPr>
        <w:tc>
          <w:tcPr>
            <w:tcW w:w="909" w:type="dxa"/>
            <w:tcBorders>
              <w:top w:val="nil"/>
              <w:left w:val="single" w:sz="4" w:space="0" w:color="auto"/>
              <w:bottom w:val="single" w:sz="4" w:space="0" w:color="auto"/>
              <w:right w:val="single" w:sz="4" w:space="0" w:color="auto"/>
            </w:tcBorders>
            <w:shd w:val="clear" w:color="auto" w:fill="auto"/>
            <w:noWrap/>
            <w:vAlign w:val="bottom"/>
            <w:hideMark/>
          </w:tcPr>
          <w:p w14:paraId="38BD0F31"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STD</w:t>
            </w:r>
          </w:p>
        </w:tc>
        <w:tc>
          <w:tcPr>
            <w:tcW w:w="1051" w:type="dxa"/>
            <w:tcBorders>
              <w:top w:val="nil"/>
              <w:left w:val="nil"/>
              <w:bottom w:val="single" w:sz="4" w:space="0" w:color="auto"/>
              <w:right w:val="single" w:sz="4" w:space="0" w:color="auto"/>
            </w:tcBorders>
            <w:shd w:val="clear" w:color="auto" w:fill="auto"/>
            <w:noWrap/>
            <w:vAlign w:val="bottom"/>
            <w:hideMark/>
          </w:tcPr>
          <w:p w14:paraId="47FC9C79"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0.048122</w:t>
            </w:r>
          </w:p>
        </w:tc>
        <w:tc>
          <w:tcPr>
            <w:tcW w:w="1051" w:type="dxa"/>
            <w:tcBorders>
              <w:top w:val="nil"/>
              <w:left w:val="nil"/>
              <w:bottom w:val="single" w:sz="4" w:space="0" w:color="auto"/>
              <w:right w:val="single" w:sz="4" w:space="0" w:color="auto"/>
            </w:tcBorders>
            <w:shd w:val="clear" w:color="auto" w:fill="auto"/>
            <w:noWrap/>
            <w:vAlign w:val="bottom"/>
            <w:hideMark/>
          </w:tcPr>
          <w:p w14:paraId="410BA759"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0.024729</w:t>
            </w:r>
          </w:p>
        </w:tc>
        <w:tc>
          <w:tcPr>
            <w:tcW w:w="1051" w:type="dxa"/>
            <w:tcBorders>
              <w:top w:val="nil"/>
              <w:left w:val="nil"/>
              <w:bottom w:val="single" w:sz="4" w:space="0" w:color="auto"/>
              <w:right w:val="single" w:sz="4" w:space="0" w:color="auto"/>
            </w:tcBorders>
            <w:shd w:val="clear" w:color="auto" w:fill="auto"/>
            <w:noWrap/>
            <w:vAlign w:val="bottom"/>
            <w:hideMark/>
          </w:tcPr>
          <w:p w14:paraId="771FCF8E"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0.019009</w:t>
            </w:r>
          </w:p>
        </w:tc>
        <w:tc>
          <w:tcPr>
            <w:tcW w:w="1051" w:type="dxa"/>
            <w:tcBorders>
              <w:top w:val="nil"/>
              <w:left w:val="nil"/>
              <w:bottom w:val="single" w:sz="4" w:space="0" w:color="auto"/>
              <w:right w:val="single" w:sz="4" w:space="0" w:color="auto"/>
            </w:tcBorders>
            <w:shd w:val="clear" w:color="auto" w:fill="auto"/>
            <w:noWrap/>
            <w:vAlign w:val="bottom"/>
            <w:hideMark/>
          </w:tcPr>
          <w:p w14:paraId="1A6A6CB4"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0.014739</w:t>
            </w:r>
          </w:p>
        </w:tc>
        <w:tc>
          <w:tcPr>
            <w:tcW w:w="1051" w:type="dxa"/>
            <w:tcBorders>
              <w:top w:val="nil"/>
              <w:left w:val="nil"/>
              <w:bottom w:val="single" w:sz="4" w:space="0" w:color="auto"/>
              <w:right w:val="single" w:sz="4" w:space="0" w:color="auto"/>
            </w:tcBorders>
            <w:shd w:val="clear" w:color="auto" w:fill="auto"/>
            <w:noWrap/>
            <w:vAlign w:val="bottom"/>
            <w:hideMark/>
          </w:tcPr>
          <w:p w14:paraId="7FD90170"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0.009354</w:t>
            </w:r>
          </w:p>
        </w:tc>
        <w:tc>
          <w:tcPr>
            <w:tcW w:w="1051" w:type="dxa"/>
            <w:tcBorders>
              <w:top w:val="nil"/>
              <w:left w:val="nil"/>
              <w:bottom w:val="single" w:sz="4" w:space="0" w:color="auto"/>
              <w:right w:val="single" w:sz="4" w:space="0" w:color="auto"/>
            </w:tcBorders>
            <w:shd w:val="clear" w:color="auto" w:fill="auto"/>
            <w:noWrap/>
            <w:vAlign w:val="bottom"/>
            <w:hideMark/>
          </w:tcPr>
          <w:p w14:paraId="431933E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0.012511</w:t>
            </w:r>
          </w:p>
        </w:tc>
        <w:tc>
          <w:tcPr>
            <w:tcW w:w="1051" w:type="dxa"/>
            <w:tcBorders>
              <w:top w:val="nil"/>
              <w:left w:val="nil"/>
              <w:bottom w:val="single" w:sz="4" w:space="0" w:color="auto"/>
              <w:right w:val="single" w:sz="4" w:space="0" w:color="auto"/>
            </w:tcBorders>
            <w:shd w:val="clear" w:color="auto" w:fill="auto"/>
            <w:noWrap/>
            <w:vAlign w:val="bottom"/>
            <w:hideMark/>
          </w:tcPr>
          <w:p w14:paraId="38E8F577" w14:textId="77777777" w:rsidR="00DF2468" w:rsidRPr="00E14C5D" w:rsidRDefault="00DF2468" w:rsidP="008F778D">
            <w:pPr>
              <w:spacing w:after="0" w:line="360" w:lineRule="auto"/>
              <w:jc w:val="right"/>
              <w:rPr>
                <w:rFonts w:eastAsia="Times New Roman" w:cs="Times New Roman"/>
                <w:b/>
                <w:bCs/>
                <w:color w:val="000000"/>
              </w:rPr>
            </w:pPr>
            <w:r w:rsidRPr="00E14C5D">
              <w:rPr>
                <w:rFonts w:eastAsia="Times New Roman" w:cs="Times New Roman"/>
                <w:b/>
                <w:bCs/>
                <w:color w:val="000000"/>
              </w:rPr>
              <w:t>0.045482</w:t>
            </w:r>
          </w:p>
        </w:tc>
        <w:tc>
          <w:tcPr>
            <w:tcW w:w="1051" w:type="dxa"/>
            <w:tcBorders>
              <w:top w:val="nil"/>
              <w:left w:val="nil"/>
              <w:bottom w:val="single" w:sz="4" w:space="0" w:color="auto"/>
              <w:right w:val="single" w:sz="4" w:space="0" w:color="auto"/>
            </w:tcBorders>
            <w:shd w:val="clear" w:color="auto" w:fill="auto"/>
            <w:noWrap/>
            <w:vAlign w:val="bottom"/>
            <w:hideMark/>
          </w:tcPr>
          <w:p w14:paraId="5C1DBA2F"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B7C82C0" w14:textId="77777777" w:rsidR="00DF2468" w:rsidRPr="00E14C5D" w:rsidRDefault="00DF2468" w:rsidP="008F778D">
            <w:pPr>
              <w:spacing w:after="0" w:line="360" w:lineRule="auto"/>
              <w:rPr>
                <w:rFonts w:eastAsia="Times New Roman" w:cs="Times New Roman"/>
                <w:b/>
                <w:bCs/>
                <w:color w:val="000000"/>
              </w:rPr>
            </w:pPr>
            <w:r w:rsidRPr="00E14C5D">
              <w:rPr>
                <w:rFonts w:eastAsia="Times New Roman" w:cs="Times New Roman"/>
                <w:b/>
                <w:bCs/>
                <w:color w:val="000000"/>
              </w:rPr>
              <w:t> </w:t>
            </w:r>
          </w:p>
        </w:tc>
      </w:tr>
    </w:tbl>
    <w:p w14:paraId="08640754" w14:textId="77777777" w:rsidR="00DF2468" w:rsidRPr="00E14C5D" w:rsidRDefault="00DF2468" w:rsidP="008F778D">
      <w:pPr>
        <w:spacing w:before="240" w:line="360" w:lineRule="auto"/>
        <w:jc w:val="both"/>
        <w:rPr>
          <w:rFonts w:cs="Times New Roman"/>
        </w:rPr>
      </w:pPr>
      <w:r w:rsidRPr="00E14C5D">
        <w:rPr>
          <w:rFonts w:cs="Times New Roman"/>
        </w:rPr>
        <w:t xml:space="preserve">Table 4.6 shows that average </w:t>
      </w:r>
      <w:r w:rsidR="00A93D7F" w:rsidRPr="00E14C5D">
        <w:rPr>
          <w:rFonts w:cs="Times New Roman"/>
        </w:rPr>
        <w:t xml:space="preserve">liquidity </w:t>
      </w:r>
      <w:r w:rsidRPr="00E14C5D">
        <w:rPr>
          <w:rFonts w:cs="Times New Roman"/>
        </w:rPr>
        <w:t xml:space="preserve">ratio is highest for CZBIL (1.28000) followed by </w:t>
      </w:r>
      <w:proofErr w:type="gramStart"/>
      <w:r w:rsidRPr="00E14C5D">
        <w:rPr>
          <w:rFonts w:cs="Times New Roman"/>
        </w:rPr>
        <w:t>SBL(</w:t>
      </w:r>
      <w:proofErr w:type="gramEnd"/>
      <w:r w:rsidRPr="00E14C5D">
        <w:rPr>
          <w:rFonts w:cs="Times New Roman"/>
        </w:rPr>
        <w:t xml:space="preserve">1.265123), GIBL (1.256667), MBL(1.239276) and NICA (1.234933). There is not huge varies of any bank in current ratio over the study which shows by standard deviation. The higher deviation has </w:t>
      </w:r>
      <w:proofErr w:type="gramStart"/>
      <w:r w:rsidRPr="00E14C5D">
        <w:rPr>
          <w:rFonts w:cs="Times New Roman"/>
        </w:rPr>
        <w:t>CZBIL(</w:t>
      </w:r>
      <w:proofErr w:type="gramEnd"/>
      <w:r w:rsidRPr="00E14C5D">
        <w:rPr>
          <w:rFonts w:cs="Times New Roman"/>
        </w:rPr>
        <w:t xml:space="preserve">0.198914) and lowest deviation has GIBL over the study period of selected Nepalese commercial bank. </w:t>
      </w:r>
    </w:p>
    <w:p w14:paraId="0079DE49" w14:textId="77777777" w:rsidR="00DF2468" w:rsidRPr="00E14C5D" w:rsidRDefault="00DF2468" w:rsidP="008F778D">
      <w:pPr>
        <w:spacing w:before="240" w:line="360" w:lineRule="auto"/>
        <w:jc w:val="both"/>
        <w:rPr>
          <w:rFonts w:eastAsia="Times New Roman" w:cs="Times New Roman"/>
          <w:color w:val="000000" w:themeColor="text1"/>
        </w:rPr>
      </w:pPr>
      <w:r w:rsidRPr="00E14C5D">
        <w:rPr>
          <w:rFonts w:cs="Times New Roman"/>
        </w:rPr>
        <w:t xml:space="preserve">The average </w:t>
      </w:r>
      <w:r w:rsidR="00A93D7F" w:rsidRPr="00E14C5D">
        <w:rPr>
          <w:rFonts w:cs="Times New Roman"/>
        </w:rPr>
        <w:t xml:space="preserve">liquidity </w:t>
      </w:r>
      <w:r w:rsidR="009635A2" w:rsidRPr="00E14C5D">
        <w:rPr>
          <w:rFonts w:cs="Times New Roman"/>
        </w:rPr>
        <w:t>ratio across the years has</w:t>
      </w:r>
      <w:r w:rsidRPr="00E14C5D">
        <w:rPr>
          <w:rFonts w:cs="Times New Roman"/>
        </w:rPr>
        <w:t xml:space="preserve"> nearly over the </w:t>
      </w:r>
      <w:proofErr w:type="gramStart"/>
      <w:r w:rsidRPr="00E14C5D">
        <w:rPr>
          <w:rFonts w:cs="Times New Roman"/>
        </w:rPr>
        <w:t>p</w:t>
      </w:r>
      <w:r w:rsidR="009635A2" w:rsidRPr="00E14C5D">
        <w:rPr>
          <w:rFonts w:cs="Times New Roman"/>
        </w:rPr>
        <w:t>eriod of time</w:t>
      </w:r>
      <w:proofErr w:type="gramEnd"/>
      <w:r w:rsidR="009635A2" w:rsidRPr="00E14C5D">
        <w:rPr>
          <w:rFonts w:cs="Times New Roman"/>
        </w:rPr>
        <w:t>. The L</w:t>
      </w:r>
      <w:r w:rsidRPr="00E14C5D">
        <w:rPr>
          <w:rFonts w:cs="Times New Roman"/>
        </w:rPr>
        <w:t>R seems in same range within the individual banks also. It has increased from 1.1 in 2011/</w:t>
      </w:r>
      <w:proofErr w:type="gramStart"/>
      <w:r w:rsidRPr="00E14C5D">
        <w:rPr>
          <w:rFonts w:cs="Times New Roman"/>
        </w:rPr>
        <w:t>12  to</w:t>
      </w:r>
      <w:proofErr w:type="gramEnd"/>
      <w:r w:rsidRPr="00E14C5D">
        <w:rPr>
          <w:rFonts w:cs="Times New Roman"/>
        </w:rPr>
        <w:t xml:space="preserve"> 1.14 in  2017/18 for CZBIL, from 1.07 in 2011/12  to 1.08 in 2017/18  for GIBL, from 1.02 in 2011/12  to 1.10 in 2017/18 </w:t>
      </w:r>
      <w:proofErr w:type="spellStart"/>
      <w:r w:rsidRPr="00E14C5D">
        <w:rPr>
          <w:rFonts w:cs="Times New Roman"/>
        </w:rPr>
        <w:t>forMBL</w:t>
      </w:r>
      <w:proofErr w:type="spellEnd"/>
      <w:r w:rsidRPr="00E14C5D">
        <w:rPr>
          <w:rFonts w:cs="Times New Roman"/>
        </w:rPr>
        <w:t>,  from 0.98 in 2011/12  to 1.02 in 2017/18 for NICA, from 1.07 in 2011/12   to 1.10 in 2017/18 for SBL.</w:t>
      </w:r>
    </w:p>
    <w:p w14:paraId="5E5155E8" w14:textId="77777777" w:rsidR="00D537A4" w:rsidRPr="00E14C5D" w:rsidRDefault="00260915" w:rsidP="00260915">
      <w:pPr>
        <w:tabs>
          <w:tab w:val="left" w:pos="2865"/>
        </w:tabs>
        <w:spacing w:before="240" w:line="360" w:lineRule="auto"/>
        <w:rPr>
          <w:rFonts w:cs="Times New Roman"/>
          <w:b/>
        </w:rPr>
      </w:pPr>
      <w:r w:rsidRPr="00E14C5D">
        <w:rPr>
          <w:rFonts w:cs="Times New Roman"/>
          <w:b/>
        </w:rPr>
        <w:t xml:space="preserve">                                               </w:t>
      </w:r>
    </w:p>
    <w:p w14:paraId="715998BF" w14:textId="77777777" w:rsidR="00D537A4" w:rsidRPr="00E14C5D" w:rsidRDefault="000948D0" w:rsidP="00D537A4">
      <w:pPr>
        <w:pStyle w:val="Heading2"/>
        <w:spacing w:before="240" w:line="360" w:lineRule="auto"/>
        <w:rPr>
          <w:rFonts w:cs="Times New Roman"/>
          <w:sz w:val="22"/>
          <w:szCs w:val="22"/>
        </w:rPr>
      </w:pPr>
      <w:r w:rsidRPr="00E14C5D">
        <w:rPr>
          <w:rFonts w:cs="Times New Roman"/>
          <w:sz w:val="22"/>
          <w:szCs w:val="22"/>
        </w:rPr>
        <w:t>4.7</w:t>
      </w:r>
      <w:r w:rsidR="00D537A4" w:rsidRPr="00E14C5D">
        <w:rPr>
          <w:rFonts w:cs="Times New Roman"/>
          <w:sz w:val="22"/>
          <w:szCs w:val="22"/>
        </w:rPr>
        <w:t xml:space="preserve"> Descriptive statistics</w:t>
      </w:r>
    </w:p>
    <w:p w14:paraId="1545B92C" w14:textId="77777777" w:rsidR="00D537A4" w:rsidRPr="00E14C5D" w:rsidRDefault="00D537A4" w:rsidP="00D537A4">
      <w:pPr>
        <w:spacing w:before="240" w:line="360" w:lineRule="auto"/>
        <w:jc w:val="both"/>
        <w:rPr>
          <w:rFonts w:cs="Times New Roman"/>
        </w:rPr>
      </w:pPr>
      <w:r w:rsidRPr="00E14C5D">
        <w:rPr>
          <w:rFonts w:cs="Times New Roman"/>
        </w:rPr>
        <w:t>The descriptive statistics used in this study consist of mean, standard deviation, minimum, and maximum values associated with variables</w:t>
      </w:r>
      <w:r w:rsidR="000948D0" w:rsidRPr="00E14C5D">
        <w:rPr>
          <w:rFonts w:cs="Times New Roman"/>
        </w:rPr>
        <w:t xml:space="preserve"> under consideration. Table 4.7</w:t>
      </w:r>
      <w:r w:rsidRPr="00E14C5D">
        <w:rPr>
          <w:rFonts w:cs="Times New Roman"/>
        </w:rPr>
        <w:t xml:space="preserve"> summarizes the descriptive statistics of variables used in this study during the period 2011/12 to 2017/18 for 5 commercial banks of Nepal.</w:t>
      </w:r>
    </w:p>
    <w:p w14:paraId="2EDD821C" w14:textId="77777777" w:rsidR="00D537A4" w:rsidRPr="00E14C5D" w:rsidRDefault="00D537A4" w:rsidP="00D537A4">
      <w:pPr>
        <w:rPr>
          <w:rFonts w:cs="Times New Roman"/>
          <w:b/>
        </w:rPr>
      </w:pPr>
      <w:r w:rsidRPr="00E14C5D">
        <w:rPr>
          <w:rFonts w:cs="Times New Roman"/>
          <w:b/>
        </w:rPr>
        <w:lastRenderedPageBreak/>
        <w:t>Descriptive statistics</w:t>
      </w:r>
    </w:p>
    <w:p w14:paraId="02D53DB3" w14:textId="77777777" w:rsidR="004E17C7" w:rsidRPr="00E14C5D" w:rsidRDefault="00D537A4" w:rsidP="004E17C7">
      <w:pPr>
        <w:autoSpaceDE w:val="0"/>
        <w:autoSpaceDN w:val="0"/>
        <w:adjustRightInd w:val="0"/>
        <w:spacing w:line="360" w:lineRule="auto"/>
        <w:jc w:val="both"/>
        <w:rPr>
          <w:rFonts w:eastAsia="Times New Roman" w:cs="Times New Roman"/>
        </w:rPr>
      </w:pPr>
      <w:r w:rsidRPr="00E14C5D">
        <w:rPr>
          <w:rFonts w:eastAsia="Times New Roman" w:cs="Times New Roman"/>
          <w:b/>
          <w:i/>
          <w:lang w:eastAsia="en-IN"/>
        </w:rPr>
        <w:t>(</w:t>
      </w:r>
      <w:r w:rsidRPr="00E14C5D">
        <w:rPr>
          <w:rFonts w:eastAsia="Times New Roman" w:cs="Times New Roman"/>
          <w:i/>
          <w:lang w:eastAsia="en-IN"/>
        </w:rPr>
        <w:t>This table shows the descriptive statistics of dependent and independent variables of commercial ba</w:t>
      </w:r>
      <w:r w:rsidR="004E17C7" w:rsidRPr="00E14C5D">
        <w:rPr>
          <w:rFonts w:eastAsia="Times New Roman" w:cs="Times New Roman"/>
          <w:i/>
          <w:lang w:eastAsia="en-IN"/>
        </w:rPr>
        <w:t>nks for the study period of 2011/12 to 2017/18</w:t>
      </w:r>
      <w:r w:rsidRPr="00E14C5D">
        <w:rPr>
          <w:rFonts w:eastAsia="Times New Roman" w:cs="Times New Roman"/>
          <w:i/>
          <w:lang w:eastAsia="en-IN"/>
        </w:rPr>
        <w:t xml:space="preserve">. Dependent variables are Z-score ROA and Z-score ROE. </w:t>
      </w:r>
      <w:r w:rsidR="004E17C7" w:rsidRPr="00E14C5D">
        <w:rPr>
          <w:rFonts w:eastAsia="Times New Roman" w:cs="Times New Roman"/>
          <w:lang w:eastAsia="en-IN"/>
        </w:rPr>
        <w:t xml:space="preserve">They can be defined as </w:t>
      </w:r>
      <w:r w:rsidR="004E17C7" w:rsidRPr="00E14C5D">
        <w:rPr>
          <w:rFonts w:eastAsia="Times New Roman" w:cs="Times New Roman"/>
        </w:rPr>
        <w:t>Z- score to measure the banking profitability and</w:t>
      </w:r>
      <w:r w:rsidR="004E17C7" w:rsidRPr="00E14C5D">
        <w:rPr>
          <w:rFonts w:eastAsia="Times New Roman" w:cs="Times New Roman"/>
          <w:lang w:eastAsia="en-IN"/>
        </w:rPr>
        <w:t xml:space="preserve"> independent variables are LDR (loan to deposit ratio</w:t>
      </w:r>
      <w:proofErr w:type="gramStart"/>
      <w:r w:rsidR="004E17C7" w:rsidRPr="00E14C5D">
        <w:rPr>
          <w:rFonts w:eastAsia="Times New Roman" w:cs="Times New Roman"/>
          <w:lang w:eastAsia="en-IN"/>
        </w:rPr>
        <w:t>),CAR</w:t>
      </w:r>
      <w:proofErr w:type="gramEnd"/>
      <w:r w:rsidR="004E17C7" w:rsidRPr="00E14C5D">
        <w:rPr>
          <w:rFonts w:eastAsia="Times New Roman" w:cs="Times New Roman"/>
          <w:lang w:eastAsia="en-IN"/>
        </w:rPr>
        <w:t>(capital adequacy ratio), CRR(cash reserve ratio)  LR(Liquidity ratio)</w:t>
      </w:r>
      <w:r w:rsidR="004E17C7" w:rsidRPr="00E14C5D">
        <w:rPr>
          <w:rFonts w:eastAsia="Times New Roman" w:cs="Times New Roman"/>
        </w:rPr>
        <w:t>.</w:t>
      </w:r>
    </w:p>
    <w:p w14:paraId="49ACA11E" w14:textId="77777777" w:rsidR="00D537A4" w:rsidRPr="00E14C5D" w:rsidRDefault="00D537A4" w:rsidP="00D537A4">
      <w:pPr>
        <w:autoSpaceDE w:val="0"/>
        <w:autoSpaceDN w:val="0"/>
        <w:adjustRightInd w:val="0"/>
        <w:spacing w:after="0" w:line="400" w:lineRule="atLeast"/>
        <w:rPr>
          <w:rFonts w:cs="Times New Roman"/>
          <w:lang w:bidi="ne-NP"/>
        </w:rPr>
      </w:pPr>
    </w:p>
    <w:tbl>
      <w:tblPr>
        <w:tblW w:w="7791" w:type="dxa"/>
        <w:tblInd w:w="93" w:type="dxa"/>
        <w:tblLook w:val="04A0" w:firstRow="1" w:lastRow="0" w:firstColumn="1" w:lastColumn="0" w:noHBand="0" w:noVBand="1"/>
      </w:tblPr>
      <w:tblGrid>
        <w:gridCol w:w="390"/>
        <w:gridCol w:w="1030"/>
        <w:gridCol w:w="1084"/>
        <w:gridCol w:w="1084"/>
        <w:gridCol w:w="1084"/>
        <w:gridCol w:w="1084"/>
        <w:gridCol w:w="1084"/>
        <w:gridCol w:w="951"/>
      </w:tblGrid>
      <w:tr w:rsidR="00D537A4" w:rsidRPr="00E14C5D" w14:paraId="6D6C4227" w14:textId="77777777" w:rsidTr="0095539C">
        <w:trPr>
          <w:cantSplit/>
          <w:trHeight w:val="300"/>
        </w:trPr>
        <w:tc>
          <w:tcPr>
            <w:tcW w:w="7791" w:type="dxa"/>
            <w:gridSpan w:val="8"/>
            <w:tcBorders>
              <w:top w:val="single" w:sz="4" w:space="0" w:color="auto"/>
              <w:left w:val="single" w:sz="4" w:space="0" w:color="auto"/>
              <w:bottom w:val="nil"/>
              <w:right w:val="single" w:sz="4" w:space="0" w:color="000000"/>
            </w:tcBorders>
            <w:shd w:val="clear" w:color="000000" w:fill="FFFFFF"/>
            <w:vAlign w:val="bottom"/>
            <w:hideMark/>
          </w:tcPr>
          <w:p w14:paraId="7EADD25D" w14:textId="77777777" w:rsidR="00D537A4" w:rsidRPr="00E14C5D" w:rsidRDefault="00D537A4" w:rsidP="00D537A4">
            <w:pPr>
              <w:spacing w:after="0" w:line="240" w:lineRule="auto"/>
              <w:jc w:val="center"/>
              <w:rPr>
                <w:rFonts w:eastAsia="Times New Roman" w:cs="Times New Roman"/>
                <w:b/>
                <w:bCs/>
                <w:color w:val="010205"/>
                <w:lang w:val="en-US"/>
              </w:rPr>
            </w:pPr>
            <w:r w:rsidRPr="00E14C5D">
              <w:rPr>
                <w:rFonts w:eastAsia="Times New Roman" w:cs="Times New Roman"/>
                <w:b/>
                <w:bCs/>
                <w:color w:val="010205"/>
                <w:lang w:bidi="ne-NP"/>
              </w:rPr>
              <w:t>Statistics</w:t>
            </w:r>
          </w:p>
        </w:tc>
      </w:tr>
      <w:tr w:rsidR="00D537A4" w:rsidRPr="00E14C5D" w14:paraId="7F068FA2" w14:textId="77777777" w:rsidTr="0095539C">
        <w:trPr>
          <w:cantSplit/>
          <w:trHeight w:val="315"/>
        </w:trPr>
        <w:tc>
          <w:tcPr>
            <w:tcW w:w="1420" w:type="dxa"/>
            <w:gridSpan w:val="2"/>
            <w:tcBorders>
              <w:top w:val="single" w:sz="4" w:space="0" w:color="auto"/>
              <w:left w:val="single" w:sz="4" w:space="0" w:color="auto"/>
              <w:bottom w:val="single" w:sz="4" w:space="0" w:color="auto"/>
              <w:right w:val="single" w:sz="4" w:space="0" w:color="000000"/>
            </w:tcBorders>
            <w:shd w:val="clear" w:color="000000" w:fill="FFFFFF"/>
            <w:vAlign w:val="bottom"/>
            <w:hideMark/>
          </w:tcPr>
          <w:p w14:paraId="6D32C27C" w14:textId="77777777" w:rsidR="00D537A4" w:rsidRPr="00E14C5D" w:rsidRDefault="00D537A4" w:rsidP="00D537A4">
            <w:pPr>
              <w:spacing w:after="0" w:line="240" w:lineRule="auto"/>
              <w:rPr>
                <w:rFonts w:eastAsia="Times New Roman" w:cs="Times New Roman"/>
                <w:color w:val="000000"/>
                <w:lang w:val="en-US"/>
              </w:rPr>
            </w:pPr>
            <w:r w:rsidRPr="00E14C5D">
              <w:rPr>
                <w:rFonts w:eastAsia="Times New Roman" w:cs="Times New Roman"/>
                <w:color w:val="000000"/>
              </w:rPr>
              <w:t>Particulars</w:t>
            </w:r>
          </w:p>
        </w:tc>
        <w:tc>
          <w:tcPr>
            <w:tcW w:w="1084" w:type="dxa"/>
            <w:tcBorders>
              <w:top w:val="single" w:sz="4" w:space="0" w:color="auto"/>
              <w:left w:val="nil"/>
              <w:bottom w:val="single" w:sz="4" w:space="0" w:color="auto"/>
              <w:right w:val="single" w:sz="8" w:space="0" w:color="E0E0E0"/>
            </w:tcBorders>
            <w:shd w:val="clear" w:color="000000" w:fill="FFFFFF"/>
            <w:vAlign w:val="bottom"/>
            <w:hideMark/>
          </w:tcPr>
          <w:p w14:paraId="4F5BF3AD" w14:textId="77777777" w:rsidR="00D537A4" w:rsidRPr="00E14C5D" w:rsidRDefault="00D537A4" w:rsidP="00D537A4">
            <w:pPr>
              <w:spacing w:after="0" w:line="240" w:lineRule="auto"/>
              <w:jc w:val="center"/>
              <w:rPr>
                <w:rFonts w:eastAsia="Times New Roman" w:cs="Times New Roman"/>
                <w:color w:val="264A60"/>
                <w:lang w:val="en-US"/>
              </w:rPr>
            </w:pPr>
            <w:r w:rsidRPr="00E14C5D">
              <w:rPr>
                <w:rFonts w:eastAsia="Times New Roman" w:cs="Times New Roman"/>
                <w:color w:val="264A60"/>
                <w:lang w:bidi="ne-NP"/>
              </w:rPr>
              <w:t>ROA</w:t>
            </w:r>
          </w:p>
        </w:tc>
        <w:tc>
          <w:tcPr>
            <w:tcW w:w="1084" w:type="dxa"/>
            <w:tcBorders>
              <w:top w:val="single" w:sz="4" w:space="0" w:color="auto"/>
              <w:left w:val="nil"/>
              <w:bottom w:val="single" w:sz="4" w:space="0" w:color="auto"/>
              <w:right w:val="single" w:sz="8" w:space="0" w:color="E0E0E0"/>
            </w:tcBorders>
            <w:shd w:val="clear" w:color="000000" w:fill="FFFFFF"/>
            <w:vAlign w:val="bottom"/>
            <w:hideMark/>
          </w:tcPr>
          <w:p w14:paraId="15A00B97" w14:textId="77777777" w:rsidR="00D537A4" w:rsidRPr="00E14C5D" w:rsidRDefault="00D537A4" w:rsidP="00D537A4">
            <w:pPr>
              <w:spacing w:after="0" w:line="240" w:lineRule="auto"/>
              <w:jc w:val="center"/>
              <w:rPr>
                <w:rFonts w:eastAsia="Times New Roman" w:cs="Times New Roman"/>
                <w:color w:val="264A60"/>
                <w:lang w:val="en-US"/>
              </w:rPr>
            </w:pPr>
            <w:r w:rsidRPr="00E14C5D">
              <w:rPr>
                <w:rFonts w:eastAsia="Times New Roman" w:cs="Times New Roman"/>
                <w:color w:val="264A60"/>
                <w:lang w:bidi="ne-NP"/>
              </w:rPr>
              <w:t>ROE</w:t>
            </w:r>
          </w:p>
        </w:tc>
        <w:tc>
          <w:tcPr>
            <w:tcW w:w="1084" w:type="dxa"/>
            <w:tcBorders>
              <w:top w:val="single" w:sz="4" w:space="0" w:color="auto"/>
              <w:left w:val="nil"/>
              <w:bottom w:val="single" w:sz="4" w:space="0" w:color="auto"/>
              <w:right w:val="single" w:sz="8" w:space="0" w:color="E0E0E0"/>
            </w:tcBorders>
            <w:shd w:val="clear" w:color="000000" w:fill="FFFFFF"/>
            <w:vAlign w:val="bottom"/>
            <w:hideMark/>
          </w:tcPr>
          <w:p w14:paraId="37E96E3B" w14:textId="77777777" w:rsidR="00D537A4" w:rsidRPr="00E14C5D" w:rsidRDefault="00D537A4" w:rsidP="00D537A4">
            <w:pPr>
              <w:spacing w:after="0" w:line="240" w:lineRule="auto"/>
              <w:jc w:val="center"/>
              <w:rPr>
                <w:rFonts w:eastAsia="Times New Roman" w:cs="Times New Roman"/>
                <w:color w:val="264A60"/>
                <w:lang w:val="en-US"/>
              </w:rPr>
            </w:pPr>
            <w:r w:rsidRPr="00E14C5D">
              <w:rPr>
                <w:rFonts w:eastAsia="Times New Roman" w:cs="Times New Roman"/>
                <w:color w:val="264A60"/>
                <w:lang w:bidi="ne-NP"/>
              </w:rPr>
              <w:t>LTDR</w:t>
            </w:r>
          </w:p>
        </w:tc>
        <w:tc>
          <w:tcPr>
            <w:tcW w:w="1084" w:type="dxa"/>
            <w:tcBorders>
              <w:top w:val="single" w:sz="4" w:space="0" w:color="auto"/>
              <w:left w:val="nil"/>
              <w:bottom w:val="single" w:sz="4" w:space="0" w:color="auto"/>
              <w:right w:val="single" w:sz="8" w:space="0" w:color="E0E0E0"/>
            </w:tcBorders>
            <w:shd w:val="clear" w:color="000000" w:fill="FFFFFF"/>
            <w:vAlign w:val="bottom"/>
            <w:hideMark/>
          </w:tcPr>
          <w:p w14:paraId="1136A720" w14:textId="77777777" w:rsidR="00D537A4" w:rsidRPr="00E14C5D" w:rsidRDefault="00D537A4" w:rsidP="00D537A4">
            <w:pPr>
              <w:spacing w:after="0" w:line="240" w:lineRule="auto"/>
              <w:jc w:val="center"/>
              <w:rPr>
                <w:rFonts w:eastAsia="Times New Roman" w:cs="Times New Roman"/>
                <w:color w:val="264A60"/>
                <w:lang w:val="en-US"/>
              </w:rPr>
            </w:pPr>
            <w:r w:rsidRPr="00E14C5D">
              <w:rPr>
                <w:rFonts w:eastAsia="Times New Roman" w:cs="Times New Roman"/>
                <w:color w:val="264A60"/>
                <w:lang w:bidi="ne-NP"/>
              </w:rPr>
              <w:t>CAR</w:t>
            </w:r>
          </w:p>
        </w:tc>
        <w:tc>
          <w:tcPr>
            <w:tcW w:w="1084" w:type="dxa"/>
            <w:tcBorders>
              <w:top w:val="single" w:sz="4" w:space="0" w:color="auto"/>
              <w:left w:val="nil"/>
              <w:bottom w:val="single" w:sz="4" w:space="0" w:color="auto"/>
              <w:right w:val="single" w:sz="8" w:space="0" w:color="E0E0E0"/>
            </w:tcBorders>
            <w:shd w:val="clear" w:color="000000" w:fill="FFFFFF"/>
            <w:vAlign w:val="bottom"/>
            <w:hideMark/>
          </w:tcPr>
          <w:p w14:paraId="78B63A5B" w14:textId="77777777" w:rsidR="00D537A4" w:rsidRPr="00E14C5D" w:rsidRDefault="00D537A4" w:rsidP="00D537A4">
            <w:pPr>
              <w:spacing w:after="0" w:line="240" w:lineRule="auto"/>
              <w:jc w:val="center"/>
              <w:rPr>
                <w:rFonts w:eastAsia="Times New Roman" w:cs="Times New Roman"/>
                <w:color w:val="264A60"/>
                <w:lang w:val="en-US"/>
              </w:rPr>
            </w:pPr>
            <w:r w:rsidRPr="00E14C5D">
              <w:rPr>
                <w:rFonts w:eastAsia="Times New Roman" w:cs="Times New Roman"/>
                <w:color w:val="264A60"/>
                <w:lang w:bidi="ne-NP"/>
              </w:rPr>
              <w:t>CRR</w:t>
            </w:r>
          </w:p>
        </w:tc>
        <w:tc>
          <w:tcPr>
            <w:tcW w:w="951" w:type="dxa"/>
            <w:tcBorders>
              <w:top w:val="single" w:sz="4" w:space="0" w:color="auto"/>
              <w:left w:val="nil"/>
              <w:bottom w:val="single" w:sz="4" w:space="0" w:color="auto"/>
              <w:right w:val="single" w:sz="4" w:space="0" w:color="auto"/>
            </w:tcBorders>
            <w:shd w:val="clear" w:color="000000" w:fill="FFFFFF"/>
            <w:vAlign w:val="bottom"/>
            <w:hideMark/>
          </w:tcPr>
          <w:p w14:paraId="01E9BD0F" w14:textId="77777777" w:rsidR="00D537A4" w:rsidRPr="00E14C5D" w:rsidRDefault="00D537A4" w:rsidP="00D537A4">
            <w:pPr>
              <w:spacing w:after="0" w:line="240" w:lineRule="auto"/>
              <w:jc w:val="center"/>
              <w:rPr>
                <w:rFonts w:eastAsia="Times New Roman" w:cs="Times New Roman"/>
                <w:color w:val="264A60"/>
                <w:lang w:val="en-US"/>
              </w:rPr>
            </w:pPr>
            <w:r w:rsidRPr="00E14C5D">
              <w:rPr>
                <w:rFonts w:eastAsia="Times New Roman" w:cs="Times New Roman"/>
                <w:color w:val="264A60"/>
                <w:lang w:bidi="ne-NP"/>
              </w:rPr>
              <w:t>LR</w:t>
            </w:r>
          </w:p>
        </w:tc>
      </w:tr>
      <w:tr w:rsidR="00D537A4" w:rsidRPr="00E14C5D" w14:paraId="55704BDE" w14:textId="77777777" w:rsidTr="0095539C">
        <w:trPr>
          <w:cantSplit/>
          <w:trHeight w:val="315"/>
        </w:trPr>
        <w:tc>
          <w:tcPr>
            <w:tcW w:w="390" w:type="dxa"/>
            <w:vMerge w:val="restart"/>
            <w:tcBorders>
              <w:top w:val="nil"/>
              <w:left w:val="single" w:sz="4" w:space="0" w:color="auto"/>
              <w:bottom w:val="single" w:sz="8" w:space="0" w:color="AEAEAE"/>
              <w:right w:val="nil"/>
            </w:tcBorders>
            <w:shd w:val="clear" w:color="000000" w:fill="E0E0E0"/>
            <w:hideMark/>
          </w:tcPr>
          <w:p w14:paraId="39C139FB" w14:textId="77777777" w:rsidR="00D537A4" w:rsidRPr="00E14C5D" w:rsidRDefault="00D537A4" w:rsidP="00D537A4">
            <w:pPr>
              <w:spacing w:after="0" w:line="240" w:lineRule="auto"/>
              <w:rPr>
                <w:rFonts w:eastAsia="Times New Roman" w:cs="Times New Roman"/>
                <w:color w:val="264A60"/>
                <w:lang w:val="en-US"/>
              </w:rPr>
            </w:pPr>
            <w:r w:rsidRPr="00E14C5D">
              <w:rPr>
                <w:rFonts w:eastAsia="Times New Roman" w:cs="Times New Roman"/>
                <w:color w:val="264A60"/>
                <w:lang w:bidi="ne-NP"/>
              </w:rPr>
              <w:t>N</w:t>
            </w:r>
          </w:p>
        </w:tc>
        <w:tc>
          <w:tcPr>
            <w:tcW w:w="1030" w:type="dxa"/>
            <w:tcBorders>
              <w:top w:val="nil"/>
              <w:left w:val="nil"/>
              <w:bottom w:val="single" w:sz="8" w:space="0" w:color="AEAEAE"/>
              <w:right w:val="single" w:sz="4" w:space="0" w:color="auto"/>
            </w:tcBorders>
            <w:shd w:val="clear" w:color="000000" w:fill="E0E0E0"/>
            <w:hideMark/>
          </w:tcPr>
          <w:p w14:paraId="44DA33F7" w14:textId="77777777" w:rsidR="00D537A4" w:rsidRPr="00E14C5D" w:rsidRDefault="00D537A4" w:rsidP="00D537A4">
            <w:pPr>
              <w:spacing w:after="0" w:line="240" w:lineRule="auto"/>
              <w:rPr>
                <w:rFonts w:eastAsia="Times New Roman" w:cs="Times New Roman"/>
                <w:color w:val="264A60"/>
                <w:lang w:val="en-US"/>
              </w:rPr>
            </w:pPr>
            <w:r w:rsidRPr="00E14C5D">
              <w:rPr>
                <w:rFonts w:eastAsia="Times New Roman" w:cs="Times New Roman"/>
                <w:color w:val="264A60"/>
                <w:lang w:bidi="ne-NP"/>
              </w:rPr>
              <w:t>Valid</w:t>
            </w:r>
          </w:p>
        </w:tc>
        <w:tc>
          <w:tcPr>
            <w:tcW w:w="1084" w:type="dxa"/>
            <w:tcBorders>
              <w:top w:val="nil"/>
              <w:left w:val="nil"/>
              <w:bottom w:val="single" w:sz="8" w:space="0" w:color="AEAEAE"/>
              <w:right w:val="single" w:sz="8" w:space="0" w:color="E0E0E0"/>
            </w:tcBorders>
            <w:shd w:val="clear" w:color="000000" w:fill="FFFFFF"/>
            <w:hideMark/>
          </w:tcPr>
          <w:p w14:paraId="02086626"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35</w:t>
            </w:r>
          </w:p>
        </w:tc>
        <w:tc>
          <w:tcPr>
            <w:tcW w:w="1084" w:type="dxa"/>
            <w:tcBorders>
              <w:top w:val="nil"/>
              <w:left w:val="nil"/>
              <w:bottom w:val="single" w:sz="8" w:space="0" w:color="AEAEAE"/>
              <w:right w:val="single" w:sz="8" w:space="0" w:color="E0E0E0"/>
            </w:tcBorders>
            <w:shd w:val="clear" w:color="000000" w:fill="FFFFFF"/>
            <w:hideMark/>
          </w:tcPr>
          <w:p w14:paraId="174363FF"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35</w:t>
            </w:r>
          </w:p>
        </w:tc>
        <w:tc>
          <w:tcPr>
            <w:tcW w:w="1084" w:type="dxa"/>
            <w:tcBorders>
              <w:top w:val="nil"/>
              <w:left w:val="nil"/>
              <w:bottom w:val="single" w:sz="8" w:space="0" w:color="AEAEAE"/>
              <w:right w:val="single" w:sz="8" w:space="0" w:color="E0E0E0"/>
            </w:tcBorders>
            <w:shd w:val="clear" w:color="000000" w:fill="FFFFFF"/>
            <w:hideMark/>
          </w:tcPr>
          <w:p w14:paraId="0F5FFD37"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35</w:t>
            </w:r>
          </w:p>
        </w:tc>
        <w:tc>
          <w:tcPr>
            <w:tcW w:w="1084" w:type="dxa"/>
            <w:tcBorders>
              <w:top w:val="nil"/>
              <w:left w:val="nil"/>
              <w:bottom w:val="single" w:sz="8" w:space="0" w:color="AEAEAE"/>
              <w:right w:val="single" w:sz="8" w:space="0" w:color="E0E0E0"/>
            </w:tcBorders>
            <w:shd w:val="clear" w:color="000000" w:fill="FFFFFF"/>
            <w:hideMark/>
          </w:tcPr>
          <w:p w14:paraId="7081EDB6"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35</w:t>
            </w:r>
          </w:p>
        </w:tc>
        <w:tc>
          <w:tcPr>
            <w:tcW w:w="1084" w:type="dxa"/>
            <w:tcBorders>
              <w:top w:val="nil"/>
              <w:left w:val="nil"/>
              <w:bottom w:val="single" w:sz="8" w:space="0" w:color="AEAEAE"/>
              <w:right w:val="single" w:sz="8" w:space="0" w:color="E0E0E0"/>
            </w:tcBorders>
            <w:shd w:val="clear" w:color="000000" w:fill="FFFFFF"/>
            <w:hideMark/>
          </w:tcPr>
          <w:p w14:paraId="43894AF0"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35</w:t>
            </w:r>
          </w:p>
        </w:tc>
        <w:tc>
          <w:tcPr>
            <w:tcW w:w="951" w:type="dxa"/>
            <w:tcBorders>
              <w:top w:val="nil"/>
              <w:left w:val="nil"/>
              <w:bottom w:val="single" w:sz="8" w:space="0" w:color="AEAEAE"/>
              <w:right w:val="single" w:sz="4" w:space="0" w:color="auto"/>
            </w:tcBorders>
            <w:shd w:val="clear" w:color="000000" w:fill="FFFFFF"/>
            <w:hideMark/>
          </w:tcPr>
          <w:p w14:paraId="050CC1B7"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35</w:t>
            </w:r>
          </w:p>
        </w:tc>
      </w:tr>
      <w:tr w:rsidR="00D537A4" w:rsidRPr="00E14C5D" w14:paraId="5A8231A6" w14:textId="77777777" w:rsidTr="0095539C">
        <w:trPr>
          <w:trHeight w:val="315"/>
        </w:trPr>
        <w:tc>
          <w:tcPr>
            <w:tcW w:w="390" w:type="dxa"/>
            <w:vMerge/>
            <w:tcBorders>
              <w:top w:val="nil"/>
              <w:left w:val="single" w:sz="4" w:space="0" w:color="auto"/>
              <w:bottom w:val="single" w:sz="8" w:space="0" w:color="AEAEAE"/>
              <w:right w:val="nil"/>
            </w:tcBorders>
            <w:vAlign w:val="center"/>
            <w:hideMark/>
          </w:tcPr>
          <w:p w14:paraId="501B5AF0" w14:textId="77777777" w:rsidR="00D537A4" w:rsidRPr="00E14C5D" w:rsidRDefault="00D537A4" w:rsidP="00D537A4">
            <w:pPr>
              <w:spacing w:after="0" w:line="240" w:lineRule="auto"/>
              <w:rPr>
                <w:rFonts w:eastAsia="Times New Roman" w:cs="Times New Roman"/>
                <w:color w:val="264A60"/>
                <w:lang w:val="en-US"/>
              </w:rPr>
            </w:pPr>
          </w:p>
        </w:tc>
        <w:tc>
          <w:tcPr>
            <w:tcW w:w="1030" w:type="dxa"/>
            <w:tcBorders>
              <w:top w:val="nil"/>
              <w:left w:val="nil"/>
              <w:bottom w:val="single" w:sz="8" w:space="0" w:color="AEAEAE"/>
              <w:right w:val="single" w:sz="4" w:space="0" w:color="auto"/>
            </w:tcBorders>
            <w:shd w:val="clear" w:color="000000" w:fill="E0E0E0"/>
            <w:hideMark/>
          </w:tcPr>
          <w:p w14:paraId="447C9A7B" w14:textId="77777777" w:rsidR="00D537A4" w:rsidRPr="00E14C5D" w:rsidRDefault="00D537A4" w:rsidP="00D537A4">
            <w:pPr>
              <w:spacing w:after="0" w:line="240" w:lineRule="auto"/>
              <w:rPr>
                <w:rFonts w:eastAsia="Times New Roman" w:cs="Times New Roman"/>
                <w:color w:val="264A60"/>
                <w:lang w:val="en-US"/>
              </w:rPr>
            </w:pPr>
            <w:r w:rsidRPr="00E14C5D">
              <w:rPr>
                <w:rFonts w:eastAsia="Times New Roman" w:cs="Times New Roman"/>
                <w:color w:val="264A60"/>
                <w:lang w:bidi="ne-NP"/>
              </w:rPr>
              <w:t>Missing</w:t>
            </w:r>
          </w:p>
        </w:tc>
        <w:tc>
          <w:tcPr>
            <w:tcW w:w="1084" w:type="dxa"/>
            <w:tcBorders>
              <w:top w:val="nil"/>
              <w:left w:val="nil"/>
              <w:bottom w:val="single" w:sz="8" w:space="0" w:color="AEAEAE"/>
              <w:right w:val="single" w:sz="8" w:space="0" w:color="E0E0E0"/>
            </w:tcBorders>
            <w:shd w:val="clear" w:color="000000" w:fill="FFFFFF"/>
            <w:hideMark/>
          </w:tcPr>
          <w:p w14:paraId="7B3F2CBC"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0</w:t>
            </w:r>
          </w:p>
        </w:tc>
        <w:tc>
          <w:tcPr>
            <w:tcW w:w="1084" w:type="dxa"/>
            <w:tcBorders>
              <w:top w:val="nil"/>
              <w:left w:val="nil"/>
              <w:bottom w:val="single" w:sz="8" w:space="0" w:color="AEAEAE"/>
              <w:right w:val="single" w:sz="8" w:space="0" w:color="E0E0E0"/>
            </w:tcBorders>
            <w:shd w:val="clear" w:color="000000" w:fill="FFFFFF"/>
            <w:hideMark/>
          </w:tcPr>
          <w:p w14:paraId="41A41026"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0</w:t>
            </w:r>
          </w:p>
        </w:tc>
        <w:tc>
          <w:tcPr>
            <w:tcW w:w="1084" w:type="dxa"/>
            <w:tcBorders>
              <w:top w:val="nil"/>
              <w:left w:val="nil"/>
              <w:bottom w:val="single" w:sz="8" w:space="0" w:color="AEAEAE"/>
              <w:right w:val="single" w:sz="8" w:space="0" w:color="E0E0E0"/>
            </w:tcBorders>
            <w:shd w:val="clear" w:color="000000" w:fill="FFFFFF"/>
            <w:hideMark/>
          </w:tcPr>
          <w:p w14:paraId="4E0C525A"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0</w:t>
            </w:r>
          </w:p>
        </w:tc>
        <w:tc>
          <w:tcPr>
            <w:tcW w:w="1084" w:type="dxa"/>
            <w:tcBorders>
              <w:top w:val="nil"/>
              <w:left w:val="nil"/>
              <w:bottom w:val="single" w:sz="8" w:space="0" w:color="AEAEAE"/>
              <w:right w:val="single" w:sz="8" w:space="0" w:color="E0E0E0"/>
            </w:tcBorders>
            <w:shd w:val="clear" w:color="000000" w:fill="FFFFFF"/>
            <w:hideMark/>
          </w:tcPr>
          <w:p w14:paraId="49C02AA6"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0</w:t>
            </w:r>
          </w:p>
        </w:tc>
        <w:tc>
          <w:tcPr>
            <w:tcW w:w="1084" w:type="dxa"/>
            <w:tcBorders>
              <w:top w:val="nil"/>
              <w:left w:val="nil"/>
              <w:bottom w:val="single" w:sz="8" w:space="0" w:color="AEAEAE"/>
              <w:right w:val="single" w:sz="8" w:space="0" w:color="E0E0E0"/>
            </w:tcBorders>
            <w:shd w:val="clear" w:color="000000" w:fill="FFFFFF"/>
            <w:hideMark/>
          </w:tcPr>
          <w:p w14:paraId="6C3107FB"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0</w:t>
            </w:r>
          </w:p>
        </w:tc>
        <w:tc>
          <w:tcPr>
            <w:tcW w:w="951" w:type="dxa"/>
            <w:tcBorders>
              <w:top w:val="nil"/>
              <w:left w:val="nil"/>
              <w:bottom w:val="single" w:sz="8" w:space="0" w:color="AEAEAE"/>
              <w:right w:val="single" w:sz="4" w:space="0" w:color="auto"/>
            </w:tcBorders>
            <w:shd w:val="clear" w:color="000000" w:fill="FFFFFF"/>
            <w:hideMark/>
          </w:tcPr>
          <w:p w14:paraId="300C14AE"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0</w:t>
            </w:r>
          </w:p>
        </w:tc>
      </w:tr>
      <w:tr w:rsidR="00D537A4" w:rsidRPr="00E14C5D" w14:paraId="084D7E3B" w14:textId="77777777" w:rsidTr="0095539C">
        <w:trPr>
          <w:cantSplit/>
          <w:trHeight w:val="315"/>
        </w:trPr>
        <w:tc>
          <w:tcPr>
            <w:tcW w:w="1420" w:type="dxa"/>
            <w:gridSpan w:val="2"/>
            <w:tcBorders>
              <w:top w:val="single" w:sz="8" w:space="0" w:color="AEAEAE"/>
              <w:left w:val="single" w:sz="4" w:space="0" w:color="auto"/>
              <w:bottom w:val="single" w:sz="8" w:space="0" w:color="AEAEAE"/>
              <w:right w:val="single" w:sz="4" w:space="0" w:color="000000"/>
            </w:tcBorders>
            <w:shd w:val="clear" w:color="000000" w:fill="E0E0E0"/>
            <w:hideMark/>
          </w:tcPr>
          <w:p w14:paraId="4FB7905C" w14:textId="77777777" w:rsidR="00D537A4" w:rsidRPr="00E14C5D" w:rsidRDefault="00D537A4" w:rsidP="00D537A4">
            <w:pPr>
              <w:spacing w:after="0" w:line="240" w:lineRule="auto"/>
              <w:rPr>
                <w:rFonts w:eastAsia="Times New Roman" w:cs="Times New Roman"/>
                <w:color w:val="264A60"/>
                <w:lang w:val="en-US"/>
              </w:rPr>
            </w:pPr>
            <w:r w:rsidRPr="00E14C5D">
              <w:rPr>
                <w:rFonts w:eastAsia="Times New Roman" w:cs="Times New Roman"/>
                <w:color w:val="264A60"/>
                <w:lang w:bidi="ne-NP"/>
              </w:rPr>
              <w:t>Mean</w:t>
            </w:r>
          </w:p>
        </w:tc>
        <w:tc>
          <w:tcPr>
            <w:tcW w:w="1084" w:type="dxa"/>
            <w:tcBorders>
              <w:top w:val="nil"/>
              <w:left w:val="nil"/>
              <w:bottom w:val="single" w:sz="8" w:space="0" w:color="AEAEAE"/>
              <w:right w:val="single" w:sz="8" w:space="0" w:color="E0E0E0"/>
            </w:tcBorders>
            <w:shd w:val="clear" w:color="000000" w:fill="FFFFFF"/>
            <w:hideMark/>
          </w:tcPr>
          <w:p w14:paraId="5029F835" w14:textId="77777777" w:rsidR="00D537A4" w:rsidRPr="00E14C5D" w:rsidRDefault="004341DE"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1.43</w:t>
            </w:r>
          </w:p>
        </w:tc>
        <w:tc>
          <w:tcPr>
            <w:tcW w:w="1084" w:type="dxa"/>
            <w:tcBorders>
              <w:top w:val="nil"/>
              <w:left w:val="nil"/>
              <w:bottom w:val="single" w:sz="8" w:space="0" w:color="AEAEAE"/>
              <w:right w:val="single" w:sz="8" w:space="0" w:color="E0E0E0"/>
            </w:tcBorders>
            <w:shd w:val="clear" w:color="000000" w:fill="FFFFFF"/>
            <w:hideMark/>
          </w:tcPr>
          <w:p w14:paraId="7523DA79"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16.11</w:t>
            </w:r>
          </w:p>
        </w:tc>
        <w:tc>
          <w:tcPr>
            <w:tcW w:w="1084" w:type="dxa"/>
            <w:tcBorders>
              <w:top w:val="nil"/>
              <w:left w:val="nil"/>
              <w:bottom w:val="single" w:sz="8" w:space="0" w:color="AEAEAE"/>
              <w:right w:val="single" w:sz="8" w:space="0" w:color="E0E0E0"/>
            </w:tcBorders>
            <w:shd w:val="clear" w:color="000000" w:fill="FFFFFF"/>
            <w:hideMark/>
          </w:tcPr>
          <w:p w14:paraId="7B815042"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74.90</w:t>
            </w:r>
          </w:p>
        </w:tc>
        <w:tc>
          <w:tcPr>
            <w:tcW w:w="1084" w:type="dxa"/>
            <w:tcBorders>
              <w:top w:val="nil"/>
              <w:left w:val="nil"/>
              <w:bottom w:val="single" w:sz="8" w:space="0" w:color="AEAEAE"/>
              <w:right w:val="single" w:sz="8" w:space="0" w:color="E0E0E0"/>
            </w:tcBorders>
            <w:shd w:val="clear" w:color="000000" w:fill="FFFFFF"/>
            <w:hideMark/>
          </w:tcPr>
          <w:p w14:paraId="2AF1015E"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13.16</w:t>
            </w:r>
          </w:p>
        </w:tc>
        <w:tc>
          <w:tcPr>
            <w:tcW w:w="1084" w:type="dxa"/>
            <w:tcBorders>
              <w:top w:val="nil"/>
              <w:left w:val="nil"/>
              <w:bottom w:val="single" w:sz="8" w:space="0" w:color="AEAEAE"/>
              <w:right w:val="single" w:sz="8" w:space="0" w:color="E0E0E0"/>
            </w:tcBorders>
            <w:shd w:val="clear" w:color="000000" w:fill="FFFFFF"/>
            <w:hideMark/>
          </w:tcPr>
          <w:p w14:paraId="7ACE43B1"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25.81</w:t>
            </w:r>
          </w:p>
        </w:tc>
        <w:tc>
          <w:tcPr>
            <w:tcW w:w="951" w:type="dxa"/>
            <w:tcBorders>
              <w:top w:val="nil"/>
              <w:left w:val="nil"/>
              <w:bottom w:val="single" w:sz="8" w:space="0" w:color="AEAEAE"/>
              <w:right w:val="single" w:sz="4" w:space="0" w:color="auto"/>
            </w:tcBorders>
            <w:shd w:val="clear" w:color="000000" w:fill="FFFFFF"/>
            <w:hideMark/>
          </w:tcPr>
          <w:p w14:paraId="5607E79E"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1.07</w:t>
            </w:r>
          </w:p>
        </w:tc>
      </w:tr>
      <w:tr w:rsidR="00D537A4" w:rsidRPr="00E14C5D" w14:paraId="5367B470" w14:textId="77777777" w:rsidTr="0095539C">
        <w:trPr>
          <w:cantSplit/>
          <w:trHeight w:val="315"/>
        </w:trPr>
        <w:tc>
          <w:tcPr>
            <w:tcW w:w="1420" w:type="dxa"/>
            <w:gridSpan w:val="2"/>
            <w:tcBorders>
              <w:top w:val="single" w:sz="8" w:space="0" w:color="AEAEAE"/>
              <w:left w:val="single" w:sz="4" w:space="0" w:color="auto"/>
              <w:bottom w:val="single" w:sz="8" w:space="0" w:color="AEAEAE"/>
              <w:right w:val="single" w:sz="4" w:space="0" w:color="000000"/>
            </w:tcBorders>
            <w:shd w:val="clear" w:color="000000" w:fill="E0E0E0"/>
            <w:hideMark/>
          </w:tcPr>
          <w:p w14:paraId="1FF04B24" w14:textId="77777777" w:rsidR="00D537A4" w:rsidRPr="00E14C5D" w:rsidRDefault="00D537A4" w:rsidP="00D537A4">
            <w:pPr>
              <w:spacing w:after="0" w:line="240" w:lineRule="auto"/>
              <w:rPr>
                <w:rFonts w:eastAsia="Times New Roman" w:cs="Times New Roman"/>
                <w:color w:val="264A60"/>
                <w:lang w:val="en-US"/>
              </w:rPr>
            </w:pPr>
            <w:r w:rsidRPr="00E14C5D">
              <w:rPr>
                <w:rFonts w:eastAsia="Times New Roman" w:cs="Times New Roman"/>
                <w:color w:val="264A60"/>
                <w:lang w:bidi="ne-NP"/>
              </w:rPr>
              <w:t>Std. Deviation</w:t>
            </w:r>
          </w:p>
        </w:tc>
        <w:tc>
          <w:tcPr>
            <w:tcW w:w="1084" w:type="dxa"/>
            <w:tcBorders>
              <w:top w:val="nil"/>
              <w:left w:val="nil"/>
              <w:bottom w:val="single" w:sz="8" w:space="0" w:color="AEAEAE"/>
              <w:right w:val="single" w:sz="8" w:space="0" w:color="E0E0E0"/>
            </w:tcBorders>
            <w:shd w:val="clear" w:color="000000" w:fill="FFFFFF"/>
            <w:hideMark/>
          </w:tcPr>
          <w:p w14:paraId="607F7646"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0.39</w:t>
            </w:r>
          </w:p>
        </w:tc>
        <w:tc>
          <w:tcPr>
            <w:tcW w:w="1084" w:type="dxa"/>
            <w:tcBorders>
              <w:top w:val="nil"/>
              <w:left w:val="nil"/>
              <w:bottom w:val="single" w:sz="8" w:space="0" w:color="AEAEAE"/>
              <w:right w:val="single" w:sz="8" w:space="0" w:color="E0E0E0"/>
            </w:tcBorders>
            <w:shd w:val="clear" w:color="000000" w:fill="FFFFFF"/>
            <w:hideMark/>
          </w:tcPr>
          <w:p w14:paraId="14E93F3D"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4.71</w:t>
            </w:r>
          </w:p>
        </w:tc>
        <w:tc>
          <w:tcPr>
            <w:tcW w:w="1084" w:type="dxa"/>
            <w:tcBorders>
              <w:top w:val="nil"/>
              <w:left w:val="nil"/>
              <w:bottom w:val="single" w:sz="8" w:space="0" w:color="AEAEAE"/>
              <w:right w:val="single" w:sz="8" w:space="0" w:color="E0E0E0"/>
            </w:tcBorders>
            <w:shd w:val="clear" w:color="000000" w:fill="FFFFFF"/>
            <w:hideMark/>
          </w:tcPr>
          <w:p w14:paraId="532BB889"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2.43</w:t>
            </w:r>
          </w:p>
        </w:tc>
        <w:tc>
          <w:tcPr>
            <w:tcW w:w="1084" w:type="dxa"/>
            <w:tcBorders>
              <w:top w:val="nil"/>
              <w:left w:val="nil"/>
              <w:bottom w:val="single" w:sz="8" w:space="0" w:color="AEAEAE"/>
              <w:right w:val="single" w:sz="8" w:space="0" w:color="E0E0E0"/>
            </w:tcBorders>
            <w:shd w:val="clear" w:color="000000" w:fill="FFFFFF"/>
            <w:hideMark/>
          </w:tcPr>
          <w:p w14:paraId="4F535482"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1.65</w:t>
            </w:r>
          </w:p>
        </w:tc>
        <w:tc>
          <w:tcPr>
            <w:tcW w:w="1084" w:type="dxa"/>
            <w:tcBorders>
              <w:top w:val="nil"/>
              <w:left w:val="nil"/>
              <w:bottom w:val="single" w:sz="8" w:space="0" w:color="AEAEAE"/>
              <w:right w:val="single" w:sz="8" w:space="0" w:color="E0E0E0"/>
            </w:tcBorders>
            <w:shd w:val="clear" w:color="000000" w:fill="FFFFFF"/>
            <w:hideMark/>
          </w:tcPr>
          <w:p w14:paraId="4ADDD8EA"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6.01</w:t>
            </w:r>
          </w:p>
        </w:tc>
        <w:tc>
          <w:tcPr>
            <w:tcW w:w="951" w:type="dxa"/>
            <w:tcBorders>
              <w:top w:val="nil"/>
              <w:left w:val="nil"/>
              <w:bottom w:val="single" w:sz="8" w:space="0" w:color="AEAEAE"/>
              <w:right w:val="single" w:sz="4" w:space="0" w:color="auto"/>
            </w:tcBorders>
            <w:shd w:val="clear" w:color="000000" w:fill="FFFFFF"/>
            <w:hideMark/>
          </w:tcPr>
          <w:p w14:paraId="3BD7731B"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0.03</w:t>
            </w:r>
          </w:p>
        </w:tc>
      </w:tr>
      <w:tr w:rsidR="00D537A4" w:rsidRPr="00E14C5D" w14:paraId="615DC3CC" w14:textId="77777777" w:rsidTr="0095539C">
        <w:trPr>
          <w:cantSplit/>
          <w:trHeight w:val="315"/>
        </w:trPr>
        <w:tc>
          <w:tcPr>
            <w:tcW w:w="1420" w:type="dxa"/>
            <w:gridSpan w:val="2"/>
            <w:tcBorders>
              <w:top w:val="single" w:sz="8" w:space="0" w:color="AEAEAE"/>
              <w:left w:val="single" w:sz="4" w:space="0" w:color="auto"/>
              <w:bottom w:val="single" w:sz="8" w:space="0" w:color="AEAEAE"/>
              <w:right w:val="single" w:sz="4" w:space="0" w:color="000000"/>
            </w:tcBorders>
            <w:shd w:val="clear" w:color="000000" w:fill="E0E0E0"/>
            <w:hideMark/>
          </w:tcPr>
          <w:p w14:paraId="4C822087" w14:textId="77777777" w:rsidR="00D537A4" w:rsidRPr="00E14C5D" w:rsidRDefault="00D537A4" w:rsidP="00D537A4">
            <w:pPr>
              <w:spacing w:after="0" w:line="240" w:lineRule="auto"/>
              <w:rPr>
                <w:rFonts w:eastAsia="Times New Roman" w:cs="Times New Roman"/>
                <w:color w:val="264A60"/>
                <w:lang w:val="en-US"/>
              </w:rPr>
            </w:pPr>
            <w:r w:rsidRPr="00E14C5D">
              <w:rPr>
                <w:rFonts w:eastAsia="Times New Roman" w:cs="Times New Roman"/>
                <w:color w:val="264A60"/>
                <w:lang w:bidi="ne-NP"/>
              </w:rPr>
              <w:t>Minimum</w:t>
            </w:r>
          </w:p>
        </w:tc>
        <w:tc>
          <w:tcPr>
            <w:tcW w:w="1084" w:type="dxa"/>
            <w:tcBorders>
              <w:top w:val="nil"/>
              <w:left w:val="nil"/>
              <w:bottom w:val="single" w:sz="8" w:space="0" w:color="AEAEAE"/>
              <w:right w:val="single" w:sz="8" w:space="0" w:color="E0E0E0"/>
            </w:tcBorders>
            <w:shd w:val="clear" w:color="000000" w:fill="FFFFFF"/>
            <w:hideMark/>
          </w:tcPr>
          <w:p w14:paraId="3726ADD7"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0.15</w:t>
            </w:r>
          </w:p>
        </w:tc>
        <w:tc>
          <w:tcPr>
            <w:tcW w:w="1084" w:type="dxa"/>
            <w:tcBorders>
              <w:top w:val="nil"/>
              <w:left w:val="nil"/>
              <w:bottom w:val="single" w:sz="8" w:space="0" w:color="AEAEAE"/>
              <w:right w:val="single" w:sz="8" w:space="0" w:color="E0E0E0"/>
            </w:tcBorders>
            <w:shd w:val="clear" w:color="000000" w:fill="FFFFFF"/>
            <w:hideMark/>
          </w:tcPr>
          <w:p w14:paraId="61E7DFEE"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1.54</w:t>
            </w:r>
          </w:p>
        </w:tc>
        <w:tc>
          <w:tcPr>
            <w:tcW w:w="1084" w:type="dxa"/>
            <w:tcBorders>
              <w:top w:val="nil"/>
              <w:left w:val="nil"/>
              <w:bottom w:val="single" w:sz="8" w:space="0" w:color="AEAEAE"/>
              <w:right w:val="single" w:sz="8" w:space="0" w:color="E0E0E0"/>
            </w:tcBorders>
            <w:shd w:val="clear" w:color="000000" w:fill="FFFFFF"/>
            <w:hideMark/>
          </w:tcPr>
          <w:p w14:paraId="17868A99"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66.63</w:t>
            </w:r>
          </w:p>
        </w:tc>
        <w:tc>
          <w:tcPr>
            <w:tcW w:w="1084" w:type="dxa"/>
            <w:tcBorders>
              <w:top w:val="nil"/>
              <w:left w:val="nil"/>
              <w:bottom w:val="single" w:sz="8" w:space="0" w:color="AEAEAE"/>
              <w:right w:val="single" w:sz="8" w:space="0" w:color="E0E0E0"/>
            </w:tcBorders>
            <w:shd w:val="clear" w:color="000000" w:fill="FFFFFF"/>
            <w:hideMark/>
          </w:tcPr>
          <w:p w14:paraId="1F7FE0F5"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10.38</w:t>
            </w:r>
          </w:p>
        </w:tc>
        <w:tc>
          <w:tcPr>
            <w:tcW w:w="1084" w:type="dxa"/>
            <w:tcBorders>
              <w:top w:val="nil"/>
              <w:left w:val="nil"/>
              <w:bottom w:val="single" w:sz="8" w:space="0" w:color="AEAEAE"/>
              <w:right w:val="single" w:sz="8" w:space="0" w:color="E0E0E0"/>
            </w:tcBorders>
            <w:shd w:val="clear" w:color="000000" w:fill="FFFFFF"/>
            <w:hideMark/>
          </w:tcPr>
          <w:p w14:paraId="07E5D486"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9.24</w:t>
            </w:r>
          </w:p>
        </w:tc>
        <w:tc>
          <w:tcPr>
            <w:tcW w:w="951" w:type="dxa"/>
            <w:tcBorders>
              <w:top w:val="nil"/>
              <w:left w:val="nil"/>
              <w:bottom w:val="single" w:sz="8" w:space="0" w:color="AEAEAE"/>
              <w:right w:val="single" w:sz="4" w:space="0" w:color="auto"/>
            </w:tcBorders>
            <w:shd w:val="clear" w:color="000000" w:fill="FFFFFF"/>
            <w:hideMark/>
          </w:tcPr>
          <w:p w14:paraId="1716D107"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0.98</w:t>
            </w:r>
          </w:p>
        </w:tc>
      </w:tr>
      <w:tr w:rsidR="00D537A4" w:rsidRPr="00E14C5D" w14:paraId="63FEAF1B" w14:textId="77777777" w:rsidTr="0095539C">
        <w:trPr>
          <w:cantSplit/>
          <w:trHeight w:val="315"/>
        </w:trPr>
        <w:tc>
          <w:tcPr>
            <w:tcW w:w="1420" w:type="dxa"/>
            <w:gridSpan w:val="2"/>
            <w:tcBorders>
              <w:top w:val="single" w:sz="8" w:space="0" w:color="AEAEAE"/>
              <w:left w:val="single" w:sz="4" w:space="0" w:color="auto"/>
              <w:bottom w:val="single" w:sz="8" w:space="0" w:color="AEAEAE"/>
              <w:right w:val="single" w:sz="4" w:space="0" w:color="000000"/>
            </w:tcBorders>
            <w:shd w:val="clear" w:color="000000" w:fill="E0E0E0"/>
            <w:hideMark/>
          </w:tcPr>
          <w:p w14:paraId="652D432C" w14:textId="77777777" w:rsidR="00D537A4" w:rsidRPr="00E14C5D" w:rsidRDefault="00D537A4" w:rsidP="00D537A4">
            <w:pPr>
              <w:spacing w:after="0" w:line="240" w:lineRule="auto"/>
              <w:rPr>
                <w:rFonts w:eastAsia="Times New Roman" w:cs="Times New Roman"/>
                <w:color w:val="264A60"/>
                <w:lang w:val="en-US"/>
              </w:rPr>
            </w:pPr>
            <w:r w:rsidRPr="00E14C5D">
              <w:rPr>
                <w:rFonts w:eastAsia="Times New Roman" w:cs="Times New Roman"/>
                <w:color w:val="264A60"/>
                <w:lang w:bidi="ne-NP"/>
              </w:rPr>
              <w:t>Maximum</w:t>
            </w:r>
          </w:p>
        </w:tc>
        <w:tc>
          <w:tcPr>
            <w:tcW w:w="1084" w:type="dxa"/>
            <w:tcBorders>
              <w:top w:val="nil"/>
              <w:left w:val="nil"/>
              <w:bottom w:val="single" w:sz="8" w:space="0" w:color="AEAEAE"/>
              <w:right w:val="single" w:sz="8" w:space="0" w:color="E0E0E0"/>
            </w:tcBorders>
            <w:shd w:val="clear" w:color="000000" w:fill="FFFFFF"/>
            <w:hideMark/>
          </w:tcPr>
          <w:p w14:paraId="1476D590"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2.23</w:t>
            </w:r>
          </w:p>
        </w:tc>
        <w:tc>
          <w:tcPr>
            <w:tcW w:w="1084" w:type="dxa"/>
            <w:tcBorders>
              <w:top w:val="nil"/>
              <w:left w:val="nil"/>
              <w:bottom w:val="single" w:sz="8" w:space="0" w:color="AEAEAE"/>
              <w:right w:val="single" w:sz="8" w:space="0" w:color="E0E0E0"/>
            </w:tcBorders>
            <w:shd w:val="clear" w:color="000000" w:fill="FFFFFF"/>
            <w:hideMark/>
          </w:tcPr>
          <w:p w14:paraId="2DEBC257"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28.4</w:t>
            </w:r>
          </w:p>
        </w:tc>
        <w:tc>
          <w:tcPr>
            <w:tcW w:w="1084" w:type="dxa"/>
            <w:tcBorders>
              <w:top w:val="nil"/>
              <w:left w:val="nil"/>
              <w:bottom w:val="single" w:sz="8" w:space="0" w:color="AEAEAE"/>
              <w:right w:val="single" w:sz="8" w:space="0" w:color="E0E0E0"/>
            </w:tcBorders>
            <w:shd w:val="clear" w:color="000000" w:fill="FFFFFF"/>
            <w:hideMark/>
          </w:tcPr>
          <w:p w14:paraId="488B52F4"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78.77</w:t>
            </w:r>
          </w:p>
        </w:tc>
        <w:tc>
          <w:tcPr>
            <w:tcW w:w="1084" w:type="dxa"/>
            <w:tcBorders>
              <w:top w:val="nil"/>
              <w:left w:val="nil"/>
              <w:bottom w:val="single" w:sz="8" w:space="0" w:color="AEAEAE"/>
              <w:right w:val="single" w:sz="8" w:space="0" w:color="E0E0E0"/>
            </w:tcBorders>
            <w:shd w:val="clear" w:color="000000" w:fill="FFFFFF"/>
            <w:hideMark/>
          </w:tcPr>
          <w:p w14:paraId="23FA4232"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17.48</w:t>
            </w:r>
          </w:p>
        </w:tc>
        <w:tc>
          <w:tcPr>
            <w:tcW w:w="1084" w:type="dxa"/>
            <w:tcBorders>
              <w:top w:val="nil"/>
              <w:left w:val="nil"/>
              <w:bottom w:val="single" w:sz="8" w:space="0" w:color="AEAEAE"/>
              <w:right w:val="single" w:sz="8" w:space="0" w:color="E0E0E0"/>
            </w:tcBorders>
            <w:shd w:val="clear" w:color="000000" w:fill="FFFFFF"/>
            <w:hideMark/>
          </w:tcPr>
          <w:p w14:paraId="52CA2CB0"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34.52</w:t>
            </w:r>
          </w:p>
        </w:tc>
        <w:tc>
          <w:tcPr>
            <w:tcW w:w="951" w:type="dxa"/>
            <w:tcBorders>
              <w:top w:val="nil"/>
              <w:left w:val="nil"/>
              <w:bottom w:val="single" w:sz="8" w:space="0" w:color="AEAEAE"/>
              <w:right w:val="single" w:sz="4" w:space="0" w:color="auto"/>
            </w:tcBorders>
            <w:shd w:val="clear" w:color="000000" w:fill="FFFFFF"/>
            <w:hideMark/>
          </w:tcPr>
          <w:p w14:paraId="31214271"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1.14</w:t>
            </w:r>
          </w:p>
        </w:tc>
      </w:tr>
      <w:tr w:rsidR="00D537A4" w:rsidRPr="00E14C5D" w14:paraId="032ABB31" w14:textId="77777777" w:rsidTr="0095539C">
        <w:trPr>
          <w:cantSplit/>
          <w:trHeight w:val="300"/>
        </w:trPr>
        <w:tc>
          <w:tcPr>
            <w:tcW w:w="1420" w:type="dxa"/>
            <w:gridSpan w:val="2"/>
            <w:tcBorders>
              <w:top w:val="single" w:sz="8" w:space="0" w:color="AEAEAE"/>
              <w:left w:val="single" w:sz="4" w:space="0" w:color="auto"/>
              <w:bottom w:val="single" w:sz="4" w:space="0" w:color="auto"/>
              <w:right w:val="single" w:sz="4" w:space="0" w:color="000000"/>
            </w:tcBorders>
            <w:shd w:val="clear" w:color="000000" w:fill="E0E0E0"/>
            <w:hideMark/>
          </w:tcPr>
          <w:p w14:paraId="3C9098A4" w14:textId="77777777" w:rsidR="00D537A4" w:rsidRPr="00E14C5D" w:rsidRDefault="00D537A4" w:rsidP="00D537A4">
            <w:pPr>
              <w:spacing w:after="0" w:line="240" w:lineRule="auto"/>
              <w:rPr>
                <w:rFonts w:eastAsia="Times New Roman" w:cs="Times New Roman"/>
                <w:color w:val="264A60"/>
                <w:lang w:val="en-US"/>
              </w:rPr>
            </w:pPr>
            <w:r w:rsidRPr="00E14C5D">
              <w:rPr>
                <w:rFonts w:eastAsia="Times New Roman" w:cs="Times New Roman"/>
                <w:color w:val="264A60"/>
                <w:lang w:bidi="ne-NP"/>
              </w:rPr>
              <w:t>Sum</w:t>
            </w:r>
          </w:p>
        </w:tc>
        <w:tc>
          <w:tcPr>
            <w:tcW w:w="1084" w:type="dxa"/>
            <w:tcBorders>
              <w:top w:val="nil"/>
              <w:left w:val="nil"/>
              <w:bottom w:val="single" w:sz="4" w:space="0" w:color="auto"/>
              <w:right w:val="single" w:sz="8" w:space="0" w:color="E0E0E0"/>
            </w:tcBorders>
            <w:shd w:val="clear" w:color="000000" w:fill="FFFFFF"/>
            <w:hideMark/>
          </w:tcPr>
          <w:p w14:paraId="123CB2C2"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50.32</w:t>
            </w:r>
          </w:p>
        </w:tc>
        <w:tc>
          <w:tcPr>
            <w:tcW w:w="1084" w:type="dxa"/>
            <w:tcBorders>
              <w:top w:val="nil"/>
              <w:left w:val="nil"/>
              <w:bottom w:val="single" w:sz="4" w:space="0" w:color="auto"/>
              <w:right w:val="single" w:sz="8" w:space="0" w:color="E0E0E0"/>
            </w:tcBorders>
            <w:shd w:val="clear" w:color="000000" w:fill="FFFFFF"/>
            <w:hideMark/>
          </w:tcPr>
          <w:p w14:paraId="3DA27486"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564.11</w:t>
            </w:r>
          </w:p>
        </w:tc>
        <w:tc>
          <w:tcPr>
            <w:tcW w:w="1084" w:type="dxa"/>
            <w:tcBorders>
              <w:top w:val="nil"/>
              <w:left w:val="nil"/>
              <w:bottom w:val="single" w:sz="4" w:space="0" w:color="auto"/>
              <w:right w:val="single" w:sz="8" w:space="0" w:color="E0E0E0"/>
            </w:tcBorders>
            <w:shd w:val="clear" w:color="000000" w:fill="FFFFFF"/>
            <w:hideMark/>
          </w:tcPr>
          <w:p w14:paraId="1C5D0D6D"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2621.65</w:t>
            </w:r>
          </w:p>
        </w:tc>
        <w:tc>
          <w:tcPr>
            <w:tcW w:w="1084" w:type="dxa"/>
            <w:tcBorders>
              <w:top w:val="nil"/>
              <w:left w:val="nil"/>
              <w:bottom w:val="single" w:sz="4" w:space="0" w:color="auto"/>
              <w:right w:val="single" w:sz="8" w:space="0" w:color="E0E0E0"/>
            </w:tcBorders>
            <w:shd w:val="clear" w:color="000000" w:fill="FFFFFF"/>
            <w:hideMark/>
          </w:tcPr>
          <w:p w14:paraId="38D8D2C8"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460.69</w:t>
            </w:r>
          </w:p>
        </w:tc>
        <w:tc>
          <w:tcPr>
            <w:tcW w:w="1084" w:type="dxa"/>
            <w:tcBorders>
              <w:top w:val="nil"/>
              <w:left w:val="nil"/>
              <w:bottom w:val="single" w:sz="4" w:space="0" w:color="auto"/>
              <w:right w:val="single" w:sz="8" w:space="0" w:color="E0E0E0"/>
            </w:tcBorders>
            <w:shd w:val="clear" w:color="000000" w:fill="FFFFFF"/>
            <w:hideMark/>
          </w:tcPr>
          <w:p w14:paraId="711B27BB"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903.69</w:t>
            </w:r>
          </w:p>
        </w:tc>
        <w:tc>
          <w:tcPr>
            <w:tcW w:w="951" w:type="dxa"/>
            <w:tcBorders>
              <w:top w:val="nil"/>
              <w:left w:val="nil"/>
              <w:bottom w:val="single" w:sz="4" w:space="0" w:color="auto"/>
              <w:right w:val="single" w:sz="4" w:space="0" w:color="auto"/>
            </w:tcBorders>
            <w:shd w:val="clear" w:color="000000" w:fill="FFFFFF"/>
            <w:hideMark/>
          </w:tcPr>
          <w:p w14:paraId="39D03269" w14:textId="77777777" w:rsidR="00D537A4" w:rsidRPr="00E14C5D" w:rsidRDefault="00D537A4" w:rsidP="00D537A4">
            <w:pPr>
              <w:spacing w:after="0" w:line="240" w:lineRule="auto"/>
              <w:jc w:val="right"/>
              <w:rPr>
                <w:rFonts w:eastAsia="Times New Roman" w:cs="Times New Roman"/>
                <w:color w:val="010205"/>
                <w:lang w:val="en-US"/>
              </w:rPr>
            </w:pPr>
            <w:r w:rsidRPr="00E14C5D">
              <w:rPr>
                <w:rFonts w:eastAsia="Times New Roman" w:cs="Times New Roman"/>
                <w:color w:val="010205"/>
                <w:lang w:bidi="ne-NP"/>
              </w:rPr>
              <w:t>37.64</w:t>
            </w:r>
          </w:p>
        </w:tc>
      </w:tr>
    </w:tbl>
    <w:p w14:paraId="195C0080" w14:textId="77777777" w:rsidR="0095539C" w:rsidRPr="00E14C5D" w:rsidRDefault="0095539C" w:rsidP="0095539C">
      <w:pPr>
        <w:autoSpaceDE w:val="0"/>
        <w:autoSpaceDN w:val="0"/>
        <w:adjustRightInd w:val="0"/>
        <w:spacing w:after="0" w:line="240" w:lineRule="auto"/>
        <w:jc w:val="both"/>
        <w:rPr>
          <w:rFonts w:cs="Times New Roman"/>
        </w:rPr>
      </w:pPr>
      <w:r w:rsidRPr="00E14C5D">
        <w:rPr>
          <w:rFonts w:cs="Times New Roman"/>
        </w:rPr>
        <w:t xml:space="preserve">The ROA has a mean value of 1.43% with standard deviation of 0.39%. Credit Deposit Ratio (LTDR) variable has the mean value of 74.90%. Standard deviation of LTDR is 2.43. Cash Reserve Ratio (CRR) has a mean of 25.81%. Capital </w:t>
      </w:r>
      <w:proofErr w:type="spellStart"/>
      <w:r w:rsidRPr="00E14C5D">
        <w:rPr>
          <w:rFonts w:cs="Times New Roman"/>
        </w:rPr>
        <w:t>Adequency</w:t>
      </w:r>
      <w:proofErr w:type="spellEnd"/>
      <w:r w:rsidRPr="00E14C5D">
        <w:rPr>
          <w:rFonts w:cs="Times New Roman"/>
        </w:rPr>
        <w:t xml:space="preserve"> Ratio (CAR) variable has the mean value of 13.16%. Standard deviation of LTDR is 1.65. Cash Reserve Ratio (CRR) has a mean of 25.81</w:t>
      </w:r>
      <w:proofErr w:type="gramStart"/>
      <w:r w:rsidRPr="00E14C5D">
        <w:rPr>
          <w:rFonts w:cs="Times New Roman"/>
        </w:rPr>
        <w:t>%.Standard</w:t>
      </w:r>
      <w:proofErr w:type="gramEnd"/>
      <w:r w:rsidRPr="00E14C5D">
        <w:rPr>
          <w:rFonts w:cs="Times New Roman"/>
        </w:rPr>
        <w:t xml:space="preserve"> Deviation of CRR is 6.01%. Liquidity Ratio variable has the mean value is 1.07%.  It has standard deviation of </w:t>
      </w:r>
      <w:r w:rsidR="00BC7911" w:rsidRPr="00E14C5D">
        <w:rPr>
          <w:rFonts w:cs="Times New Roman"/>
        </w:rPr>
        <w:t>0.03</w:t>
      </w:r>
      <w:r w:rsidRPr="00E14C5D">
        <w:rPr>
          <w:rFonts w:cs="Times New Roman"/>
        </w:rPr>
        <w:t xml:space="preserve">% which also shows there was low variability than all other variables used in the study. </w:t>
      </w:r>
    </w:p>
    <w:p w14:paraId="798BDCBB" w14:textId="77777777" w:rsidR="00D537A4" w:rsidRPr="00E14C5D" w:rsidRDefault="00D537A4" w:rsidP="00260915">
      <w:pPr>
        <w:tabs>
          <w:tab w:val="left" w:pos="2865"/>
        </w:tabs>
        <w:spacing w:before="240" w:line="360" w:lineRule="auto"/>
        <w:rPr>
          <w:rFonts w:cs="Times New Roman"/>
          <w:b/>
        </w:rPr>
      </w:pPr>
    </w:p>
    <w:p w14:paraId="059FE58D" w14:textId="77777777" w:rsidR="007E6E9D" w:rsidRPr="00E14C5D" w:rsidRDefault="00D537A4" w:rsidP="00260915">
      <w:pPr>
        <w:tabs>
          <w:tab w:val="left" w:pos="2865"/>
        </w:tabs>
        <w:spacing w:before="240" w:line="360" w:lineRule="auto"/>
        <w:rPr>
          <w:rFonts w:eastAsia="TimesNewRoman" w:cs="Times New Roman"/>
          <w:b/>
        </w:rPr>
      </w:pPr>
      <w:r w:rsidRPr="00E14C5D">
        <w:rPr>
          <w:rFonts w:cs="Times New Roman"/>
          <w:b/>
        </w:rPr>
        <w:t xml:space="preserve">     </w:t>
      </w:r>
      <w:r w:rsidR="00260915" w:rsidRPr="00E14C5D">
        <w:rPr>
          <w:rFonts w:cs="Times New Roman"/>
          <w:b/>
        </w:rPr>
        <w:t xml:space="preserve"> </w:t>
      </w:r>
      <w:r w:rsidR="007E6E9D" w:rsidRPr="00E14C5D">
        <w:rPr>
          <w:rFonts w:cs="Times New Roman"/>
          <w:b/>
        </w:rPr>
        <w:t>Correlation results</w:t>
      </w:r>
    </w:p>
    <w:p w14:paraId="62361030" w14:textId="77777777" w:rsidR="00491F81" w:rsidRPr="00E14C5D" w:rsidRDefault="000948D0" w:rsidP="00491F81">
      <w:pPr>
        <w:autoSpaceDE w:val="0"/>
        <w:autoSpaceDN w:val="0"/>
        <w:adjustRightInd w:val="0"/>
        <w:spacing w:after="0" w:line="360" w:lineRule="auto"/>
        <w:jc w:val="both"/>
        <w:rPr>
          <w:rFonts w:cs="Times New Roman"/>
          <w:lang w:bidi="ne-NP"/>
        </w:rPr>
      </w:pPr>
      <w:r w:rsidRPr="00E14C5D">
        <w:rPr>
          <w:rFonts w:cs="Times New Roman"/>
          <w:lang w:bidi="ne-NP"/>
        </w:rPr>
        <w:t>Table No.4.</w:t>
      </w:r>
      <w:proofErr w:type="gramStart"/>
      <w:r w:rsidRPr="00E14C5D">
        <w:rPr>
          <w:rFonts w:cs="Times New Roman"/>
          <w:lang w:bidi="ne-NP"/>
        </w:rPr>
        <w:t>8</w:t>
      </w:r>
      <w:r w:rsidR="00491F81" w:rsidRPr="00E14C5D">
        <w:rPr>
          <w:rFonts w:cs="Times New Roman"/>
          <w:lang w:bidi="ne-NP"/>
        </w:rPr>
        <w:t xml:space="preserve">  presents</w:t>
      </w:r>
      <w:proofErr w:type="gramEnd"/>
      <w:r w:rsidR="00491F81" w:rsidRPr="00E14C5D">
        <w:rPr>
          <w:rFonts w:cs="Times New Roman"/>
          <w:lang w:bidi="ne-NP"/>
        </w:rPr>
        <w:t xml:space="preserve"> two tail bivariate Pearson correlation coefficient and level of significance between the variables under study. The correlation between ROA and ROE is + 0.628; this is significant at the 0.01 level. This value indicates that 39.44 % variance in ROA can be explained by ROE. The correlation between ROA and LTDR is +.574 and </w:t>
      </w:r>
      <w:r w:rsidR="00491F81" w:rsidRPr="00E14C5D">
        <w:rPr>
          <w:rFonts w:cs="Times New Roman"/>
          <w:lang w:bidi="ne-NP"/>
        </w:rPr>
        <w:lastRenderedPageBreak/>
        <w:t>it is significance at a level of 0.01. The coefficient of determined indicates that the 32.95 % variation on ROA can be explained by LTDR. The correlation between ROA and CRR is +0.473; this is significant at the 0.01 level indicating 22.37 % variation on ROA can be explained by CRR. Similarly, there is positive correlation between ROA and LR (+0.516) and significant at the 0.01 level. This indicates 26.63 % variation on ROA can be explained by LR. However, there is weak negative correlation between ROA and CAR (-0.009</w:t>
      </w:r>
      <w:proofErr w:type="gramStart"/>
      <w:r w:rsidR="00491F81" w:rsidRPr="00E14C5D">
        <w:rPr>
          <w:rFonts w:cs="Times New Roman"/>
          <w:lang w:bidi="ne-NP"/>
        </w:rPr>
        <w:t>)</w:t>
      </w:r>
      <w:proofErr w:type="gramEnd"/>
      <w:r w:rsidR="00491F81" w:rsidRPr="00E14C5D">
        <w:rPr>
          <w:rFonts w:cs="Times New Roman"/>
          <w:lang w:bidi="ne-NP"/>
        </w:rPr>
        <w:t xml:space="preserve"> and this is not significant. The CAR cannot contribute to predict the ROA.</w:t>
      </w:r>
    </w:p>
    <w:p w14:paraId="4F17E398" w14:textId="77777777" w:rsidR="00491F81" w:rsidRPr="00E14C5D" w:rsidRDefault="00491F81" w:rsidP="00491F81">
      <w:pPr>
        <w:autoSpaceDE w:val="0"/>
        <w:autoSpaceDN w:val="0"/>
        <w:adjustRightInd w:val="0"/>
        <w:spacing w:after="0" w:line="360" w:lineRule="auto"/>
        <w:jc w:val="both"/>
        <w:rPr>
          <w:rFonts w:cs="Times New Roman"/>
          <w:lang w:bidi="ne-NP"/>
        </w:rPr>
      </w:pPr>
    </w:p>
    <w:p w14:paraId="6283161C" w14:textId="77777777" w:rsidR="00491F81" w:rsidRPr="00E14C5D" w:rsidRDefault="000948D0" w:rsidP="00491F81">
      <w:pPr>
        <w:autoSpaceDE w:val="0"/>
        <w:autoSpaceDN w:val="0"/>
        <w:adjustRightInd w:val="0"/>
        <w:spacing w:after="0" w:line="360" w:lineRule="auto"/>
        <w:jc w:val="both"/>
        <w:rPr>
          <w:rFonts w:cs="Times New Roman"/>
          <w:b/>
          <w:lang w:bidi="ne-NP"/>
        </w:rPr>
      </w:pPr>
      <w:r w:rsidRPr="00E14C5D">
        <w:rPr>
          <w:rFonts w:cs="Times New Roman"/>
          <w:b/>
          <w:lang w:bidi="ne-NP"/>
        </w:rPr>
        <w:t>Table 4.8</w:t>
      </w:r>
    </w:p>
    <w:p w14:paraId="59F40C7B" w14:textId="77777777" w:rsidR="00491F81" w:rsidRPr="00E14C5D" w:rsidRDefault="00491F81" w:rsidP="00491F81">
      <w:pPr>
        <w:autoSpaceDE w:val="0"/>
        <w:autoSpaceDN w:val="0"/>
        <w:adjustRightInd w:val="0"/>
        <w:spacing w:after="0" w:line="360" w:lineRule="auto"/>
        <w:jc w:val="both"/>
        <w:rPr>
          <w:rFonts w:cs="Times New Roman"/>
          <w:i/>
          <w:iCs/>
          <w:lang w:bidi="ne-NP"/>
        </w:rPr>
      </w:pPr>
      <w:r w:rsidRPr="00E14C5D">
        <w:rPr>
          <w:rFonts w:cs="Times New Roman"/>
          <w:i/>
          <w:iCs/>
          <w:lang w:bidi="ne-NP"/>
        </w:rPr>
        <w:t>Correlation Matrix</w:t>
      </w:r>
    </w:p>
    <w:tbl>
      <w:tblPr>
        <w:tblW w:w="8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988"/>
        <w:gridCol w:w="1025"/>
        <w:gridCol w:w="1025"/>
        <w:gridCol w:w="1025"/>
        <w:gridCol w:w="1025"/>
        <w:gridCol w:w="1025"/>
        <w:gridCol w:w="1025"/>
      </w:tblGrid>
      <w:tr w:rsidR="00491F81" w:rsidRPr="00E14C5D" w14:paraId="57DE7DEB" w14:textId="77777777" w:rsidTr="00467503">
        <w:trPr>
          <w:cantSplit/>
        </w:trPr>
        <w:tc>
          <w:tcPr>
            <w:tcW w:w="2768" w:type="dxa"/>
            <w:gridSpan w:val="2"/>
            <w:tcBorders>
              <w:top w:val="single" w:sz="4" w:space="0" w:color="auto"/>
              <w:left w:val="nil"/>
              <w:bottom w:val="single" w:sz="8" w:space="0" w:color="152935"/>
              <w:right w:val="nil"/>
            </w:tcBorders>
            <w:shd w:val="clear" w:color="auto" w:fill="FFFFFF"/>
            <w:vAlign w:val="bottom"/>
          </w:tcPr>
          <w:p w14:paraId="028FC27F" w14:textId="77777777" w:rsidR="00491F81" w:rsidRPr="00E14C5D" w:rsidRDefault="00491F81" w:rsidP="00467503">
            <w:pPr>
              <w:autoSpaceDE w:val="0"/>
              <w:autoSpaceDN w:val="0"/>
              <w:adjustRightInd w:val="0"/>
              <w:spacing w:after="0"/>
              <w:rPr>
                <w:rFonts w:cs="Times New Roman"/>
                <w:lang w:bidi="ne-NP"/>
              </w:rPr>
            </w:pPr>
          </w:p>
        </w:tc>
        <w:tc>
          <w:tcPr>
            <w:tcW w:w="1025" w:type="dxa"/>
            <w:tcBorders>
              <w:top w:val="single" w:sz="4" w:space="0" w:color="auto"/>
              <w:left w:val="nil"/>
              <w:bottom w:val="single" w:sz="8" w:space="0" w:color="152935"/>
              <w:right w:val="single" w:sz="8" w:space="0" w:color="E0E0E0"/>
            </w:tcBorders>
            <w:shd w:val="clear" w:color="auto" w:fill="FFFFFF"/>
            <w:vAlign w:val="bottom"/>
          </w:tcPr>
          <w:p w14:paraId="6025469F" w14:textId="77777777" w:rsidR="00491F81" w:rsidRPr="00E14C5D" w:rsidRDefault="00491F81" w:rsidP="00467503">
            <w:pPr>
              <w:autoSpaceDE w:val="0"/>
              <w:autoSpaceDN w:val="0"/>
              <w:adjustRightInd w:val="0"/>
              <w:spacing w:after="0"/>
              <w:ind w:left="60" w:right="60"/>
              <w:jc w:val="center"/>
              <w:rPr>
                <w:rFonts w:cs="Times New Roman"/>
                <w:lang w:bidi="ne-NP"/>
              </w:rPr>
            </w:pPr>
            <w:r w:rsidRPr="00E14C5D">
              <w:rPr>
                <w:rFonts w:cs="Times New Roman"/>
                <w:lang w:bidi="ne-NP"/>
              </w:rPr>
              <w:t>ROA</w:t>
            </w:r>
          </w:p>
        </w:tc>
        <w:tc>
          <w:tcPr>
            <w:tcW w:w="1025" w:type="dxa"/>
            <w:tcBorders>
              <w:top w:val="single" w:sz="4" w:space="0" w:color="auto"/>
              <w:left w:val="single" w:sz="8" w:space="0" w:color="E0E0E0"/>
              <w:bottom w:val="single" w:sz="8" w:space="0" w:color="152935"/>
              <w:right w:val="single" w:sz="8" w:space="0" w:color="E0E0E0"/>
            </w:tcBorders>
            <w:shd w:val="clear" w:color="auto" w:fill="FFFFFF"/>
            <w:vAlign w:val="bottom"/>
          </w:tcPr>
          <w:p w14:paraId="11131C5B" w14:textId="77777777" w:rsidR="00491F81" w:rsidRPr="00E14C5D" w:rsidRDefault="00491F81" w:rsidP="00467503">
            <w:pPr>
              <w:autoSpaceDE w:val="0"/>
              <w:autoSpaceDN w:val="0"/>
              <w:adjustRightInd w:val="0"/>
              <w:spacing w:after="0"/>
              <w:ind w:left="60" w:right="60"/>
              <w:jc w:val="center"/>
              <w:rPr>
                <w:rFonts w:cs="Times New Roman"/>
                <w:lang w:bidi="ne-NP"/>
              </w:rPr>
            </w:pPr>
            <w:r w:rsidRPr="00E14C5D">
              <w:rPr>
                <w:rFonts w:cs="Times New Roman"/>
                <w:lang w:bidi="ne-NP"/>
              </w:rPr>
              <w:t>ROE</w:t>
            </w:r>
          </w:p>
        </w:tc>
        <w:tc>
          <w:tcPr>
            <w:tcW w:w="1025" w:type="dxa"/>
            <w:tcBorders>
              <w:top w:val="single" w:sz="4" w:space="0" w:color="auto"/>
              <w:left w:val="single" w:sz="8" w:space="0" w:color="E0E0E0"/>
              <w:bottom w:val="single" w:sz="8" w:space="0" w:color="152935"/>
              <w:right w:val="single" w:sz="8" w:space="0" w:color="E0E0E0"/>
            </w:tcBorders>
            <w:shd w:val="clear" w:color="auto" w:fill="FFFFFF"/>
            <w:vAlign w:val="bottom"/>
          </w:tcPr>
          <w:p w14:paraId="25338A54" w14:textId="77777777" w:rsidR="00491F81" w:rsidRPr="00E14C5D" w:rsidRDefault="00491F81" w:rsidP="00467503">
            <w:pPr>
              <w:autoSpaceDE w:val="0"/>
              <w:autoSpaceDN w:val="0"/>
              <w:adjustRightInd w:val="0"/>
              <w:spacing w:after="0"/>
              <w:ind w:left="60" w:right="60"/>
              <w:jc w:val="center"/>
              <w:rPr>
                <w:rFonts w:cs="Times New Roman"/>
                <w:lang w:bidi="ne-NP"/>
              </w:rPr>
            </w:pPr>
            <w:r w:rsidRPr="00E14C5D">
              <w:rPr>
                <w:rFonts w:cs="Times New Roman"/>
                <w:lang w:bidi="ne-NP"/>
              </w:rPr>
              <w:t>LTDR</w:t>
            </w:r>
          </w:p>
        </w:tc>
        <w:tc>
          <w:tcPr>
            <w:tcW w:w="1025" w:type="dxa"/>
            <w:tcBorders>
              <w:top w:val="single" w:sz="4" w:space="0" w:color="auto"/>
              <w:left w:val="single" w:sz="8" w:space="0" w:color="E0E0E0"/>
              <w:bottom w:val="single" w:sz="8" w:space="0" w:color="152935"/>
              <w:right w:val="single" w:sz="8" w:space="0" w:color="E0E0E0"/>
            </w:tcBorders>
            <w:shd w:val="clear" w:color="auto" w:fill="FFFFFF"/>
            <w:vAlign w:val="bottom"/>
          </w:tcPr>
          <w:p w14:paraId="454E85FE" w14:textId="77777777" w:rsidR="00491F81" w:rsidRPr="00E14C5D" w:rsidRDefault="00491F81" w:rsidP="00467503">
            <w:pPr>
              <w:autoSpaceDE w:val="0"/>
              <w:autoSpaceDN w:val="0"/>
              <w:adjustRightInd w:val="0"/>
              <w:spacing w:after="0"/>
              <w:ind w:left="60" w:right="60"/>
              <w:jc w:val="center"/>
              <w:rPr>
                <w:rFonts w:cs="Times New Roman"/>
                <w:lang w:bidi="ne-NP"/>
              </w:rPr>
            </w:pPr>
            <w:r w:rsidRPr="00E14C5D">
              <w:rPr>
                <w:rFonts w:cs="Times New Roman"/>
                <w:lang w:bidi="ne-NP"/>
              </w:rPr>
              <w:t>CAR</w:t>
            </w:r>
          </w:p>
        </w:tc>
        <w:tc>
          <w:tcPr>
            <w:tcW w:w="1025" w:type="dxa"/>
            <w:tcBorders>
              <w:top w:val="single" w:sz="4" w:space="0" w:color="auto"/>
              <w:left w:val="single" w:sz="8" w:space="0" w:color="E0E0E0"/>
              <w:bottom w:val="single" w:sz="8" w:space="0" w:color="152935"/>
              <w:right w:val="single" w:sz="8" w:space="0" w:color="E0E0E0"/>
            </w:tcBorders>
            <w:shd w:val="clear" w:color="auto" w:fill="FFFFFF"/>
            <w:vAlign w:val="bottom"/>
          </w:tcPr>
          <w:p w14:paraId="70773411" w14:textId="77777777" w:rsidR="00491F81" w:rsidRPr="00E14C5D" w:rsidRDefault="00491F81" w:rsidP="00467503">
            <w:pPr>
              <w:autoSpaceDE w:val="0"/>
              <w:autoSpaceDN w:val="0"/>
              <w:adjustRightInd w:val="0"/>
              <w:spacing w:after="0"/>
              <w:ind w:left="60" w:right="60"/>
              <w:jc w:val="center"/>
              <w:rPr>
                <w:rFonts w:cs="Times New Roman"/>
                <w:lang w:bidi="ne-NP"/>
              </w:rPr>
            </w:pPr>
            <w:r w:rsidRPr="00E14C5D">
              <w:rPr>
                <w:rFonts w:cs="Times New Roman"/>
                <w:lang w:bidi="ne-NP"/>
              </w:rPr>
              <w:t>CRR</w:t>
            </w:r>
          </w:p>
        </w:tc>
        <w:tc>
          <w:tcPr>
            <w:tcW w:w="1025" w:type="dxa"/>
            <w:tcBorders>
              <w:top w:val="single" w:sz="4" w:space="0" w:color="auto"/>
              <w:left w:val="single" w:sz="8" w:space="0" w:color="E0E0E0"/>
              <w:bottom w:val="single" w:sz="8" w:space="0" w:color="152935"/>
              <w:right w:val="nil"/>
            </w:tcBorders>
            <w:shd w:val="clear" w:color="auto" w:fill="FFFFFF"/>
            <w:vAlign w:val="bottom"/>
          </w:tcPr>
          <w:p w14:paraId="2815655E" w14:textId="77777777" w:rsidR="00491F81" w:rsidRPr="00E14C5D" w:rsidRDefault="00491F81" w:rsidP="00467503">
            <w:pPr>
              <w:autoSpaceDE w:val="0"/>
              <w:autoSpaceDN w:val="0"/>
              <w:adjustRightInd w:val="0"/>
              <w:spacing w:after="0"/>
              <w:ind w:left="60" w:right="60"/>
              <w:jc w:val="center"/>
              <w:rPr>
                <w:rFonts w:cs="Times New Roman"/>
                <w:lang w:bidi="ne-NP"/>
              </w:rPr>
            </w:pPr>
            <w:r w:rsidRPr="00E14C5D">
              <w:rPr>
                <w:rFonts w:cs="Times New Roman"/>
                <w:lang w:bidi="ne-NP"/>
              </w:rPr>
              <w:t>LR</w:t>
            </w:r>
          </w:p>
        </w:tc>
      </w:tr>
      <w:tr w:rsidR="00491F81" w:rsidRPr="00E14C5D" w14:paraId="31E4F8F3" w14:textId="77777777" w:rsidTr="00467503">
        <w:trPr>
          <w:cantSplit/>
        </w:trPr>
        <w:tc>
          <w:tcPr>
            <w:tcW w:w="780" w:type="dxa"/>
            <w:vMerge w:val="restart"/>
            <w:tcBorders>
              <w:top w:val="single" w:sz="8" w:space="0" w:color="AEAEAE"/>
              <w:left w:val="nil"/>
              <w:bottom w:val="nil"/>
              <w:right w:val="nil"/>
            </w:tcBorders>
            <w:shd w:val="clear" w:color="auto" w:fill="auto"/>
          </w:tcPr>
          <w:p w14:paraId="0D91981C"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ROE</w:t>
            </w:r>
          </w:p>
        </w:tc>
        <w:tc>
          <w:tcPr>
            <w:tcW w:w="1988" w:type="dxa"/>
            <w:tcBorders>
              <w:top w:val="single" w:sz="8" w:space="0" w:color="AEAEAE"/>
              <w:left w:val="nil"/>
              <w:bottom w:val="single" w:sz="8" w:space="0" w:color="AEAEAE"/>
              <w:right w:val="nil"/>
            </w:tcBorders>
            <w:shd w:val="clear" w:color="auto" w:fill="auto"/>
          </w:tcPr>
          <w:p w14:paraId="258527B1"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Pearson Correlation</w:t>
            </w:r>
          </w:p>
        </w:tc>
        <w:tc>
          <w:tcPr>
            <w:tcW w:w="1025" w:type="dxa"/>
            <w:tcBorders>
              <w:top w:val="single" w:sz="8" w:space="0" w:color="AEAEAE"/>
              <w:left w:val="nil"/>
              <w:bottom w:val="single" w:sz="8" w:space="0" w:color="AEAEAE"/>
              <w:right w:val="single" w:sz="8" w:space="0" w:color="E0E0E0"/>
            </w:tcBorders>
            <w:shd w:val="clear" w:color="auto" w:fill="FFFFFF"/>
          </w:tcPr>
          <w:p w14:paraId="005069A7"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.628</w:t>
            </w:r>
            <w:r w:rsidRPr="00E14C5D">
              <w:rPr>
                <w:rFonts w:cs="Times New Roman"/>
                <w:vertAlign w:val="superscript"/>
                <w:lang w:bidi="ne-NP"/>
              </w:rPr>
              <w:t>**</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27F1CF8F"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02B47B05" w14:textId="77777777" w:rsidR="00491F81" w:rsidRPr="00E14C5D" w:rsidRDefault="00491F81" w:rsidP="00467503">
            <w:pPr>
              <w:autoSpaceDE w:val="0"/>
              <w:autoSpaceDN w:val="0"/>
              <w:adjustRightInd w:val="0"/>
              <w:spacing w:after="0"/>
              <w:ind w:left="60" w:right="60"/>
              <w:jc w:val="right"/>
              <w:rPr>
                <w:rFonts w:cs="Times New Roman"/>
                <w:lang w:bidi="ne-NP"/>
              </w:rPr>
            </w:pP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60E0170D" w14:textId="77777777" w:rsidR="00491F81" w:rsidRPr="00E14C5D" w:rsidRDefault="00491F81" w:rsidP="00467503">
            <w:pPr>
              <w:autoSpaceDE w:val="0"/>
              <w:autoSpaceDN w:val="0"/>
              <w:adjustRightInd w:val="0"/>
              <w:spacing w:after="0"/>
              <w:ind w:left="60" w:right="60"/>
              <w:jc w:val="right"/>
              <w:rPr>
                <w:rFonts w:cs="Times New Roman"/>
                <w:lang w:bidi="ne-NP"/>
              </w:rPr>
            </w:pP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0FE13C53" w14:textId="77777777" w:rsidR="00491F81" w:rsidRPr="00E14C5D" w:rsidRDefault="00491F81" w:rsidP="00467503">
            <w:pPr>
              <w:autoSpaceDE w:val="0"/>
              <w:autoSpaceDN w:val="0"/>
              <w:adjustRightInd w:val="0"/>
              <w:spacing w:after="0"/>
              <w:ind w:left="60" w:right="60"/>
              <w:jc w:val="right"/>
              <w:rPr>
                <w:rFonts w:cs="Times New Roman"/>
                <w:lang w:bidi="ne-NP"/>
              </w:rPr>
            </w:pPr>
          </w:p>
        </w:tc>
        <w:tc>
          <w:tcPr>
            <w:tcW w:w="1025" w:type="dxa"/>
            <w:tcBorders>
              <w:top w:val="single" w:sz="8" w:space="0" w:color="AEAEAE"/>
              <w:left w:val="single" w:sz="8" w:space="0" w:color="E0E0E0"/>
              <w:bottom w:val="single" w:sz="8" w:space="0" w:color="AEAEAE"/>
              <w:right w:val="nil"/>
            </w:tcBorders>
            <w:shd w:val="clear" w:color="auto" w:fill="FFFFFF"/>
          </w:tcPr>
          <w:p w14:paraId="4ED3E42A" w14:textId="77777777" w:rsidR="00491F81" w:rsidRPr="00E14C5D" w:rsidRDefault="00491F81" w:rsidP="00467503">
            <w:pPr>
              <w:autoSpaceDE w:val="0"/>
              <w:autoSpaceDN w:val="0"/>
              <w:adjustRightInd w:val="0"/>
              <w:spacing w:after="0"/>
              <w:ind w:left="60" w:right="60"/>
              <w:jc w:val="right"/>
              <w:rPr>
                <w:rFonts w:cs="Times New Roman"/>
                <w:lang w:bidi="ne-NP"/>
              </w:rPr>
            </w:pPr>
          </w:p>
        </w:tc>
      </w:tr>
      <w:tr w:rsidR="00491F81" w:rsidRPr="00E14C5D" w14:paraId="4EF3F4AC" w14:textId="77777777" w:rsidTr="00467503">
        <w:trPr>
          <w:cantSplit/>
        </w:trPr>
        <w:tc>
          <w:tcPr>
            <w:tcW w:w="780" w:type="dxa"/>
            <w:vMerge/>
            <w:tcBorders>
              <w:top w:val="single" w:sz="8" w:space="0" w:color="AEAEAE"/>
              <w:left w:val="nil"/>
              <w:bottom w:val="nil"/>
              <w:right w:val="nil"/>
            </w:tcBorders>
            <w:shd w:val="clear" w:color="auto" w:fill="auto"/>
          </w:tcPr>
          <w:p w14:paraId="382F4603" w14:textId="77777777" w:rsidR="00491F81" w:rsidRPr="00E14C5D" w:rsidRDefault="00491F81" w:rsidP="00467503">
            <w:pPr>
              <w:autoSpaceDE w:val="0"/>
              <w:autoSpaceDN w:val="0"/>
              <w:adjustRightInd w:val="0"/>
              <w:spacing w:after="0"/>
              <w:rPr>
                <w:rFonts w:cs="Times New Roman"/>
                <w:lang w:bidi="ne-NP"/>
              </w:rPr>
            </w:pPr>
          </w:p>
        </w:tc>
        <w:tc>
          <w:tcPr>
            <w:tcW w:w="1988" w:type="dxa"/>
            <w:tcBorders>
              <w:top w:val="single" w:sz="8" w:space="0" w:color="AEAEAE"/>
              <w:left w:val="nil"/>
              <w:bottom w:val="single" w:sz="8" w:space="0" w:color="AEAEAE"/>
              <w:right w:val="nil"/>
            </w:tcBorders>
            <w:shd w:val="clear" w:color="auto" w:fill="auto"/>
          </w:tcPr>
          <w:p w14:paraId="089DC2BA"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Sig. (2-tailed)</w:t>
            </w:r>
          </w:p>
        </w:tc>
        <w:tc>
          <w:tcPr>
            <w:tcW w:w="1025" w:type="dxa"/>
            <w:tcBorders>
              <w:top w:val="single" w:sz="8" w:space="0" w:color="AEAEAE"/>
              <w:left w:val="nil"/>
              <w:bottom w:val="single" w:sz="8" w:space="0" w:color="AEAEAE"/>
              <w:right w:val="single" w:sz="8" w:space="0" w:color="E0E0E0"/>
            </w:tcBorders>
            <w:shd w:val="clear" w:color="auto" w:fill="FFFFFF"/>
          </w:tcPr>
          <w:p w14:paraId="274400AF"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.000</w:t>
            </w:r>
          </w:p>
        </w:tc>
        <w:tc>
          <w:tcPr>
            <w:tcW w:w="10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6DB0C5E" w14:textId="77777777" w:rsidR="00491F81" w:rsidRPr="00E14C5D" w:rsidRDefault="00491F81" w:rsidP="00467503">
            <w:pPr>
              <w:autoSpaceDE w:val="0"/>
              <w:autoSpaceDN w:val="0"/>
              <w:adjustRightInd w:val="0"/>
              <w:spacing w:after="0"/>
              <w:rPr>
                <w:rFonts w:cs="Times New Roman"/>
                <w:lang w:bidi="ne-NP"/>
              </w:rPr>
            </w:pP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4C766756" w14:textId="77777777" w:rsidR="00491F81" w:rsidRPr="00E14C5D" w:rsidRDefault="00491F81" w:rsidP="00467503">
            <w:pPr>
              <w:autoSpaceDE w:val="0"/>
              <w:autoSpaceDN w:val="0"/>
              <w:adjustRightInd w:val="0"/>
              <w:spacing w:after="0"/>
              <w:ind w:left="60" w:right="60"/>
              <w:jc w:val="right"/>
              <w:rPr>
                <w:rFonts w:cs="Times New Roman"/>
                <w:lang w:bidi="ne-NP"/>
              </w:rPr>
            </w:pP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75672B60" w14:textId="77777777" w:rsidR="00491F81" w:rsidRPr="00E14C5D" w:rsidRDefault="00491F81" w:rsidP="00467503">
            <w:pPr>
              <w:autoSpaceDE w:val="0"/>
              <w:autoSpaceDN w:val="0"/>
              <w:adjustRightInd w:val="0"/>
              <w:spacing w:after="0"/>
              <w:ind w:left="60" w:right="60"/>
              <w:jc w:val="right"/>
              <w:rPr>
                <w:rFonts w:cs="Times New Roman"/>
                <w:lang w:bidi="ne-NP"/>
              </w:rPr>
            </w:pP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11F7F99D" w14:textId="77777777" w:rsidR="00491F81" w:rsidRPr="00E14C5D" w:rsidRDefault="00491F81" w:rsidP="00467503">
            <w:pPr>
              <w:autoSpaceDE w:val="0"/>
              <w:autoSpaceDN w:val="0"/>
              <w:adjustRightInd w:val="0"/>
              <w:spacing w:after="0"/>
              <w:ind w:left="60" w:right="60"/>
              <w:jc w:val="right"/>
              <w:rPr>
                <w:rFonts w:cs="Times New Roman"/>
                <w:lang w:bidi="ne-NP"/>
              </w:rPr>
            </w:pPr>
          </w:p>
        </w:tc>
        <w:tc>
          <w:tcPr>
            <w:tcW w:w="1025" w:type="dxa"/>
            <w:tcBorders>
              <w:top w:val="single" w:sz="8" w:space="0" w:color="AEAEAE"/>
              <w:left w:val="single" w:sz="8" w:space="0" w:color="E0E0E0"/>
              <w:bottom w:val="single" w:sz="8" w:space="0" w:color="AEAEAE"/>
              <w:right w:val="nil"/>
            </w:tcBorders>
            <w:shd w:val="clear" w:color="auto" w:fill="FFFFFF"/>
          </w:tcPr>
          <w:p w14:paraId="712FB9B3" w14:textId="77777777" w:rsidR="00491F81" w:rsidRPr="00E14C5D" w:rsidRDefault="00491F81" w:rsidP="00467503">
            <w:pPr>
              <w:autoSpaceDE w:val="0"/>
              <w:autoSpaceDN w:val="0"/>
              <w:adjustRightInd w:val="0"/>
              <w:spacing w:after="0"/>
              <w:ind w:left="60" w:right="60"/>
              <w:jc w:val="right"/>
              <w:rPr>
                <w:rFonts w:cs="Times New Roman"/>
                <w:lang w:bidi="ne-NP"/>
              </w:rPr>
            </w:pPr>
          </w:p>
        </w:tc>
      </w:tr>
      <w:tr w:rsidR="00491F81" w:rsidRPr="00E14C5D" w14:paraId="61BE354E" w14:textId="77777777" w:rsidTr="00467503">
        <w:trPr>
          <w:cantSplit/>
        </w:trPr>
        <w:tc>
          <w:tcPr>
            <w:tcW w:w="780" w:type="dxa"/>
            <w:vMerge w:val="restart"/>
            <w:tcBorders>
              <w:top w:val="single" w:sz="8" w:space="0" w:color="AEAEAE"/>
              <w:left w:val="nil"/>
              <w:bottom w:val="nil"/>
              <w:right w:val="nil"/>
            </w:tcBorders>
            <w:shd w:val="clear" w:color="auto" w:fill="auto"/>
          </w:tcPr>
          <w:p w14:paraId="7FFE5301"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LTDR</w:t>
            </w:r>
          </w:p>
        </w:tc>
        <w:tc>
          <w:tcPr>
            <w:tcW w:w="1988" w:type="dxa"/>
            <w:tcBorders>
              <w:top w:val="single" w:sz="8" w:space="0" w:color="AEAEAE"/>
              <w:left w:val="nil"/>
              <w:bottom w:val="single" w:sz="8" w:space="0" w:color="AEAEAE"/>
              <w:right w:val="nil"/>
            </w:tcBorders>
            <w:shd w:val="clear" w:color="auto" w:fill="auto"/>
          </w:tcPr>
          <w:p w14:paraId="5AC35C7A"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Pearson Correlation</w:t>
            </w:r>
          </w:p>
        </w:tc>
        <w:tc>
          <w:tcPr>
            <w:tcW w:w="1025" w:type="dxa"/>
            <w:tcBorders>
              <w:top w:val="single" w:sz="8" w:space="0" w:color="AEAEAE"/>
              <w:left w:val="nil"/>
              <w:bottom w:val="single" w:sz="8" w:space="0" w:color="AEAEAE"/>
              <w:right w:val="single" w:sz="8" w:space="0" w:color="E0E0E0"/>
            </w:tcBorders>
            <w:shd w:val="clear" w:color="auto" w:fill="FFFFFF"/>
          </w:tcPr>
          <w:p w14:paraId="13BF8BC4"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.574</w:t>
            </w:r>
            <w:r w:rsidRPr="00E14C5D">
              <w:rPr>
                <w:rFonts w:cs="Times New Roman"/>
                <w:vertAlign w:val="superscript"/>
                <w:lang w:bidi="ne-NP"/>
              </w:rPr>
              <w:t>**</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366190B5"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.568</w:t>
            </w:r>
            <w:r w:rsidRPr="00E14C5D">
              <w:rPr>
                <w:rFonts w:cs="Times New Roman"/>
                <w:vertAlign w:val="superscript"/>
                <w:lang w:bidi="ne-NP"/>
              </w:rPr>
              <w:t>**</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57F93390"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0E3C03EA" w14:textId="77777777" w:rsidR="00491F81" w:rsidRPr="00E14C5D" w:rsidRDefault="00491F81" w:rsidP="00467503">
            <w:pPr>
              <w:autoSpaceDE w:val="0"/>
              <w:autoSpaceDN w:val="0"/>
              <w:adjustRightInd w:val="0"/>
              <w:spacing w:after="0"/>
              <w:ind w:left="60" w:right="60"/>
              <w:jc w:val="right"/>
              <w:rPr>
                <w:rFonts w:cs="Times New Roman"/>
                <w:lang w:bidi="ne-NP"/>
              </w:rPr>
            </w:pP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2F6EF15D" w14:textId="77777777" w:rsidR="00491F81" w:rsidRPr="00E14C5D" w:rsidRDefault="00491F81" w:rsidP="00467503">
            <w:pPr>
              <w:autoSpaceDE w:val="0"/>
              <w:autoSpaceDN w:val="0"/>
              <w:adjustRightInd w:val="0"/>
              <w:spacing w:after="0"/>
              <w:ind w:left="60" w:right="60"/>
              <w:jc w:val="right"/>
              <w:rPr>
                <w:rFonts w:cs="Times New Roman"/>
                <w:lang w:bidi="ne-NP"/>
              </w:rPr>
            </w:pPr>
          </w:p>
        </w:tc>
        <w:tc>
          <w:tcPr>
            <w:tcW w:w="1025" w:type="dxa"/>
            <w:tcBorders>
              <w:top w:val="single" w:sz="8" w:space="0" w:color="AEAEAE"/>
              <w:left w:val="single" w:sz="8" w:space="0" w:color="E0E0E0"/>
              <w:bottom w:val="single" w:sz="8" w:space="0" w:color="AEAEAE"/>
              <w:right w:val="nil"/>
            </w:tcBorders>
            <w:shd w:val="clear" w:color="auto" w:fill="FFFFFF"/>
          </w:tcPr>
          <w:p w14:paraId="4E2E4FF4" w14:textId="77777777" w:rsidR="00491F81" w:rsidRPr="00E14C5D" w:rsidRDefault="00491F81" w:rsidP="00467503">
            <w:pPr>
              <w:autoSpaceDE w:val="0"/>
              <w:autoSpaceDN w:val="0"/>
              <w:adjustRightInd w:val="0"/>
              <w:spacing w:after="0"/>
              <w:ind w:left="60" w:right="60"/>
              <w:jc w:val="right"/>
              <w:rPr>
                <w:rFonts w:cs="Times New Roman"/>
                <w:lang w:bidi="ne-NP"/>
              </w:rPr>
            </w:pPr>
          </w:p>
        </w:tc>
      </w:tr>
      <w:tr w:rsidR="00491F81" w:rsidRPr="00E14C5D" w14:paraId="1EA59849" w14:textId="77777777" w:rsidTr="00467503">
        <w:trPr>
          <w:cantSplit/>
        </w:trPr>
        <w:tc>
          <w:tcPr>
            <w:tcW w:w="780" w:type="dxa"/>
            <w:vMerge/>
            <w:tcBorders>
              <w:top w:val="single" w:sz="8" w:space="0" w:color="AEAEAE"/>
              <w:left w:val="nil"/>
              <w:bottom w:val="nil"/>
              <w:right w:val="nil"/>
            </w:tcBorders>
            <w:shd w:val="clear" w:color="auto" w:fill="auto"/>
          </w:tcPr>
          <w:p w14:paraId="590FE03B" w14:textId="77777777" w:rsidR="00491F81" w:rsidRPr="00E14C5D" w:rsidRDefault="00491F81" w:rsidP="00467503">
            <w:pPr>
              <w:autoSpaceDE w:val="0"/>
              <w:autoSpaceDN w:val="0"/>
              <w:adjustRightInd w:val="0"/>
              <w:spacing w:after="0"/>
              <w:rPr>
                <w:rFonts w:cs="Times New Roman"/>
                <w:lang w:bidi="ne-NP"/>
              </w:rPr>
            </w:pPr>
          </w:p>
        </w:tc>
        <w:tc>
          <w:tcPr>
            <w:tcW w:w="1988" w:type="dxa"/>
            <w:tcBorders>
              <w:top w:val="single" w:sz="8" w:space="0" w:color="AEAEAE"/>
              <w:left w:val="nil"/>
              <w:bottom w:val="single" w:sz="8" w:space="0" w:color="AEAEAE"/>
              <w:right w:val="nil"/>
            </w:tcBorders>
            <w:shd w:val="clear" w:color="auto" w:fill="auto"/>
          </w:tcPr>
          <w:p w14:paraId="511A0AAE"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Sig. (2-tailed)</w:t>
            </w:r>
          </w:p>
        </w:tc>
        <w:tc>
          <w:tcPr>
            <w:tcW w:w="1025" w:type="dxa"/>
            <w:tcBorders>
              <w:top w:val="single" w:sz="8" w:space="0" w:color="AEAEAE"/>
              <w:left w:val="nil"/>
              <w:bottom w:val="single" w:sz="8" w:space="0" w:color="AEAEAE"/>
              <w:right w:val="single" w:sz="8" w:space="0" w:color="E0E0E0"/>
            </w:tcBorders>
            <w:shd w:val="clear" w:color="auto" w:fill="FFFFFF"/>
          </w:tcPr>
          <w:p w14:paraId="6F18877B"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.000</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1B126476"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.000</w:t>
            </w:r>
          </w:p>
        </w:tc>
        <w:tc>
          <w:tcPr>
            <w:tcW w:w="10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BA4B033" w14:textId="77777777" w:rsidR="00491F81" w:rsidRPr="00E14C5D" w:rsidRDefault="00491F81" w:rsidP="00467503">
            <w:pPr>
              <w:autoSpaceDE w:val="0"/>
              <w:autoSpaceDN w:val="0"/>
              <w:adjustRightInd w:val="0"/>
              <w:spacing w:after="0"/>
              <w:rPr>
                <w:rFonts w:cs="Times New Roman"/>
                <w:lang w:bidi="ne-NP"/>
              </w:rPr>
            </w:pP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68086A3E" w14:textId="77777777" w:rsidR="00491F81" w:rsidRPr="00E14C5D" w:rsidRDefault="00491F81" w:rsidP="00467503">
            <w:pPr>
              <w:autoSpaceDE w:val="0"/>
              <w:autoSpaceDN w:val="0"/>
              <w:adjustRightInd w:val="0"/>
              <w:spacing w:after="0"/>
              <w:ind w:left="60" w:right="60"/>
              <w:jc w:val="right"/>
              <w:rPr>
                <w:rFonts w:cs="Times New Roman"/>
                <w:lang w:bidi="ne-NP"/>
              </w:rPr>
            </w:pP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25E0C4EF" w14:textId="77777777" w:rsidR="00491F81" w:rsidRPr="00E14C5D" w:rsidRDefault="00491F81" w:rsidP="00467503">
            <w:pPr>
              <w:autoSpaceDE w:val="0"/>
              <w:autoSpaceDN w:val="0"/>
              <w:adjustRightInd w:val="0"/>
              <w:spacing w:after="0"/>
              <w:ind w:left="60" w:right="60"/>
              <w:jc w:val="right"/>
              <w:rPr>
                <w:rFonts w:cs="Times New Roman"/>
                <w:lang w:bidi="ne-NP"/>
              </w:rPr>
            </w:pPr>
          </w:p>
        </w:tc>
        <w:tc>
          <w:tcPr>
            <w:tcW w:w="1025" w:type="dxa"/>
            <w:tcBorders>
              <w:top w:val="single" w:sz="8" w:space="0" w:color="AEAEAE"/>
              <w:left w:val="single" w:sz="8" w:space="0" w:color="E0E0E0"/>
              <w:bottom w:val="single" w:sz="8" w:space="0" w:color="AEAEAE"/>
              <w:right w:val="nil"/>
            </w:tcBorders>
            <w:shd w:val="clear" w:color="auto" w:fill="FFFFFF"/>
          </w:tcPr>
          <w:p w14:paraId="3AEFDAB1" w14:textId="77777777" w:rsidR="00491F81" w:rsidRPr="00E14C5D" w:rsidRDefault="00491F81" w:rsidP="00467503">
            <w:pPr>
              <w:autoSpaceDE w:val="0"/>
              <w:autoSpaceDN w:val="0"/>
              <w:adjustRightInd w:val="0"/>
              <w:spacing w:after="0"/>
              <w:ind w:left="60" w:right="60"/>
              <w:jc w:val="right"/>
              <w:rPr>
                <w:rFonts w:cs="Times New Roman"/>
                <w:lang w:bidi="ne-NP"/>
              </w:rPr>
            </w:pPr>
          </w:p>
        </w:tc>
      </w:tr>
      <w:tr w:rsidR="00491F81" w:rsidRPr="00E14C5D" w14:paraId="5D50669B" w14:textId="77777777" w:rsidTr="00467503">
        <w:trPr>
          <w:cantSplit/>
        </w:trPr>
        <w:tc>
          <w:tcPr>
            <w:tcW w:w="780" w:type="dxa"/>
            <w:vMerge w:val="restart"/>
            <w:tcBorders>
              <w:top w:val="single" w:sz="8" w:space="0" w:color="AEAEAE"/>
              <w:left w:val="nil"/>
              <w:bottom w:val="nil"/>
              <w:right w:val="nil"/>
            </w:tcBorders>
            <w:shd w:val="clear" w:color="auto" w:fill="auto"/>
          </w:tcPr>
          <w:p w14:paraId="51CFF625"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CAR</w:t>
            </w:r>
          </w:p>
        </w:tc>
        <w:tc>
          <w:tcPr>
            <w:tcW w:w="1988" w:type="dxa"/>
            <w:tcBorders>
              <w:top w:val="single" w:sz="8" w:space="0" w:color="AEAEAE"/>
              <w:left w:val="nil"/>
              <w:bottom w:val="single" w:sz="8" w:space="0" w:color="AEAEAE"/>
              <w:right w:val="nil"/>
            </w:tcBorders>
            <w:shd w:val="clear" w:color="auto" w:fill="auto"/>
          </w:tcPr>
          <w:p w14:paraId="3222CA2D"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Pearson Correlation</w:t>
            </w:r>
          </w:p>
        </w:tc>
        <w:tc>
          <w:tcPr>
            <w:tcW w:w="1025" w:type="dxa"/>
            <w:tcBorders>
              <w:top w:val="single" w:sz="8" w:space="0" w:color="AEAEAE"/>
              <w:left w:val="nil"/>
              <w:bottom w:val="single" w:sz="8" w:space="0" w:color="AEAEAE"/>
              <w:right w:val="single" w:sz="8" w:space="0" w:color="E0E0E0"/>
            </w:tcBorders>
            <w:shd w:val="clear" w:color="auto" w:fill="FFFFFF"/>
          </w:tcPr>
          <w:p w14:paraId="7BB2E6ED"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-.009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19521659"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-.408</w:t>
            </w:r>
            <w:r w:rsidRPr="00E14C5D">
              <w:rPr>
                <w:rFonts w:cs="Times New Roman"/>
                <w:vertAlign w:val="superscript"/>
                <w:lang w:bidi="ne-NP"/>
              </w:rPr>
              <w:t>*</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7D301EBB"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.008</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3A17FA4C"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44EA13F2" w14:textId="77777777" w:rsidR="00491F81" w:rsidRPr="00E14C5D" w:rsidRDefault="00491F81" w:rsidP="00467503">
            <w:pPr>
              <w:autoSpaceDE w:val="0"/>
              <w:autoSpaceDN w:val="0"/>
              <w:adjustRightInd w:val="0"/>
              <w:spacing w:after="0"/>
              <w:ind w:left="60" w:right="60"/>
              <w:jc w:val="right"/>
              <w:rPr>
                <w:rFonts w:cs="Times New Roman"/>
                <w:lang w:bidi="ne-NP"/>
              </w:rPr>
            </w:pPr>
          </w:p>
        </w:tc>
        <w:tc>
          <w:tcPr>
            <w:tcW w:w="1025" w:type="dxa"/>
            <w:tcBorders>
              <w:top w:val="single" w:sz="8" w:space="0" w:color="AEAEAE"/>
              <w:left w:val="single" w:sz="8" w:space="0" w:color="E0E0E0"/>
              <w:bottom w:val="single" w:sz="8" w:space="0" w:color="AEAEAE"/>
              <w:right w:val="nil"/>
            </w:tcBorders>
            <w:shd w:val="clear" w:color="auto" w:fill="FFFFFF"/>
          </w:tcPr>
          <w:p w14:paraId="630BF8B0" w14:textId="77777777" w:rsidR="00491F81" w:rsidRPr="00E14C5D" w:rsidRDefault="00491F81" w:rsidP="00467503">
            <w:pPr>
              <w:autoSpaceDE w:val="0"/>
              <w:autoSpaceDN w:val="0"/>
              <w:adjustRightInd w:val="0"/>
              <w:spacing w:after="0"/>
              <w:ind w:left="60" w:right="60"/>
              <w:jc w:val="right"/>
              <w:rPr>
                <w:rFonts w:cs="Times New Roman"/>
                <w:lang w:bidi="ne-NP"/>
              </w:rPr>
            </w:pPr>
          </w:p>
        </w:tc>
      </w:tr>
      <w:tr w:rsidR="00491F81" w:rsidRPr="00E14C5D" w14:paraId="0276372B" w14:textId="77777777" w:rsidTr="00467503">
        <w:trPr>
          <w:cantSplit/>
        </w:trPr>
        <w:tc>
          <w:tcPr>
            <w:tcW w:w="780" w:type="dxa"/>
            <w:vMerge/>
            <w:tcBorders>
              <w:top w:val="single" w:sz="8" w:space="0" w:color="AEAEAE"/>
              <w:left w:val="nil"/>
              <w:bottom w:val="nil"/>
              <w:right w:val="nil"/>
            </w:tcBorders>
            <w:shd w:val="clear" w:color="auto" w:fill="auto"/>
          </w:tcPr>
          <w:p w14:paraId="707D2D02" w14:textId="77777777" w:rsidR="00491F81" w:rsidRPr="00E14C5D" w:rsidRDefault="00491F81" w:rsidP="00467503">
            <w:pPr>
              <w:autoSpaceDE w:val="0"/>
              <w:autoSpaceDN w:val="0"/>
              <w:adjustRightInd w:val="0"/>
              <w:spacing w:after="0"/>
              <w:rPr>
                <w:rFonts w:cs="Times New Roman"/>
                <w:lang w:bidi="ne-NP"/>
              </w:rPr>
            </w:pPr>
          </w:p>
        </w:tc>
        <w:tc>
          <w:tcPr>
            <w:tcW w:w="1988" w:type="dxa"/>
            <w:tcBorders>
              <w:top w:val="single" w:sz="8" w:space="0" w:color="AEAEAE"/>
              <w:left w:val="nil"/>
              <w:bottom w:val="single" w:sz="8" w:space="0" w:color="AEAEAE"/>
              <w:right w:val="nil"/>
            </w:tcBorders>
            <w:shd w:val="clear" w:color="auto" w:fill="auto"/>
          </w:tcPr>
          <w:p w14:paraId="0D34AABA"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Sig. (2-tailed)</w:t>
            </w:r>
          </w:p>
        </w:tc>
        <w:tc>
          <w:tcPr>
            <w:tcW w:w="1025" w:type="dxa"/>
            <w:tcBorders>
              <w:top w:val="single" w:sz="8" w:space="0" w:color="AEAEAE"/>
              <w:left w:val="nil"/>
              <w:bottom w:val="single" w:sz="8" w:space="0" w:color="AEAEAE"/>
              <w:right w:val="single" w:sz="8" w:space="0" w:color="E0E0E0"/>
            </w:tcBorders>
            <w:shd w:val="clear" w:color="auto" w:fill="FFFFFF"/>
          </w:tcPr>
          <w:p w14:paraId="388664EE"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.959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16DAE39E"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.015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665AE01D"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.965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754AFD2" w14:textId="77777777" w:rsidR="00491F81" w:rsidRPr="00E14C5D" w:rsidRDefault="00491F81" w:rsidP="00467503">
            <w:pPr>
              <w:autoSpaceDE w:val="0"/>
              <w:autoSpaceDN w:val="0"/>
              <w:adjustRightInd w:val="0"/>
              <w:spacing w:after="0"/>
              <w:rPr>
                <w:rFonts w:cs="Times New Roman"/>
                <w:lang w:bidi="ne-NP"/>
              </w:rPr>
            </w:pP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16E9EBB9" w14:textId="77777777" w:rsidR="00491F81" w:rsidRPr="00E14C5D" w:rsidRDefault="00491F81" w:rsidP="00467503">
            <w:pPr>
              <w:autoSpaceDE w:val="0"/>
              <w:autoSpaceDN w:val="0"/>
              <w:adjustRightInd w:val="0"/>
              <w:spacing w:after="0"/>
              <w:ind w:left="60" w:right="60"/>
              <w:jc w:val="right"/>
              <w:rPr>
                <w:rFonts w:cs="Times New Roman"/>
                <w:lang w:bidi="ne-NP"/>
              </w:rPr>
            </w:pPr>
          </w:p>
        </w:tc>
        <w:tc>
          <w:tcPr>
            <w:tcW w:w="1025" w:type="dxa"/>
            <w:tcBorders>
              <w:top w:val="single" w:sz="8" w:space="0" w:color="AEAEAE"/>
              <w:left w:val="single" w:sz="8" w:space="0" w:color="E0E0E0"/>
              <w:bottom w:val="single" w:sz="8" w:space="0" w:color="AEAEAE"/>
              <w:right w:val="nil"/>
            </w:tcBorders>
            <w:shd w:val="clear" w:color="auto" w:fill="FFFFFF"/>
          </w:tcPr>
          <w:p w14:paraId="2704E948" w14:textId="77777777" w:rsidR="00491F81" w:rsidRPr="00E14C5D" w:rsidRDefault="00491F81" w:rsidP="00467503">
            <w:pPr>
              <w:autoSpaceDE w:val="0"/>
              <w:autoSpaceDN w:val="0"/>
              <w:adjustRightInd w:val="0"/>
              <w:spacing w:after="0"/>
              <w:ind w:left="60" w:right="60"/>
              <w:jc w:val="right"/>
              <w:rPr>
                <w:rFonts w:cs="Times New Roman"/>
                <w:lang w:bidi="ne-NP"/>
              </w:rPr>
            </w:pPr>
          </w:p>
        </w:tc>
      </w:tr>
      <w:tr w:rsidR="00491F81" w:rsidRPr="00E14C5D" w14:paraId="1B683A5D" w14:textId="77777777" w:rsidTr="00467503">
        <w:trPr>
          <w:cantSplit/>
        </w:trPr>
        <w:tc>
          <w:tcPr>
            <w:tcW w:w="780" w:type="dxa"/>
            <w:vMerge w:val="restart"/>
            <w:tcBorders>
              <w:top w:val="single" w:sz="8" w:space="0" w:color="AEAEAE"/>
              <w:left w:val="nil"/>
              <w:bottom w:val="nil"/>
              <w:right w:val="nil"/>
            </w:tcBorders>
            <w:shd w:val="clear" w:color="auto" w:fill="auto"/>
          </w:tcPr>
          <w:p w14:paraId="0C2F0F17"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CRR</w:t>
            </w:r>
          </w:p>
        </w:tc>
        <w:tc>
          <w:tcPr>
            <w:tcW w:w="1988" w:type="dxa"/>
            <w:tcBorders>
              <w:top w:val="single" w:sz="8" w:space="0" w:color="AEAEAE"/>
              <w:left w:val="nil"/>
              <w:bottom w:val="single" w:sz="8" w:space="0" w:color="AEAEAE"/>
              <w:right w:val="nil"/>
            </w:tcBorders>
            <w:shd w:val="clear" w:color="auto" w:fill="auto"/>
          </w:tcPr>
          <w:p w14:paraId="0462AE1E"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Pearson Correlation</w:t>
            </w:r>
          </w:p>
        </w:tc>
        <w:tc>
          <w:tcPr>
            <w:tcW w:w="1025" w:type="dxa"/>
            <w:tcBorders>
              <w:top w:val="single" w:sz="8" w:space="0" w:color="AEAEAE"/>
              <w:left w:val="nil"/>
              <w:bottom w:val="single" w:sz="8" w:space="0" w:color="AEAEAE"/>
              <w:right w:val="single" w:sz="8" w:space="0" w:color="E0E0E0"/>
            </w:tcBorders>
            <w:shd w:val="clear" w:color="auto" w:fill="FFFFFF"/>
          </w:tcPr>
          <w:p w14:paraId="58BE6751"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.473</w:t>
            </w:r>
            <w:r w:rsidRPr="00E14C5D">
              <w:rPr>
                <w:rFonts w:cs="Times New Roman"/>
                <w:vertAlign w:val="superscript"/>
                <w:lang w:bidi="ne-NP"/>
              </w:rPr>
              <w:t>**</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1B8E6260"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.205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4060C88E"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-.062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5BFAB498"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.065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3BEF1039"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1</w:t>
            </w:r>
          </w:p>
        </w:tc>
        <w:tc>
          <w:tcPr>
            <w:tcW w:w="1025" w:type="dxa"/>
            <w:tcBorders>
              <w:top w:val="single" w:sz="8" w:space="0" w:color="AEAEAE"/>
              <w:left w:val="single" w:sz="8" w:space="0" w:color="E0E0E0"/>
              <w:bottom w:val="single" w:sz="8" w:space="0" w:color="AEAEAE"/>
              <w:right w:val="nil"/>
            </w:tcBorders>
            <w:shd w:val="clear" w:color="auto" w:fill="FFFFFF"/>
          </w:tcPr>
          <w:p w14:paraId="5D4E2EDA" w14:textId="77777777" w:rsidR="00491F81" w:rsidRPr="00E14C5D" w:rsidRDefault="00491F81" w:rsidP="00467503">
            <w:pPr>
              <w:autoSpaceDE w:val="0"/>
              <w:autoSpaceDN w:val="0"/>
              <w:adjustRightInd w:val="0"/>
              <w:spacing w:after="0"/>
              <w:ind w:left="60" w:right="60"/>
              <w:jc w:val="right"/>
              <w:rPr>
                <w:rFonts w:cs="Times New Roman"/>
                <w:lang w:bidi="ne-NP"/>
              </w:rPr>
            </w:pPr>
          </w:p>
        </w:tc>
      </w:tr>
      <w:tr w:rsidR="00491F81" w:rsidRPr="00E14C5D" w14:paraId="04C5A000" w14:textId="77777777" w:rsidTr="00467503">
        <w:trPr>
          <w:cantSplit/>
        </w:trPr>
        <w:tc>
          <w:tcPr>
            <w:tcW w:w="780" w:type="dxa"/>
            <w:vMerge/>
            <w:tcBorders>
              <w:top w:val="single" w:sz="8" w:space="0" w:color="AEAEAE"/>
              <w:left w:val="nil"/>
              <w:bottom w:val="nil"/>
              <w:right w:val="nil"/>
            </w:tcBorders>
            <w:shd w:val="clear" w:color="auto" w:fill="auto"/>
          </w:tcPr>
          <w:p w14:paraId="0893BB1C" w14:textId="77777777" w:rsidR="00491F81" w:rsidRPr="00E14C5D" w:rsidRDefault="00491F81" w:rsidP="00467503">
            <w:pPr>
              <w:autoSpaceDE w:val="0"/>
              <w:autoSpaceDN w:val="0"/>
              <w:adjustRightInd w:val="0"/>
              <w:spacing w:after="0"/>
              <w:rPr>
                <w:rFonts w:cs="Times New Roman"/>
                <w:lang w:bidi="ne-NP"/>
              </w:rPr>
            </w:pPr>
          </w:p>
        </w:tc>
        <w:tc>
          <w:tcPr>
            <w:tcW w:w="1988" w:type="dxa"/>
            <w:tcBorders>
              <w:top w:val="single" w:sz="8" w:space="0" w:color="AEAEAE"/>
              <w:left w:val="nil"/>
              <w:bottom w:val="single" w:sz="8" w:space="0" w:color="AEAEAE"/>
              <w:right w:val="nil"/>
            </w:tcBorders>
            <w:shd w:val="clear" w:color="auto" w:fill="auto"/>
          </w:tcPr>
          <w:p w14:paraId="267DD2ED"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Sig. (2-tailed)</w:t>
            </w:r>
          </w:p>
        </w:tc>
        <w:tc>
          <w:tcPr>
            <w:tcW w:w="1025" w:type="dxa"/>
            <w:tcBorders>
              <w:top w:val="single" w:sz="8" w:space="0" w:color="AEAEAE"/>
              <w:left w:val="nil"/>
              <w:bottom w:val="single" w:sz="8" w:space="0" w:color="AEAEAE"/>
              <w:right w:val="single" w:sz="8" w:space="0" w:color="E0E0E0"/>
            </w:tcBorders>
            <w:shd w:val="clear" w:color="auto" w:fill="FFFFFF"/>
          </w:tcPr>
          <w:p w14:paraId="441198F3"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.004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72258DB9"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.237</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25BADE2E"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.725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0CEA5AD0"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.710</w:t>
            </w:r>
          </w:p>
        </w:tc>
        <w:tc>
          <w:tcPr>
            <w:tcW w:w="102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5AA97B6" w14:textId="77777777" w:rsidR="00491F81" w:rsidRPr="00E14C5D" w:rsidRDefault="00491F81" w:rsidP="00467503">
            <w:pPr>
              <w:autoSpaceDE w:val="0"/>
              <w:autoSpaceDN w:val="0"/>
              <w:adjustRightInd w:val="0"/>
              <w:spacing w:after="0"/>
              <w:rPr>
                <w:rFonts w:cs="Times New Roman"/>
                <w:lang w:bidi="ne-NP"/>
              </w:rPr>
            </w:pPr>
          </w:p>
        </w:tc>
        <w:tc>
          <w:tcPr>
            <w:tcW w:w="1025" w:type="dxa"/>
            <w:tcBorders>
              <w:top w:val="single" w:sz="8" w:space="0" w:color="AEAEAE"/>
              <w:left w:val="single" w:sz="8" w:space="0" w:color="E0E0E0"/>
              <w:bottom w:val="single" w:sz="8" w:space="0" w:color="AEAEAE"/>
              <w:right w:val="nil"/>
            </w:tcBorders>
            <w:shd w:val="clear" w:color="auto" w:fill="FFFFFF"/>
          </w:tcPr>
          <w:p w14:paraId="4C8AD2CB" w14:textId="77777777" w:rsidR="00491F81" w:rsidRPr="00E14C5D" w:rsidRDefault="00491F81" w:rsidP="00467503">
            <w:pPr>
              <w:autoSpaceDE w:val="0"/>
              <w:autoSpaceDN w:val="0"/>
              <w:adjustRightInd w:val="0"/>
              <w:spacing w:after="0"/>
              <w:ind w:left="60" w:right="60"/>
              <w:jc w:val="right"/>
              <w:rPr>
                <w:rFonts w:cs="Times New Roman"/>
                <w:lang w:bidi="ne-NP"/>
              </w:rPr>
            </w:pPr>
          </w:p>
        </w:tc>
      </w:tr>
      <w:tr w:rsidR="00491F81" w:rsidRPr="00E14C5D" w14:paraId="3DA4D5DD" w14:textId="77777777" w:rsidTr="00467503">
        <w:trPr>
          <w:cantSplit/>
        </w:trPr>
        <w:tc>
          <w:tcPr>
            <w:tcW w:w="780" w:type="dxa"/>
            <w:vMerge w:val="restart"/>
            <w:tcBorders>
              <w:top w:val="single" w:sz="8" w:space="0" w:color="AEAEAE"/>
              <w:left w:val="nil"/>
              <w:bottom w:val="single" w:sz="8" w:space="0" w:color="152935"/>
              <w:right w:val="nil"/>
            </w:tcBorders>
            <w:shd w:val="clear" w:color="auto" w:fill="auto"/>
          </w:tcPr>
          <w:p w14:paraId="2C97C2D8"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LR</w:t>
            </w:r>
          </w:p>
        </w:tc>
        <w:tc>
          <w:tcPr>
            <w:tcW w:w="1988" w:type="dxa"/>
            <w:tcBorders>
              <w:top w:val="single" w:sz="8" w:space="0" w:color="AEAEAE"/>
              <w:left w:val="nil"/>
              <w:bottom w:val="single" w:sz="8" w:space="0" w:color="AEAEAE"/>
              <w:right w:val="nil"/>
            </w:tcBorders>
            <w:shd w:val="clear" w:color="auto" w:fill="auto"/>
          </w:tcPr>
          <w:p w14:paraId="551A9DB4"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Pearson Correlation</w:t>
            </w:r>
          </w:p>
        </w:tc>
        <w:tc>
          <w:tcPr>
            <w:tcW w:w="1025" w:type="dxa"/>
            <w:tcBorders>
              <w:top w:val="single" w:sz="8" w:space="0" w:color="AEAEAE"/>
              <w:left w:val="nil"/>
              <w:bottom w:val="single" w:sz="8" w:space="0" w:color="AEAEAE"/>
              <w:right w:val="single" w:sz="8" w:space="0" w:color="E0E0E0"/>
            </w:tcBorders>
            <w:shd w:val="clear" w:color="auto" w:fill="FFFFFF"/>
          </w:tcPr>
          <w:p w14:paraId="7920D5EF"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.516</w:t>
            </w:r>
            <w:r w:rsidRPr="00E14C5D">
              <w:rPr>
                <w:rFonts w:cs="Times New Roman"/>
                <w:vertAlign w:val="superscript"/>
                <w:lang w:bidi="ne-NP"/>
              </w:rPr>
              <w:t>**</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7BBC1FF7"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.060</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7B234787"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.447</w:t>
            </w:r>
            <w:r w:rsidRPr="00E14C5D">
              <w:rPr>
                <w:rFonts w:cs="Times New Roman"/>
                <w:vertAlign w:val="superscript"/>
                <w:lang w:bidi="ne-NP"/>
              </w:rPr>
              <w:t>**</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137C0F8A"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.520</w:t>
            </w:r>
            <w:r w:rsidRPr="00E14C5D">
              <w:rPr>
                <w:rFonts w:cs="Times New Roman"/>
                <w:vertAlign w:val="superscript"/>
                <w:lang w:bidi="ne-NP"/>
              </w:rPr>
              <w:t>**</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196CE09A"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.273</w:t>
            </w:r>
          </w:p>
        </w:tc>
        <w:tc>
          <w:tcPr>
            <w:tcW w:w="1025" w:type="dxa"/>
            <w:tcBorders>
              <w:top w:val="single" w:sz="8" w:space="0" w:color="AEAEAE"/>
              <w:left w:val="single" w:sz="8" w:space="0" w:color="E0E0E0"/>
              <w:bottom w:val="single" w:sz="8" w:space="0" w:color="AEAEAE"/>
              <w:right w:val="nil"/>
            </w:tcBorders>
            <w:shd w:val="clear" w:color="auto" w:fill="FFFFFF"/>
          </w:tcPr>
          <w:p w14:paraId="00F121A8"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1</w:t>
            </w:r>
          </w:p>
        </w:tc>
      </w:tr>
      <w:tr w:rsidR="00491F81" w:rsidRPr="00E14C5D" w14:paraId="56048DE5" w14:textId="77777777" w:rsidTr="00467503">
        <w:trPr>
          <w:cantSplit/>
        </w:trPr>
        <w:tc>
          <w:tcPr>
            <w:tcW w:w="780" w:type="dxa"/>
            <w:vMerge/>
            <w:tcBorders>
              <w:top w:val="single" w:sz="8" w:space="0" w:color="AEAEAE"/>
              <w:left w:val="nil"/>
              <w:bottom w:val="single" w:sz="8" w:space="0" w:color="152935"/>
              <w:right w:val="nil"/>
            </w:tcBorders>
            <w:shd w:val="clear" w:color="auto" w:fill="auto"/>
          </w:tcPr>
          <w:p w14:paraId="77AD6316" w14:textId="77777777" w:rsidR="00491F81" w:rsidRPr="00E14C5D" w:rsidRDefault="00491F81" w:rsidP="00467503">
            <w:pPr>
              <w:autoSpaceDE w:val="0"/>
              <w:autoSpaceDN w:val="0"/>
              <w:adjustRightInd w:val="0"/>
              <w:spacing w:after="0"/>
              <w:rPr>
                <w:rFonts w:cs="Times New Roman"/>
                <w:lang w:bidi="ne-NP"/>
              </w:rPr>
            </w:pPr>
          </w:p>
        </w:tc>
        <w:tc>
          <w:tcPr>
            <w:tcW w:w="1988" w:type="dxa"/>
            <w:tcBorders>
              <w:top w:val="single" w:sz="8" w:space="0" w:color="AEAEAE"/>
              <w:left w:val="nil"/>
              <w:bottom w:val="single" w:sz="8" w:space="0" w:color="AEAEAE"/>
              <w:right w:val="nil"/>
            </w:tcBorders>
            <w:shd w:val="clear" w:color="auto" w:fill="auto"/>
          </w:tcPr>
          <w:p w14:paraId="51BF4C8F"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Sig. (2-tailed)</w:t>
            </w:r>
          </w:p>
        </w:tc>
        <w:tc>
          <w:tcPr>
            <w:tcW w:w="1025" w:type="dxa"/>
            <w:tcBorders>
              <w:top w:val="single" w:sz="8" w:space="0" w:color="AEAEAE"/>
              <w:left w:val="nil"/>
              <w:bottom w:val="single" w:sz="8" w:space="0" w:color="AEAEAE"/>
              <w:right w:val="single" w:sz="8" w:space="0" w:color="E0E0E0"/>
            </w:tcBorders>
            <w:shd w:val="clear" w:color="auto" w:fill="FFFFFF"/>
          </w:tcPr>
          <w:p w14:paraId="32E8F6AC"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.002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2E4BED77"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.733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31E1C4EC"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.007</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3D4C71A5"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.001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38B08D99"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.113</w:t>
            </w:r>
          </w:p>
        </w:tc>
        <w:tc>
          <w:tcPr>
            <w:tcW w:w="1025" w:type="dxa"/>
            <w:tcBorders>
              <w:top w:val="single" w:sz="8" w:space="0" w:color="AEAEAE"/>
              <w:left w:val="single" w:sz="8" w:space="0" w:color="E0E0E0"/>
              <w:bottom w:val="single" w:sz="8" w:space="0" w:color="AEAEAE"/>
              <w:right w:val="nil"/>
            </w:tcBorders>
            <w:shd w:val="clear" w:color="auto" w:fill="FFFFFF"/>
            <w:vAlign w:val="center"/>
          </w:tcPr>
          <w:p w14:paraId="68350B6F" w14:textId="77777777" w:rsidR="00491F81" w:rsidRPr="00E14C5D" w:rsidRDefault="00491F81" w:rsidP="00467503">
            <w:pPr>
              <w:autoSpaceDE w:val="0"/>
              <w:autoSpaceDN w:val="0"/>
              <w:adjustRightInd w:val="0"/>
              <w:spacing w:after="0"/>
              <w:rPr>
                <w:rFonts w:cs="Times New Roman"/>
                <w:lang w:bidi="ne-NP"/>
              </w:rPr>
            </w:pPr>
          </w:p>
        </w:tc>
      </w:tr>
      <w:tr w:rsidR="00491F81" w:rsidRPr="00E14C5D" w14:paraId="60631709" w14:textId="77777777" w:rsidTr="00467503">
        <w:trPr>
          <w:cantSplit/>
        </w:trPr>
        <w:tc>
          <w:tcPr>
            <w:tcW w:w="780" w:type="dxa"/>
            <w:vMerge/>
            <w:tcBorders>
              <w:top w:val="single" w:sz="8" w:space="0" w:color="AEAEAE"/>
              <w:left w:val="nil"/>
              <w:bottom w:val="single" w:sz="8" w:space="0" w:color="152935"/>
              <w:right w:val="nil"/>
            </w:tcBorders>
            <w:shd w:val="clear" w:color="auto" w:fill="auto"/>
          </w:tcPr>
          <w:p w14:paraId="07C46B9A" w14:textId="77777777" w:rsidR="00491F81" w:rsidRPr="00E14C5D" w:rsidRDefault="00491F81" w:rsidP="00467503">
            <w:pPr>
              <w:autoSpaceDE w:val="0"/>
              <w:autoSpaceDN w:val="0"/>
              <w:adjustRightInd w:val="0"/>
              <w:spacing w:after="0"/>
              <w:rPr>
                <w:rFonts w:cs="Times New Roman"/>
                <w:lang w:bidi="ne-NP"/>
              </w:rPr>
            </w:pPr>
          </w:p>
        </w:tc>
        <w:tc>
          <w:tcPr>
            <w:tcW w:w="1988" w:type="dxa"/>
            <w:tcBorders>
              <w:top w:val="single" w:sz="8" w:space="0" w:color="AEAEAE"/>
              <w:left w:val="nil"/>
              <w:bottom w:val="single" w:sz="8" w:space="0" w:color="152935"/>
              <w:right w:val="nil"/>
            </w:tcBorders>
            <w:shd w:val="clear" w:color="auto" w:fill="auto"/>
          </w:tcPr>
          <w:p w14:paraId="1560AB85"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N</w:t>
            </w:r>
          </w:p>
        </w:tc>
        <w:tc>
          <w:tcPr>
            <w:tcW w:w="1025" w:type="dxa"/>
            <w:tcBorders>
              <w:top w:val="single" w:sz="8" w:space="0" w:color="AEAEAE"/>
              <w:left w:val="nil"/>
              <w:bottom w:val="single" w:sz="8" w:space="0" w:color="152935"/>
              <w:right w:val="single" w:sz="8" w:space="0" w:color="E0E0E0"/>
            </w:tcBorders>
            <w:shd w:val="clear" w:color="auto" w:fill="FFFFFF"/>
          </w:tcPr>
          <w:p w14:paraId="38A0C61D"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35</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0ADD143D"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35</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5E5E297F"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35</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5D6AD5F6"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35</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669F1CA0"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35</w:t>
            </w:r>
          </w:p>
        </w:tc>
        <w:tc>
          <w:tcPr>
            <w:tcW w:w="1025" w:type="dxa"/>
            <w:tcBorders>
              <w:top w:val="single" w:sz="8" w:space="0" w:color="AEAEAE"/>
              <w:left w:val="single" w:sz="8" w:space="0" w:color="E0E0E0"/>
              <w:bottom w:val="single" w:sz="8" w:space="0" w:color="152935"/>
              <w:right w:val="nil"/>
            </w:tcBorders>
            <w:shd w:val="clear" w:color="auto" w:fill="FFFFFF"/>
          </w:tcPr>
          <w:p w14:paraId="011A134D" w14:textId="77777777" w:rsidR="00491F81" w:rsidRPr="00E14C5D" w:rsidRDefault="00491F81" w:rsidP="00467503">
            <w:pPr>
              <w:autoSpaceDE w:val="0"/>
              <w:autoSpaceDN w:val="0"/>
              <w:adjustRightInd w:val="0"/>
              <w:spacing w:after="0"/>
              <w:ind w:left="60" w:right="60"/>
              <w:jc w:val="right"/>
              <w:rPr>
                <w:rFonts w:cs="Times New Roman"/>
                <w:lang w:bidi="ne-NP"/>
              </w:rPr>
            </w:pPr>
            <w:r w:rsidRPr="00E14C5D">
              <w:rPr>
                <w:rFonts w:cs="Times New Roman"/>
                <w:lang w:bidi="ne-NP"/>
              </w:rPr>
              <w:t>35</w:t>
            </w:r>
          </w:p>
        </w:tc>
      </w:tr>
      <w:tr w:rsidR="00491F81" w:rsidRPr="00E14C5D" w14:paraId="0B261335" w14:textId="77777777" w:rsidTr="00467503">
        <w:trPr>
          <w:cantSplit/>
        </w:trPr>
        <w:tc>
          <w:tcPr>
            <w:tcW w:w="8918" w:type="dxa"/>
            <w:gridSpan w:val="8"/>
            <w:tcBorders>
              <w:top w:val="nil"/>
              <w:left w:val="nil"/>
              <w:bottom w:val="nil"/>
              <w:right w:val="nil"/>
            </w:tcBorders>
            <w:shd w:val="clear" w:color="auto" w:fill="FFFFFF"/>
          </w:tcPr>
          <w:p w14:paraId="54779899"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 Correlation is significant at the 0.01 level (2-tailed).</w:t>
            </w:r>
          </w:p>
        </w:tc>
      </w:tr>
      <w:tr w:rsidR="00491F81" w:rsidRPr="00E14C5D" w14:paraId="0A6E07CF" w14:textId="77777777" w:rsidTr="00467503">
        <w:trPr>
          <w:cantSplit/>
        </w:trPr>
        <w:tc>
          <w:tcPr>
            <w:tcW w:w="8918" w:type="dxa"/>
            <w:gridSpan w:val="8"/>
            <w:tcBorders>
              <w:top w:val="nil"/>
              <w:left w:val="nil"/>
              <w:bottom w:val="nil"/>
              <w:right w:val="nil"/>
            </w:tcBorders>
            <w:shd w:val="clear" w:color="auto" w:fill="FFFFFF"/>
          </w:tcPr>
          <w:p w14:paraId="4EBB81C3" w14:textId="77777777" w:rsidR="00491F81" w:rsidRPr="00E14C5D" w:rsidRDefault="00491F81" w:rsidP="00467503">
            <w:pPr>
              <w:autoSpaceDE w:val="0"/>
              <w:autoSpaceDN w:val="0"/>
              <w:adjustRightInd w:val="0"/>
              <w:spacing w:after="0"/>
              <w:ind w:left="60" w:right="60"/>
              <w:rPr>
                <w:rFonts w:cs="Times New Roman"/>
                <w:lang w:bidi="ne-NP"/>
              </w:rPr>
            </w:pPr>
            <w:r w:rsidRPr="00E14C5D">
              <w:rPr>
                <w:rFonts w:cs="Times New Roman"/>
                <w:lang w:bidi="ne-NP"/>
              </w:rPr>
              <w:t>*. Correlation is significant at the 0.05 level (2-tailed).</w:t>
            </w:r>
          </w:p>
        </w:tc>
      </w:tr>
    </w:tbl>
    <w:p w14:paraId="3A2E4E3E" w14:textId="77777777" w:rsidR="00491F81" w:rsidRPr="00E14C5D" w:rsidRDefault="00491F81" w:rsidP="00491F81">
      <w:pPr>
        <w:autoSpaceDE w:val="0"/>
        <w:autoSpaceDN w:val="0"/>
        <w:adjustRightInd w:val="0"/>
        <w:spacing w:after="0" w:line="360" w:lineRule="auto"/>
        <w:rPr>
          <w:rFonts w:cs="Times New Roman"/>
          <w:lang w:bidi="ne-NP"/>
        </w:rPr>
      </w:pPr>
    </w:p>
    <w:p w14:paraId="47F9BB4A" w14:textId="78948AD2" w:rsidR="00491F81" w:rsidRPr="00E14C5D" w:rsidRDefault="00036703" w:rsidP="00036703">
      <w:pPr>
        <w:rPr>
          <w:rFonts w:cs="Times New Roman"/>
          <w:b/>
          <w:bCs/>
          <w:lang w:bidi="ne-NP"/>
        </w:rPr>
      </w:pPr>
      <w:r>
        <w:rPr>
          <w:rFonts w:cs="Times New Roman"/>
          <w:b/>
          <w:bCs/>
          <w:lang w:bidi="ne-NP"/>
        </w:rPr>
        <w:br w:type="page"/>
      </w:r>
      <w:r w:rsidR="00491F81" w:rsidRPr="00E14C5D">
        <w:rPr>
          <w:rFonts w:cs="Times New Roman"/>
          <w:b/>
          <w:bCs/>
          <w:lang w:bidi="ne-NP"/>
        </w:rPr>
        <w:lastRenderedPageBreak/>
        <w:t>Regression Analysis</w:t>
      </w:r>
    </w:p>
    <w:p w14:paraId="5292E291" w14:textId="77777777" w:rsidR="00491F81" w:rsidRPr="00E14C5D" w:rsidRDefault="00491F81" w:rsidP="00491F81">
      <w:pPr>
        <w:autoSpaceDE w:val="0"/>
        <w:autoSpaceDN w:val="0"/>
        <w:adjustRightInd w:val="0"/>
        <w:spacing w:after="0" w:line="360" w:lineRule="auto"/>
        <w:jc w:val="both"/>
        <w:rPr>
          <w:rFonts w:cs="Times New Roman"/>
          <w:vertAlign w:val="superscript"/>
          <w:lang w:bidi="ne-NP"/>
        </w:rPr>
      </w:pPr>
      <w:r w:rsidRPr="00E14C5D">
        <w:rPr>
          <w:rFonts w:cs="Times New Roman"/>
          <w:lang w:bidi="ne-NP"/>
        </w:rPr>
        <w:t>A standard multiple regression was conducted between ROA as the dependent variable and LTDR, CRR and LR as explanatory variables. The R value of model summary table +0.778 represents the combined correlation of all the independent variables which indicates strong positive correlation. The adjusted R</w:t>
      </w:r>
      <w:r w:rsidRPr="00E14C5D">
        <w:rPr>
          <w:rFonts w:cs="Times New Roman"/>
          <w:vertAlign w:val="superscript"/>
          <w:lang w:bidi="ne-NP"/>
        </w:rPr>
        <w:t>2</w:t>
      </w:r>
      <w:r w:rsidRPr="00E14C5D">
        <w:rPr>
          <w:rFonts w:cs="Times New Roman"/>
          <w:lang w:bidi="ne-NP"/>
        </w:rPr>
        <w:t xml:space="preserve"> of 0.567 implies that 56.7 % variation on ROA is explained by the independent variables and 42.4 % remained unexplained by the model. The Durbin-Watson statistics of 2.22 indicates that there is no problem of autocorrelation or serial correlation in the model. In another words, the residual is independent and there is no lagged value effect on the model.</w:t>
      </w:r>
    </w:p>
    <w:p w14:paraId="680AC8F6" w14:textId="77777777" w:rsidR="00491F81" w:rsidRPr="00E14C5D" w:rsidRDefault="00491F81" w:rsidP="00491F81">
      <w:pPr>
        <w:autoSpaceDE w:val="0"/>
        <w:autoSpaceDN w:val="0"/>
        <w:adjustRightInd w:val="0"/>
        <w:spacing w:after="0" w:line="360" w:lineRule="auto"/>
        <w:rPr>
          <w:rFonts w:cs="Times New Roman"/>
          <w:lang w:bidi="ne-NP"/>
        </w:rPr>
      </w:pPr>
    </w:p>
    <w:p w14:paraId="00CC81FA" w14:textId="77777777" w:rsidR="00491F81" w:rsidRPr="00E14C5D" w:rsidRDefault="000948D0" w:rsidP="00491F81">
      <w:pPr>
        <w:autoSpaceDE w:val="0"/>
        <w:autoSpaceDN w:val="0"/>
        <w:adjustRightInd w:val="0"/>
        <w:spacing w:after="0" w:line="360" w:lineRule="auto"/>
        <w:rPr>
          <w:rFonts w:cs="Times New Roman"/>
          <w:b/>
          <w:lang w:bidi="ne-NP"/>
        </w:rPr>
      </w:pPr>
      <w:r w:rsidRPr="00E14C5D">
        <w:rPr>
          <w:rFonts w:cs="Times New Roman"/>
          <w:b/>
          <w:lang w:bidi="ne-NP"/>
        </w:rPr>
        <w:t>Table 4.9</w:t>
      </w:r>
    </w:p>
    <w:p w14:paraId="40A309EB" w14:textId="77777777" w:rsidR="00491F81" w:rsidRPr="00E14C5D" w:rsidRDefault="00491F81" w:rsidP="00491F81">
      <w:pPr>
        <w:autoSpaceDE w:val="0"/>
        <w:autoSpaceDN w:val="0"/>
        <w:adjustRightInd w:val="0"/>
        <w:spacing w:after="0" w:line="360" w:lineRule="auto"/>
        <w:rPr>
          <w:rFonts w:cs="Times New Roman"/>
          <w:i/>
          <w:iCs/>
          <w:lang w:bidi="ne-NP"/>
        </w:rPr>
      </w:pPr>
      <w:r w:rsidRPr="00E14C5D">
        <w:rPr>
          <w:rFonts w:cs="Times New Roman"/>
          <w:i/>
          <w:iCs/>
          <w:lang w:bidi="ne-NP"/>
        </w:rPr>
        <w:t xml:space="preserve">Model Summary </w:t>
      </w:r>
    </w:p>
    <w:p w14:paraId="49C05BC1" w14:textId="77777777" w:rsidR="00491F81" w:rsidRPr="00E14C5D" w:rsidRDefault="00491F81" w:rsidP="00491F81">
      <w:pPr>
        <w:autoSpaceDE w:val="0"/>
        <w:autoSpaceDN w:val="0"/>
        <w:adjustRightInd w:val="0"/>
        <w:spacing w:after="0" w:line="360" w:lineRule="auto"/>
        <w:rPr>
          <w:rFonts w:cs="Times New Roman"/>
          <w:lang w:bidi="ne-NP"/>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39"/>
        <w:gridCol w:w="1210"/>
        <w:gridCol w:w="1284"/>
        <w:gridCol w:w="1737"/>
        <w:gridCol w:w="1737"/>
        <w:gridCol w:w="1733"/>
      </w:tblGrid>
      <w:tr w:rsidR="00491F81" w:rsidRPr="00E14C5D" w14:paraId="7FDA8364" w14:textId="77777777" w:rsidTr="00467503">
        <w:trPr>
          <w:cantSplit/>
        </w:trPr>
        <w:tc>
          <w:tcPr>
            <w:tcW w:w="5000" w:type="pct"/>
            <w:gridSpan w:val="6"/>
            <w:tcBorders>
              <w:top w:val="nil"/>
              <w:left w:val="nil"/>
              <w:bottom w:val="single" w:sz="4" w:space="0" w:color="auto"/>
              <w:right w:val="nil"/>
            </w:tcBorders>
            <w:shd w:val="clear" w:color="auto" w:fill="FFFFFF"/>
            <w:vAlign w:val="center"/>
          </w:tcPr>
          <w:p w14:paraId="738CE92E" w14:textId="77777777" w:rsidR="00491F81" w:rsidRPr="00E14C5D" w:rsidRDefault="00491F81" w:rsidP="00467503">
            <w:pPr>
              <w:autoSpaceDE w:val="0"/>
              <w:autoSpaceDN w:val="0"/>
              <w:adjustRightInd w:val="0"/>
              <w:spacing w:after="0" w:line="360" w:lineRule="auto"/>
              <w:ind w:left="60" w:right="60"/>
              <w:jc w:val="center"/>
              <w:rPr>
                <w:rFonts w:cs="Times New Roman"/>
                <w:b/>
                <w:bCs/>
                <w:vertAlign w:val="superscript"/>
                <w:lang w:bidi="ne-NP"/>
              </w:rPr>
            </w:pPr>
            <w:r w:rsidRPr="00E14C5D">
              <w:rPr>
                <w:rFonts w:cs="Times New Roman"/>
                <w:b/>
                <w:bCs/>
                <w:lang w:bidi="ne-NP"/>
              </w:rPr>
              <w:t xml:space="preserve">Model </w:t>
            </w:r>
            <w:proofErr w:type="spellStart"/>
            <w:r w:rsidRPr="00E14C5D">
              <w:rPr>
                <w:rFonts w:cs="Times New Roman"/>
                <w:b/>
                <w:bCs/>
                <w:lang w:bidi="ne-NP"/>
              </w:rPr>
              <w:t>Summary</w:t>
            </w:r>
            <w:r w:rsidRPr="00E14C5D">
              <w:rPr>
                <w:rFonts w:cs="Times New Roman"/>
                <w:b/>
                <w:bCs/>
                <w:vertAlign w:val="superscript"/>
                <w:lang w:bidi="ne-NP"/>
              </w:rPr>
              <w:t>b</w:t>
            </w:r>
            <w:proofErr w:type="spellEnd"/>
          </w:p>
        </w:tc>
      </w:tr>
      <w:tr w:rsidR="00491F81" w:rsidRPr="00E14C5D" w14:paraId="03200992" w14:textId="77777777" w:rsidTr="00467503">
        <w:trPr>
          <w:cantSplit/>
        </w:trPr>
        <w:tc>
          <w:tcPr>
            <w:tcW w:w="544" w:type="pct"/>
            <w:tcBorders>
              <w:top w:val="single" w:sz="4" w:space="0" w:color="auto"/>
              <w:left w:val="nil"/>
              <w:bottom w:val="single" w:sz="8" w:space="0" w:color="152935"/>
              <w:right w:val="nil"/>
            </w:tcBorders>
            <w:shd w:val="clear" w:color="auto" w:fill="FFFFFF"/>
            <w:vAlign w:val="bottom"/>
          </w:tcPr>
          <w:p w14:paraId="7CEF92ED" w14:textId="77777777" w:rsidR="00491F81" w:rsidRPr="00E14C5D" w:rsidRDefault="00491F81" w:rsidP="00467503">
            <w:pPr>
              <w:autoSpaceDE w:val="0"/>
              <w:autoSpaceDN w:val="0"/>
              <w:adjustRightInd w:val="0"/>
              <w:spacing w:after="0" w:line="360" w:lineRule="auto"/>
              <w:ind w:left="60" w:right="60"/>
              <w:rPr>
                <w:rFonts w:cs="Times New Roman"/>
                <w:lang w:bidi="ne-NP"/>
              </w:rPr>
            </w:pPr>
            <w:r w:rsidRPr="00E14C5D">
              <w:rPr>
                <w:rFonts w:cs="Times New Roman"/>
                <w:lang w:bidi="ne-NP"/>
              </w:rPr>
              <w:t>Model</w:t>
            </w:r>
          </w:p>
        </w:tc>
        <w:tc>
          <w:tcPr>
            <w:tcW w:w="700" w:type="pct"/>
            <w:tcBorders>
              <w:top w:val="single" w:sz="4" w:space="0" w:color="auto"/>
              <w:left w:val="nil"/>
              <w:bottom w:val="single" w:sz="8" w:space="0" w:color="152935"/>
              <w:right w:val="single" w:sz="8" w:space="0" w:color="E0E0E0"/>
            </w:tcBorders>
            <w:shd w:val="clear" w:color="auto" w:fill="FFFFFF"/>
            <w:vAlign w:val="bottom"/>
          </w:tcPr>
          <w:p w14:paraId="0DE49B31"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R</w:t>
            </w:r>
          </w:p>
        </w:tc>
        <w:tc>
          <w:tcPr>
            <w:tcW w:w="743" w:type="pct"/>
            <w:tcBorders>
              <w:top w:val="single" w:sz="4" w:space="0" w:color="auto"/>
              <w:left w:val="single" w:sz="8" w:space="0" w:color="E0E0E0"/>
              <w:bottom w:val="single" w:sz="8" w:space="0" w:color="152935"/>
              <w:right w:val="single" w:sz="8" w:space="0" w:color="E0E0E0"/>
            </w:tcBorders>
            <w:shd w:val="clear" w:color="auto" w:fill="FFFFFF"/>
            <w:vAlign w:val="bottom"/>
          </w:tcPr>
          <w:p w14:paraId="16225B7A"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R Square</w:t>
            </w:r>
          </w:p>
        </w:tc>
        <w:tc>
          <w:tcPr>
            <w:tcW w:w="1005" w:type="pct"/>
            <w:tcBorders>
              <w:top w:val="single" w:sz="4" w:space="0" w:color="auto"/>
              <w:left w:val="single" w:sz="8" w:space="0" w:color="E0E0E0"/>
              <w:bottom w:val="single" w:sz="8" w:space="0" w:color="152935"/>
              <w:right w:val="single" w:sz="8" w:space="0" w:color="E0E0E0"/>
            </w:tcBorders>
            <w:shd w:val="clear" w:color="auto" w:fill="FFFFFF"/>
            <w:vAlign w:val="bottom"/>
          </w:tcPr>
          <w:p w14:paraId="3F1C2565"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Adjusted R Square</w:t>
            </w:r>
          </w:p>
        </w:tc>
        <w:tc>
          <w:tcPr>
            <w:tcW w:w="1005" w:type="pct"/>
            <w:tcBorders>
              <w:top w:val="single" w:sz="4" w:space="0" w:color="auto"/>
              <w:left w:val="single" w:sz="8" w:space="0" w:color="E0E0E0"/>
              <w:bottom w:val="single" w:sz="8" w:space="0" w:color="152935"/>
              <w:right w:val="single" w:sz="8" w:space="0" w:color="E0E0E0"/>
            </w:tcBorders>
            <w:shd w:val="clear" w:color="auto" w:fill="FFFFFF"/>
            <w:vAlign w:val="bottom"/>
          </w:tcPr>
          <w:p w14:paraId="35D377DF"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Std. Error of the Estimate</w:t>
            </w:r>
          </w:p>
        </w:tc>
        <w:tc>
          <w:tcPr>
            <w:tcW w:w="1005" w:type="pct"/>
            <w:tcBorders>
              <w:top w:val="single" w:sz="4" w:space="0" w:color="auto"/>
              <w:left w:val="single" w:sz="8" w:space="0" w:color="E0E0E0"/>
              <w:bottom w:val="single" w:sz="8" w:space="0" w:color="152935"/>
              <w:right w:val="nil"/>
            </w:tcBorders>
            <w:shd w:val="clear" w:color="auto" w:fill="FFFFFF"/>
            <w:vAlign w:val="bottom"/>
          </w:tcPr>
          <w:p w14:paraId="0CAA7A3C"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Durbin-Watson</w:t>
            </w:r>
          </w:p>
        </w:tc>
      </w:tr>
      <w:tr w:rsidR="00491F81" w:rsidRPr="00E14C5D" w14:paraId="4626E3C0" w14:textId="77777777" w:rsidTr="00467503">
        <w:trPr>
          <w:cantSplit/>
        </w:trPr>
        <w:tc>
          <w:tcPr>
            <w:tcW w:w="544" w:type="pct"/>
            <w:tcBorders>
              <w:top w:val="single" w:sz="8" w:space="0" w:color="152935"/>
              <w:left w:val="nil"/>
              <w:bottom w:val="single" w:sz="8" w:space="0" w:color="152935"/>
              <w:right w:val="nil"/>
            </w:tcBorders>
            <w:shd w:val="clear" w:color="auto" w:fill="auto"/>
          </w:tcPr>
          <w:p w14:paraId="7F1BDB3C" w14:textId="77777777" w:rsidR="00491F81" w:rsidRPr="00E14C5D" w:rsidRDefault="00491F81" w:rsidP="00467503">
            <w:pPr>
              <w:autoSpaceDE w:val="0"/>
              <w:autoSpaceDN w:val="0"/>
              <w:adjustRightInd w:val="0"/>
              <w:spacing w:after="0" w:line="360" w:lineRule="auto"/>
              <w:ind w:left="60" w:right="60"/>
              <w:rPr>
                <w:rFonts w:cs="Times New Roman"/>
                <w:lang w:bidi="ne-NP"/>
              </w:rPr>
            </w:pPr>
            <w:r w:rsidRPr="00E14C5D">
              <w:rPr>
                <w:rFonts w:cs="Times New Roman"/>
                <w:lang w:bidi="ne-NP"/>
              </w:rPr>
              <w:t>1</w:t>
            </w:r>
          </w:p>
        </w:tc>
        <w:tc>
          <w:tcPr>
            <w:tcW w:w="700" w:type="pct"/>
            <w:tcBorders>
              <w:top w:val="single" w:sz="8" w:space="0" w:color="152935"/>
              <w:left w:val="nil"/>
              <w:bottom w:val="single" w:sz="8" w:space="0" w:color="152935"/>
              <w:right w:val="single" w:sz="8" w:space="0" w:color="E0E0E0"/>
            </w:tcBorders>
            <w:shd w:val="clear" w:color="auto" w:fill="FFFFFF"/>
          </w:tcPr>
          <w:p w14:paraId="6AB68BA7"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.778</w:t>
            </w:r>
            <w:r w:rsidRPr="00E14C5D">
              <w:rPr>
                <w:rFonts w:cs="Times New Roman"/>
                <w:vertAlign w:val="superscript"/>
                <w:lang w:bidi="ne-NP"/>
              </w:rPr>
              <w:t>a</w:t>
            </w:r>
          </w:p>
        </w:tc>
        <w:tc>
          <w:tcPr>
            <w:tcW w:w="743" w:type="pct"/>
            <w:tcBorders>
              <w:top w:val="single" w:sz="8" w:space="0" w:color="152935"/>
              <w:left w:val="single" w:sz="8" w:space="0" w:color="E0E0E0"/>
              <w:bottom w:val="single" w:sz="8" w:space="0" w:color="152935"/>
              <w:right w:val="single" w:sz="8" w:space="0" w:color="E0E0E0"/>
            </w:tcBorders>
            <w:shd w:val="clear" w:color="auto" w:fill="FFFFFF"/>
          </w:tcPr>
          <w:p w14:paraId="78186400"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.605</w:t>
            </w:r>
          </w:p>
        </w:tc>
        <w:tc>
          <w:tcPr>
            <w:tcW w:w="1005" w:type="pct"/>
            <w:tcBorders>
              <w:top w:val="single" w:sz="8" w:space="0" w:color="152935"/>
              <w:left w:val="single" w:sz="8" w:space="0" w:color="E0E0E0"/>
              <w:bottom w:val="single" w:sz="8" w:space="0" w:color="152935"/>
              <w:right w:val="single" w:sz="8" w:space="0" w:color="E0E0E0"/>
            </w:tcBorders>
            <w:shd w:val="clear" w:color="auto" w:fill="FFFFFF"/>
          </w:tcPr>
          <w:p w14:paraId="5AC14823"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.567</w:t>
            </w:r>
          </w:p>
        </w:tc>
        <w:tc>
          <w:tcPr>
            <w:tcW w:w="1005" w:type="pct"/>
            <w:tcBorders>
              <w:top w:val="single" w:sz="8" w:space="0" w:color="152935"/>
              <w:left w:val="single" w:sz="8" w:space="0" w:color="E0E0E0"/>
              <w:bottom w:val="single" w:sz="8" w:space="0" w:color="152935"/>
              <w:right w:val="single" w:sz="8" w:space="0" w:color="E0E0E0"/>
            </w:tcBorders>
            <w:shd w:val="clear" w:color="auto" w:fill="FFFFFF"/>
          </w:tcPr>
          <w:p w14:paraId="43F95589"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.25910</w:t>
            </w:r>
          </w:p>
        </w:tc>
        <w:tc>
          <w:tcPr>
            <w:tcW w:w="1005" w:type="pct"/>
            <w:tcBorders>
              <w:top w:val="single" w:sz="8" w:space="0" w:color="152935"/>
              <w:left w:val="single" w:sz="8" w:space="0" w:color="E0E0E0"/>
              <w:bottom w:val="single" w:sz="8" w:space="0" w:color="152935"/>
              <w:right w:val="nil"/>
            </w:tcBorders>
            <w:shd w:val="clear" w:color="auto" w:fill="FFFFFF"/>
          </w:tcPr>
          <w:p w14:paraId="4F53350C"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2.220</w:t>
            </w:r>
          </w:p>
        </w:tc>
      </w:tr>
      <w:tr w:rsidR="00491F81" w:rsidRPr="00E14C5D" w14:paraId="5076B3F2" w14:textId="77777777" w:rsidTr="00467503">
        <w:trPr>
          <w:cantSplit/>
        </w:trPr>
        <w:tc>
          <w:tcPr>
            <w:tcW w:w="5000" w:type="pct"/>
            <w:gridSpan w:val="6"/>
            <w:tcBorders>
              <w:top w:val="nil"/>
              <w:left w:val="nil"/>
              <w:bottom w:val="nil"/>
              <w:right w:val="nil"/>
            </w:tcBorders>
            <w:shd w:val="clear" w:color="auto" w:fill="FFFFFF"/>
          </w:tcPr>
          <w:p w14:paraId="5CFC2726" w14:textId="77777777" w:rsidR="00491F81" w:rsidRPr="00E14C5D" w:rsidRDefault="00491F81" w:rsidP="00467503">
            <w:pPr>
              <w:autoSpaceDE w:val="0"/>
              <w:autoSpaceDN w:val="0"/>
              <w:adjustRightInd w:val="0"/>
              <w:spacing w:after="0" w:line="360" w:lineRule="auto"/>
              <w:ind w:left="60" w:right="60"/>
              <w:rPr>
                <w:rFonts w:cs="Times New Roman"/>
                <w:lang w:bidi="ne-NP"/>
              </w:rPr>
            </w:pPr>
            <w:r w:rsidRPr="00E14C5D">
              <w:rPr>
                <w:rFonts w:cs="Times New Roman"/>
                <w:lang w:bidi="ne-NP"/>
              </w:rPr>
              <w:t xml:space="preserve">a. Predictors: (Constant), </w:t>
            </w:r>
            <w:proofErr w:type="gramStart"/>
            <w:r w:rsidRPr="00E14C5D">
              <w:rPr>
                <w:rFonts w:cs="Times New Roman"/>
                <w:lang w:bidi="ne-NP"/>
              </w:rPr>
              <w:t>LR  ,</w:t>
            </w:r>
            <w:proofErr w:type="gramEnd"/>
            <w:r w:rsidRPr="00E14C5D">
              <w:rPr>
                <w:rFonts w:cs="Times New Roman"/>
                <w:lang w:bidi="ne-NP"/>
              </w:rPr>
              <w:t xml:space="preserve"> CRR  , LTDR</w:t>
            </w:r>
          </w:p>
        </w:tc>
      </w:tr>
      <w:tr w:rsidR="00491F81" w:rsidRPr="00E14C5D" w14:paraId="2415E15D" w14:textId="77777777" w:rsidTr="00467503">
        <w:trPr>
          <w:cantSplit/>
        </w:trPr>
        <w:tc>
          <w:tcPr>
            <w:tcW w:w="5000" w:type="pct"/>
            <w:gridSpan w:val="6"/>
            <w:tcBorders>
              <w:top w:val="nil"/>
              <w:left w:val="nil"/>
              <w:bottom w:val="nil"/>
              <w:right w:val="nil"/>
            </w:tcBorders>
            <w:shd w:val="clear" w:color="auto" w:fill="FFFFFF"/>
          </w:tcPr>
          <w:p w14:paraId="74E22E44" w14:textId="77777777" w:rsidR="00491F81" w:rsidRPr="00E14C5D" w:rsidRDefault="00491F81" w:rsidP="00467503">
            <w:pPr>
              <w:autoSpaceDE w:val="0"/>
              <w:autoSpaceDN w:val="0"/>
              <w:adjustRightInd w:val="0"/>
              <w:spacing w:after="0" w:line="360" w:lineRule="auto"/>
              <w:ind w:left="60" w:right="60"/>
              <w:rPr>
                <w:rFonts w:cs="Times New Roman"/>
                <w:lang w:bidi="ne-NP"/>
              </w:rPr>
            </w:pPr>
            <w:r w:rsidRPr="00E14C5D">
              <w:rPr>
                <w:rFonts w:cs="Times New Roman"/>
                <w:lang w:bidi="ne-NP"/>
              </w:rPr>
              <w:t>b. Dependent Variable: ROA</w:t>
            </w:r>
          </w:p>
        </w:tc>
      </w:tr>
    </w:tbl>
    <w:p w14:paraId="76736D98" w14:textId="77777777" w:rsidR="00491F81" w:rsidRPr="00E14C5D" w:rsidRDefault="00491F81" w:rsidP="00491F81">
      <w:pPr>
        <w:autoSpaceDE w:val="0"/>
        <w:autoSpaceDN w:val="0"/>
        <w:adjustRightInd w:val="0"/>
        <w:spacing w:after="0" w:line="360" w:lineRule="auto"/>
        <w:rPr>
          <w:rFonts w:cs="Times New Roman"/>
          <w:lang w:bidi="ne-NP"/>
        </w:rPr>
      </w:pPr>
    </w:p>
    <w:p w14:paraId="454064FE" w14:textId="43E786DB" w:rsidR="006E771F" w:rsidRDefault="00491F81" w:rsidP="00491F81">
      <w:pPr>
        <w:autoSpaceDE w:val="0"/>
        <w:autoSpaceDN w:val="0"/>
        <w:adjustRightInd w:val="0"/>
        <w:spacing w:after="0" w:line="360" w:lineRule="auto"/>
        <w:rPr>
          <w:rFonts w:cs="Times New Roman"/>
          <w:lang w:bidi="ne-NP"/>
        </w:rPr>
      </w:pPr>
      <w:r w:rsidRPr="00E14C5D">
        <w:rPr>
          <w:rFonts w:cs="Times New Roman"/>
          <w:lang w:bidi="ne-NP"/>
        </w:rPr>
        <w:t xml:space="preserve">The ANOVA </w:t>
      </w:r>
      <w:proofErr w:type="spellStart"/>
      <w:r w:rsidRPr="00E14C5D">
        <w:rPr>
          <w:rFonts w:cs="Times New Roman"/>
          <w:lang w:bidi="ne-NP"/>
        </w:rPr>
        <w:t>subtable</w:t>
      </w:r>
      <w:proofErr w:type="spellEnd"/>
      <w:r w:rsidRPr="00E14C5D">
        <w:rPr>
          <w:rFonts w:cs="Times New Roman"/>
          <w:lang w:bidi="ne-NP"/>
        </w:rPr>
        <w:t xml:space="preserve"> shows the F-test value of 15.856 which is highly significant with p&lt;0.01. This indicates that multiple linear regression model </w:t>
      </w:r>
      <w:proofErr w:type="gramStart"/>
      <w:r w:rsidRPr="00E14C5D">
        <w:rPr>
          <w:rFonts w:cs="Times New Roman"/>
          <w:lang w:bidi="ne-NP"/>
        </w:rPr>
        <w:t>explain</w:t>
      </w:r>
      <w:proofErr w:type="gramEnd"/>
      <w:r w:rsidRPr="00E14C5D">
        <w:rPr>
          <w:rFonts w:cs="Times New Roman"/>
          <w:lang w:bidi="ne-NP"/>
        </w:rPr>
        <w:t xml:space="preserve"> significant amount of variance on ROA. </w:t>
      </w:r>
    </w:p>
    <w:p w14:paraId="242D6769" w14:textId="76F96583" w:rsidR="006E771F" w:rsidRDefault="006E771F">
      <w:pPr>
        <w:rPr>
          <w:rFonts w:cs="Times New Roman"/>
          <w:lang w:bidi="ne-NP"/>
        </w:rPr>
      </w:pPr>
      <w:r>
        <w:rPr>
          <w:rFonts w:cs="Times New Roman"/>
          <w:lang w:bidi="ne-NP"/>
        </w:rPr>
        <w:br w:type="page"/>
      </w:r>
    </w:p>
    <w:p w14:paraId="58B84082" w14:textId="77777777" w:rsidR="006E771F" w:rsidRDefault="006E771F">
      <w:pPr>
        <w:rPr>
          <w:rFonts w:cs="Times New Roman"/>
          <w:lang w:bidi="ne-NP"/>
        </w:rPr>
      </w:pPr>
    </w:p>
    <w:p w14:paraId="65A69D25" w14:textId="77777777" w:rsidR="00491F81" w:rsidRPr="00E14C5D" w:rsidRDefault="00491F81" w:rsidP="00491F81">
      <w:pPr>
        <w:autoSpaceDE w:val="0"/>
        <w:autoSpaceDN w:val="0"/>
        <w:adjustRightInd w:val="0"/>
        <w:spacing w:after="0" w:line="360" w:lineRule="auto"/>
        <w:rPr>
          <w:rFonts w:cs="Times New Roman"/>
          <w:lang w:bidi="ne-NP"/>
        </w:rPr>
      </w:pPr>
    </w:p>
    <w:tbl>
      <w:tblPr>
        <w:tblpPr w:leftFromText="180" w:rightFromText="180" w:vertAnchor="text" w:horzAnchor="page" w:tblpX="2597" w:tblpY="3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98"/>
        <w:gridCol w:w="1394"/>
        <w:gridCol w:w="1595"/>
        <w:gridCol w:w="1112"/>
        <w:gridCol w:w="1528"/>
        <w:gridCol w:w="1112"/>
        <w:gridCol w:w="1111"/>
      </w:tblGrid>
      <w:tr w:rsidR="006E771F" w:rsidRPr="00E14C5D" w14:paraId="1226A913" w14:textId="77777777" w:rsidTr="006E771F">
        <w:trPr>
          <w:cantSplit/>
        </w:trPr>
        <w:tc>
          <w:tcPr>
            <w:tcW w:w="5000" w:type="pct"/>
            <w:gridSpan w:val="7"/>
            <w:shd w:val="clear" w:color="auto" w:fill="auto"/>
            <w:vAlign w:val="center"/>
          </w:tcPr>
          <w:p w14:paraId="0CF79BF4" w14:textId="77777777" w:rsidR="006E771F" w:rsidRPr="00E14C5D" w:rsidRDefault="006E771F" w:rsidP="006E771F">
            <w:pPr>
              <w:autoSpaceDE w:val="0"/>
              <w:autoSpaceDN w:val="0"/>
              <w:adjustRightInd w:val="0"/>
              <w:spacing w:after="0" w:line="360" w:lineRule="auto"/>
              <w:ind w:left="60" w:right="60"/>
              <w:jc w:val="center"/>
              <w:rPr>
                <w:rFonts w:cs="Times New Roman"/>
                <w:lang w:bidi="ne-NP"/>
              </w:rPr>
            </w:pPr>
            <w:proofErr w:type="spellStart"/>
            <w:r w:rsidRPr="00E14C5D">
              <w:rPr>
                <w:rFonts w:cs="Times New Roman"/>
                <w:b/>
                <w:bCs/>
                <w:lang w:bidi="ne-NP"/>
              </w:rPr>
              <w:t>ANOVA</w:t>
            </w:r>
            <w:r w:rsidRPr="00E14C5D">
              <w:rPr>
                <w:rFonts w:cs="Times New Roman"/>
                <w:b/>
                <w:bCs/>
                <w:vertAlign w:val="superscript"/>
                <w:lang w:bidi="ne-NP"/>
              </w:rPr>
              <w:t>a</w:t>
            </w:r>
            <w:proofErr w:type="spellEnd"/>
          </w:p>
        </w:tc>
      </w:tr>
      <w:tr w:rsidR="006E771F" w:rsidRPr="00E14C5D" w14:paraId="11B31A14" w14:textId="77777777" w:rsidTr="006E771F">
        <w:trPr>
          <w:cantSplit/>
        </w:trPr>
        <w:tc>
          <w:tcPr>
            <w:tcW w:w="1266" w:type="pct"/>
            <w:gridSpan w:val="2"/>
            <w:shd w:val="clear" w:color="auto" w:fill="auto"/>
            <w:vAlign w:val="bottom"/>
          </w:tcPr>
          <w:p w14:paraId="7030F1AD"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Model</w:t>
            </w:r>
          </w:p>
        </w:tc>
        <w:tc>
          <w:tcPr>
            <w:tcW w:w="922" w:type="pct"/>
            <w:shd w:val="clear" w:color="auto" w:fill="auto"/>
            <w:vAlign w:val="bottom"/>
          </w:tcPr>
          <w:p w14:paraId="20B46765" w14:textId="77777777" w:rsidR="006E771F" w:rsidRPr="00E14C5D" w:rsidRDefault="006E771F" w:rsidP="006E771F">
            <w:pPr>
              <w:autoSpaceDE w:val="0"/>
              <w:autoSpaceDN w:val="0"/>
              <w:adjustRightInd w:val="0"/>
              <w:spacing w:after="0" w:line="360" w:lineRule="auto"/>
              <w:ind w:left="60" w:right="60"/>
              <w:jc w:val="center"/>
              <w:rPr>
                <w:rFonts w:cs="Times New Roman"/>
                <w:lang w:bidi="ne-NP"/>
              </w:rPr>
            </w:pPr>
            <w:r w:rsidRPr="00E14C5D">
              <w:rPr>
                <w:rFonts w:cs="Times New Roman"/>
                <w:lang w:bidi="ne-NP"/>
              </w:rPr>
              <w:t>Sum of Squares</w:t>
            </w:r>
          </w:p>
        </w:tc>
        <w:tc>
          <w:tcPr>
            <w:tcW w:w="643" w:type="pct"/>
            <w:shd w:val="clear" w:color="auto" w:fill="auto"/>
            <w:vAlign w:val="bottom"/>
          </w:tcPr>
          <w:p w14:paraId="43EF56BF" w14:textId="77777777" w:rsidR="006E771F" w:rsidRPr="00E14C5D" w:rsidRDefault="006E771F" w:rsidP="006E771F">
            <w:pPr>
              <w:autoSpaceDE w:val="0"/>
              <w:autoSpaceDN w:val="0"/>
              <w:adjustRightInd w:val="0"/>
              <w:spacing w:after="0" w:line="360" w:lineRule="auto"/>
              <w:ind w:left="60" w:right="60"/>
              <w:jc w:val="center"/>
              <w:rPr>
                <w:rFonts w:cs="Times New Roman"/>
                <w:lang w:bidi="ne-NP"/>
              </w:rPr>
            </w:pPr>
            <w:r w:rsidRPr="00E14C5D">
              <w:rPr>
                <w:rFonts w:cs="Times New Roman"/>
                <w:lang w:bidi="ne-NP"/>
              </w:rPr>
              <w:t>Df</w:t>
            </w:r>
          </w:p>
        </w:tc>
        <w:tc>
          <w:tcPr>
            <w:tcW w:w="883" w:type="pct"/>
            <w:shd w:val="clear" w:color="auto" w:fill="auto"/>
            <w:vAlign w:val="bottom"/>
          </w:tcPr>
          <w:p w14:paraId="4FDFBB0C" w14:textId="77777777" w:rsidR="006E771F" w:rsidRPr="00E14C5D" w:rsidRDefault="006E771F" w:rsidP="006E771F">
            <w:pPr>
              <w:autoSpaceDE w:val="0"/>
              <w:autoSpaceDN w:val="0"/>
              <w:adjustRightInd w:val="0"/>
              <w:spacing w:after="0" w:line="360" w:lineRule="auto"/>
              <w:ind w:left="60" w:right="60"/>
              <w:jc w:val="center"/>
              <w:rPr>
                <w:rFonts w:cs="Times New Roman"/>
                <w:lang w:bidi="ne-NP"/>
              </w:rPr>
            </w:pPr>
            <w:r w:rsidRPr="00E14C5D">
              <w:rPr>
                <w:rFonts w:cs="Times New Roman"/>
                <w:lang w:bidi="ne-NP"/>
              </w:rPr>
              <w:t>Mean Square</w:t>
            </w:r>
          </w:p>
        </w:tc>
        <w:tc>
          <w:tcPr>
            <w:tcW w:w="643" w:type="pct"/>
            <w:shd w:val="clear" w:color="auto" w:fill="auto"/>
            <w:vAlign w:val="bottom"/>
          </w:tcPr>
          <w:p w14:paraId="55179725" w14:textId="77777777" w:rsidR="006E771F" w:rsidRPr="00E14C5D" w:rsidRDefault="006E771F" w:rsidP="006E771F">
            <w:pPr>
              <w:autoSpaceDE w:val="0"/>
              <w:autoSpaceDN w:val="0"/>
              <w:adjustRightInd w:val="0"/>
              <w:spacing w:after="0" w:line="360" w:lineRule="auto"/>
              <w:ind w:left="60" w:right="60"/>
              <w:jc w:val="center"/>
              <w:rPr>
                <w:rFonts w:cs="Times New Roman"/>
                <w:lang w:bidi="ne-NP"/>
              </w:rPr>
            </w:pPr>
            <w:r w:rsidRPr="00E14C5D">
              <w:rPr>
                <w:rFonts w:cs="Times New Roman"/>
                <w:lang w:bidi="ne-NP"/>
              </w:rPr>
              <w:t>F</w:t>
            </w:r>
          </w:p>
        </w:tc>
        <w:tc>
          <w:tcPr>
            <w:tcW w:w="643" w:type="pct"/>
            <w:shd w:val="clear" w:color="auto" w:fill="auto"/>
            <w:vAlign w:val="bottom"/>
          </w:tcPr>
          <w:p w14:paraId="050E53D7" w14:textId="77777777" w:rsidR="006E771F" w:rsidRPr="00E14C5D" w:rsidRDefault="006E771F" w:rsidP="006E771F">
            <w:pPr>
              <w:autoSpaceDE w:val="0"/>
              <w:autoSpaceDN w:val="0"/>
              <w:adjustRightInd w:val="0"/>
              <w:spacing w:after="0" w:line="360" w:lineRule="auto"/>
              <w:ind w:left="60" w:right="60"/>
              <w:jc w:val="center"/>
              <w:rPr>
                <w:rFonts w:cs="Times New Roman"/>
                <w:lang w:bidi="ne-NP"/>
              </w:rPr>
            </w:pPr>
            <w:r w:rsidRPr="00E14C5D">
              <w:rPr>
                <w:rFonts w:cs="Times New Roman"/>
                <w:lang w:bidi="ne-NP"/>
              </w:rPr>
              <w:t>Sig.</w:t>
            </w:r>
          </w:p>
        </w:tc>
      </w:tr>
      <w:tr w:rsidR="006E771F" w:rsidRPr="00E14C5D" w14:paraId="2C6DFDC7" w14:textId="77777777" w:rsidTr="006E771F">
        <w:trPr>
          <w:cantSplit/>
        </w:trPr>
        <w:tc>
          <w:tcPr>
            <w:tcW w:w="461" w:type="pct"/>
            <w:vMerge w:val="restart"/>
            <w:shd w:val="clear" w:color="auto" w:fill="auto"/>
          </w:tcPr>
          <w:p w14:paraId="1EFC22DF"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1</w:t>
            </w:r>
          </w:p>
        </w:tc>
        <w:tc>
          <w:tcPr>
            <w:tcW w:w="806" w:type="pct"/>
            <w:shd w:val="clear" w:color="auto" w:fill="auto"/>
          </w:tcPr>
          <w:p w14:paraId="49D281EE"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Regression</w:t>
            </w:r>
          </w:p>
        </w:tc>
        <w:tc>
          <w:tcPr>
            <w:tcW w:w="922" w:type="pct"/>
            <w:shd w:val="clear" w:color="auto" w:fill="auto"/>
          </w:tcPr>
          <w:p w14:paraId="2BCF54CA"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3.193</w:t>
            </w:r>
          </w:p>
        </w:tc>
        <w:tc>
          <w:tcPr>
            <w:tcW w:w="643" w:type="pct"/>
            <w:shd w:val="clear" w:color="auto" w:fill="auto"/>
          </w:tcPr>
          <w:p w14:paraId="4BF48E3E"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w:t>
            </w:r>
          </w:p>
        </w:tc>
        <w:tc>
          <w:tcPr>
            <w:tcW w:w="883" w:type="pct"/>
            <w:shd w:val="clear" w:color="auto" w:fill="auto"/>
          </w:tcPr>
          <w:p w14:paraId="0001B798"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1.064</w:t>
            </w:r>
          </w:p>
        </w:tc>
        <w:tc>
          <w:tcPr>
            <w:tcW w:w="643" w:type="pct"/>
            <w:shd w:val="clear" w:color="auto" w:fill="auto"/>
          </w:tcPr>
          <w:p w14:paraId="5CECF83E"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15.856</w:t>
            </w:r>
          </w:p>
        </w:tc>
        <w:tc>
          <w:tcPr>
            <w:tcW w:w="643" w:type="pct"/>
            <w:shd w:val="clear" w:color="auto" w:fill="auto"/>
          </w:tcPr>
          <w:p w14:paraId="09FC3AF2"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.000</w:t>
            </w:r>
            <w:r w:rsidRPr="00E14C5D">
              <w:rPr>
                <w:rFonts w:cs="Times New Roman"/>
                <w:vertAlign w:val="superscript"/>
                <w:lang w:bidi="ne-NP"/>
              </w:rPr>
              <w:t>b</w:t>
            </w:r>
          </w:p>
        </w:tc>
      </w:tr>
      <w:tr w:rsidR="006E771F" w:rsidRPr="00E14C5D" w14:paraId="56AFE9BA" w14:textId="77777777" w:rsidTr="006E771F">
        <w:trPr>
          <w:cantSplit/>
        </w:trPr>
        <w:tc>
          <w:tcPr>
            <w:tcW w:w="461" w:type="pct"/>
            <w:vMerge/>
            <w:shd w:val="clear" w:color="auto" w:fill="auto"/>
          </w:tcPr>
          <w:p w14:paraId="12AD870C" w14:textId="77777777" w:rsidR="006E771F" w:rsidRPr="00E14C5D" w:rsidRDefault="006E771F" w:rsidP="006E771F">
            <w:pPr>
              <w:autoSpaceDE w:val="0"/>
              <w:autoSpaceDN w:val="0"/>
              <w:adjustRightInd w:val="0"/>
              <w:spacing w:after="0" w:line="360" w:lineRule="auto"/>
              <w:rPr>
                <w:rFonts w:cs="Times New Roman"/>
                <w:lang w:bidi="ne-NP"/>
              </w:rPr>
            </w:pPr>
          </w:p>
        </w:tc>
        <w:tc>
          <w:tcPr>
            <w:tcW w:w="806" w:type="pct"/>
            <w:shd w:val="clear" w:color="auto" w:fill="auto"/>
          </w:tcPr>
          <w:p w14:paraId="2622A357"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Residual</w:t>
            </w:r>
          </w:p>
        </w:tc>
        <w:tc>
          <w:tcPr>
            <w:tcW w:w="922" w:type="pct"/>
            <w:shd w:val="clear" w:color="auto" w:fill="auto"/>
          </w:tcPr>
          <w:p w14:paraId="19E0FB21"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2.081</w:t>
            </w:r>
          </w:p>
        </w:tc>
        <w:tc>
          <w:tcPr>
            <w:tcW w:w="643" w:type="pct"/>
            <w:shd w:val="clear" w:color="auto" w:fill="auto"/>
          </w:tcPr>
          <w:p w14:paraId="670ECF24"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31</w:t>
            </w:r>
          </w:p>
        </w:tc>
        <w:tc>
          <w:tcPr>
            <w:tcW w:w="883" w:type="pct"/>
            <w:shd w:val="clear" w:color="auto" w:fill="auto"/>
          </w:tcPr>
          <w:p w14:paraId="3E2D9416"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.067</w:t>
            </w:r>
          </w:p>
        </w:tc>
        <w:tc>
          <w:tcPr>
            <w:tcW w:w="643" w:type="pct"/>
            <w:shd w:val="clear" w:color="auto" w:fill="auto"/>
            <w:vAlign w:val="center"/>
          </w:tcPr>
          <w:p w14:paraId="7596DB11" w14:textId="77777777" w:rsidR="006E771F" w:rsidRPr="00E14C5D" w:rsidRDefault="006E771F" w:rsidP="006E771F">
            <w:pPr>
              <w:autoSpaceDE w:val="0"/>
              <w:autoSpaceDN w:val="0"/>
              <w:adjustRightInd w:val="0"/>
              <w:spacing w:after="0" w:line="360" w:lineRule="auto"/>
              <w:rPr>
                <w:rFonts w:cs="Times New Roman"/>
                <w:lang w:bidi="ne-NP"/>
              </w:rPr>
            </w:pPr>
          </w:p>
        </w:tc>
        <w:tc>
          <w:tcPr>
            <w:tcW w:w="643" w:type="pct"/>
            <w:shd w:val="clear" w:color="auto" w:fill="auto"/>
            <w:vAlign w:val="center"/>
          </w:tcPr>
          <w:p w14:paraId="375F1B87" w14:textId="77777777" w:rsidR="006E771F" w:rsidRPr="00E14C5D" w:rsidRDefault="006E771F" w:rsidP="006E771F">
            <w:pPr>
              <w:autoSpaceDE w:val="0"/>
              <w:autoSpaceDN w:val="0"/>
              <w:adjustRightInd w:val="0"/>
              <w:spacing w:after="0" w:line="360" w:lineRule="auto"/>
              <w:rPr>
                <w:rFonts w:cs="Times New Roman"/>
                <w:lang w:bidi="ne-NP"/>
              </w:rPr>
            </w:pPr>
          </w:p>
        </w:tc>
      </w:tr>
      <w:tr w:rsidR="006E771F" w:rsidRPr="00E14C5D" w14:paraId="5ECFC9C9" w14:textId="77777777" w:rsidTr="006E771F">
        <w:trPr>
          <w:cantSplit/>
        </w:trPr>
        <w:tc>
          <w:tcPr>
            <w:tcW w:w="461" w:type="pct"/>
            <w:vMerge/>
            <w:shd w:val="clear" w:color="auto" w:fill="auto"/>
          </w:tcPr>
          <w:p w14:paraId="35A65CB0" w14:textId="77777777" w:rsidR="006E771F" w:rsidRPr="00E14C5D" w:rsidRDefault="006E771F" w:rsidP="006E771F">
            <w:pPr>
              <w:autoSpaceDE w:val="0"/>
              <w:autoSpaceDN w:val="0"/>
              <w:adjustRightInd w:val="0"/>
              <w:spacing w:after="0" w:line="360" w:lineRule="auto"/>
              <w:rPr>
                <w:rFonts w:cs="Times New Roman"/>
                <w:lang w:bidi="ne-NP"/>
              </w:rPr>
            </w:pPr>
          </w:p>
        </w:tc>
        <w:tc>
          <w:tcPr>
            <w:tcW w:w="806" w:type="pct"/>
            <w:shd w:val="clear" w:color="auto" w:fill="auto"/>
          </w:tcPr>
          <w:p w14:paraId="4A3E96CA"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Total</w:t>
            </w:r>
          </w:p>
        </w:tc>
        <w:tc>
          <w:tcPr>
            <w:tcW w:w="922" w:type="pct"/>
            <w:shd w:val="clear" w:color="auto" w:fill="auto"/>
          </w:tcPr>
          <w:p w14:paraId="5E2BAED4"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5.275</w:t>
            </w:r>
          </w:p>
        </w:tc>
        <w:tc>
          <w:tcPr>
            <w:tcW w:w="643" w:type="pct"/>
            <w:shd w:val="clear" w:color="auto" w:fill="auto"/>
          </w:tcPr>
          <w:p w14:paraId="4CDEE6FD"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34</w:t>
            </w:r>
          </w:p>
        </w:tc>
        <w:tc>
          <w:tcPr>
            <w:tcW w:w="883" w:type="pct"/>
            <w:shd w:val="clear" w:color="auto" w:fill="auto"/>
            <w:vAlign w:val="center"/>
          </w:tcPr>
          <w:p w14:paraId="1E5047F0" w14:textId="77777777" w:rsidR="006E771F" w:rsidRPr="00E14C5D" w:rsidRDefault="006E771F" w:rsidP="006E771F">
            <w:pPr>
              <w:autoSpaceDE w:val="0"/>
              <w:autoSpaceDN w:val="0"/>
              <w:adjustRightInd w:val="0"/>
              <w:spacing w:after="0" w:line="360" w:lineRule="auto"/>
              <w:rPr>
                <w:rFonts w:cs="Times New Roman"/>
                <w:lang w:bidi="ne-NP"/>
              </w:rPr>
            </w:pPr>
          </w:p>
        </w:tc>
        <w:tc>
          <w:tcPr>
            <w:tcW w:w="643" w:type="pct"/>
            <w:shd w:val="clear" w:color="auto" w:fill="auto"/>
            <w:vAlign w:val="center"/>
          </w:tcPr>
          <w:p w14:paraId="08E4755E" w14:textId="77777777" w:rsidR="006E771F" w:rsidRPr="00E14C5D" w:rsidRDefault="006E771F" w:rsidP="006E771F">
            <w:pPr>
              <w:autoSpaceDE w:val="0"/>
              <w:autoSpaceDN w:val="0"/>
              <w:adjustRightInd w:val="0"/>
              <w:spacing w:after="0" w:line="360" w:lineRule="auto"/>
              <w:rPr>
                <w:rFonts w:cs="Times New Roman"/>
                <w:lang w:bidi="ne-NP"/>
              </w:rPr>
            </w:pPr>
          </w:p>
        </w:tc>
        <w:tc>
          <w:tcPr>
            <w:tcW w:w="643" w:type="pct"/>
            <w:shd w:val="clear" w:color="auto" w:fill="auto"/>
            <w:vAlign w:val="center"/>
          </w:tcPr>
          <w:p w14:paraId="3F774CF3" w14:textId="77777777" w:rsidR="006E771F" w:rsidRPr="00E14C5D" w:rsidRDefault="006E771F" w:rsidP="006E771F">
            <w:pPr>
              <w:autoSpaceDE w:val="0"/>
              <w:autoSpaceDN w:val="0"/>
              <w:adjustRightInd w:val="0"/>
              <w:spacing w:after="0" w:line="360" w:lineRule="auto"/>
              <w:rPr>
                <w:rFonts w:cs="Times New Roman"/>
                <w:lang w:bidi="ne-NP"/>
              </w:rPr>
            </w:pPr>
          </w:p>
        </w:tc>
      </w:tr>
      <w:tr w:rsidR="006E771F" w:rsidRPr="00E14C5D" w14:paraId="2DEC6703" w14:textId="77777777" w:rsidTr="006E771F">
        <w:trPr>
          <w:cantSplit/>
        </w:trPr>
        <w:tc>
          <w:tcPr>
            <w:tcW w:w="5000" w:type="pct"/>
            <w:gridSpan w:val="7"/>
            <w:shd w:val="clear" w:color="auto" w:fill="auto"/>
          </w:tcPr>
          <w:p w14:paraId="647D171C"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a. Dependent Variable: ROA</w:t>
            </w:r>
          </w:p>
        </w:tc>
      </w:tr>
      <w:tr w:rsidR="006E771F" w:rsidRPr="00E14C5D" w14:paraId="56BBA53A" w14:textId="77777777" w:rsidTr="006E771F">
        <w:trPr>
          <w:cantSplit/>
        </w:trPr>
        <w:tc>
          <w:tcPr>
            <w:tcW w:w="5000" w:type="pct"/>
            <w:gridSpan w:val="7"/>
            <w:shd w:val="clear" w:color="auto" w:fill="auto"/>
          </w:tcPr>
          <w:p w14:paraId="6138AFC3" w14:textId="35085FCF"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 xml:space="preserve">b. Predictors: (Constant), </w:t>
            </w:r>
            <w:proofErr w:type="gramStart"/>
            <w:r w:rsidRPr="00E14C5D">
              <w:rPr>
                <w:rFonts w:cs="Times New Roman"/>
                <w:lang w:bidi="ne-NP"/>
              </w:rPr>
              <w:t>LR ,</w:t>
            </w:r>
            <w:proofErr w:type="gramEnd"/>
            <w:r w:rsidRPr="00E14C5D">
              <w:rPr>
                <w:rFonts w:cs="Times New Roman"/>
                <w:lang w:bidi="ne-NP"/>
              </w:rPr>
              <w:t xml:space="preserve"> CRR  , LTDR</w:t>
            </w:r>
          </w:p>
        </w:tc>
      </w:tr>
    </w:tbl>
    <w:p w14:paraId="526F3904" w14:textId="77777777" w:rsidR="00491F81" w:rsidRPr="00E14C5D" w:rsidRDefault="00491F81" w:rsidP="00491F81">
      <w:pPr>
        <w:autoSpaceDE w:val="0"/>
        <w:autoSpaceDN w:val="0"/>
        <w:adjustRightInd w:val="0"/>
        <w:spacing w:after="0" w:line="360" w:lineRule="auto"/>
        <w:rPr>
          <w:rFonts w:cs="Times New Roman"/>
          <w:lang w:bidi="ne-NP"/>
        </w:rPr>
      </w:pPr>
    </w:p>
    <w:p w14:paraId="0FEB3901" w14:textId="77777777" w:rsidR="00491F81" w:rsidRPr="00E14C5D" w:rsidRDefault="000948D0" w:rsidP="00491F81">
      <w:pPr>
        <w:autoSpaceDE w:val="0"/>
        <w:autoSpaceDN w:val="0"/>
        <w:adjustRightInd w:val="0"/>
        <w:spacing w:after="0" w:line="360" w:lineRule="auto"/>
        <w:rPr>
          <w:rFonts w:cs="Times New Roman"/>
          <w:b/>
          <w:lang w:bidi="ne-NP"/>
        </w:rPr>
      </w:pPr>
      <w:r w:rsidRPr="00E14C5D">
        <w:rPr>
          <w:rFonts w:cs="Times New Roman"/>
          <w:b/>
          <w:lang w:bidi="ne-NP"/>
        </w:rPr>
        <w:t>Table 4.10</w:t>
      </w:r>
    </w:p>
    <w:p w14:paraId="4DF69A14" w14:textId="77777777" w:rsidR="00491F81" w:rsidRPr="00E14C5D" w:rsidRDefault="00491F81" w:rsidP="00491F81">
      <w:pPr>
        <w:autoSpaceDE w:val="0"/>
        <w:autoSpaceDN w:val="0"/>
        <w:adjustRightInd w:val="0"/>
        <w:spacing w:after="0" w:line="360" w:lineRule="auto"/>
        <w:rPr>
          <w:rFonts w:cs="Times New Roman"/>
          <w:i/>
          <w:iCs/>
          <w:lang w:bidi="ne-NP"/>
        </w:rPr>
      </w:pPr>
      <w:r w:rsidRPr="00E14C5D">
        <w:rPr>
          <w:rFonts w:cs="Times New Roman"/>
          <w:i/>
          <w:iCs/>
          <w:lang w:bidi="ne-NP"/>
        </w:rPr>
        <w:t>ANOVA Table</w:t>
      </w:r>
    </w:p>
    <w:p w14:paraId="27F79DE6" w14:textId="77777777" w:rsidR="00491F81" w:rsidRPr="00E14C5D" w:rsidRDefault="00491F81" w:rsidP="00491F81">
      <w:pPr>
        <w:autoSpaceDE w:val="0"/>
        <w:autoSpaceDN w:val="0"/>
        <w:adjustRightInd w:val="0"/>
        <w:spacing w:after="0" w:line="360" w:lineRule="auto"/>
        <w:rPr>
          <w:rFonts w:cs="Times New Roman"/>
          <w:lang w:bidi="ne-NP"/>
        </w:rPr>
      </w:pPr>
    </w:p>
    <w:p w14:paraId="6171366D" w14:textId="77777777" w:rsidR="00491F81" w:rsidRPr="00E14C5D" w:rsidRDefault="00491F81" w:rsidP="00491F81">
      <w:pPr>
        <w:autoSpaceDE w:val="0"/>
        <w:autoSpaceDN w:val="0"/>
        <w:adjustRightInd w:val="0"/>
        <w:spacing w:after="0" w:line="360" w:lineRule="auto"/>
        <w:jc w:val="both"/>
        <w:rPr>
          <w:rFonts w:cs="Times New Roman"/>
          <w:lang w:bidi="ne-NP"/>
        </w:rPr>
      </w:pPr>
      <w:r w:rsidRPr="00E14C5D">
        <w:rPr>
          <w:rFonts w:cs="Times New Roman"/>
          <w:lang w:bidi="ne-NP"/>
        </w:rPr>
        <w:t xml:space="preserve">In the coefficients </w:t>
      </w:r>
      <w:proofErr w:type="spellStart"/>
      <w:r w:rsidRPr="00E14C5D">
        <w:rPr>
          <w:rFonts w:cs="Times New Roman"/>
          <w:lang w:bidi="ne-NP"/>
        </w:rPr>
        <w:t>subtable</w:t>
      </w:r>
      <w:proofErr w:type="spellEnd"/>
      <w:r w:rsidRPr="00E14C5D">
        <w:rPr>
          <w:rFonts w:cs="Times New Roman"/>
          <w:lang w:bidi="ne-NP"/>
        </w:rPr>
        <w:t xml:space="preserve"> the standardized coefficients beta indicates that LTDR has greater contribution in the model with Beta of 0.537 and it is significant, followed by CRR with Beta of 0.466 and it is also significant, but LR has the lowest contribution in the model with Beta of 0.149 and this is not significant. The unstandardized coefficient B reveals intercept value of the model is -7.884. The coefficient of LTDR is positive 0.087 indicating one unit increase in LTDR resulted to 0.087 unit increase in ROA. Similarly, coefficient value of CRR is 0.031, and the coefficient value of LR is 1.889. </w:t>
      </w:r>
    </w:p>
    <w:p w14:paraId="4F41E470" w14:textId="77777777" w:rsidR="00491F81" w:rsidRPr="00E14C5D" w:rsidRDefault="00491F81" w:rsidP="00491F81">
      <w:pPr>
        <w:autoSpaceDE w:val="0"/>
        <w:autoSpaceDN w:val="0"/>
        <w:adjustRightInd w:val="0"/>
        <w:spacing w:after="0" w:line="360" w:lineRule="auto"/>
        <w:rPr>
          <w:rFonts w:cs="Times New Roman"/>
          <w:lang w:bidi="ne-NP"/>
        </w:rPr>
      </w:pPr>
    </w:p>
    <w:p w14:paraId="2DE58BA8" w14:textId="77777777" w:rsidR="00491F81" w:rsidRPr="00E14C5D" w:rsidRDefault="00491F81" w:rsidP="00491F81">
      <w:pPr>
        <w:autoSpaceDE w:val="0"/>
        <w:autoSpaceDN w:val="0"/>
        <w:adjustRightInd w:val="0"/>
        <w:spacing w:after="0" w:line="360" w:lineRule="auto"/>
        <w:rPr>
          <w:rFonts w:cs="Times New Roman"/>
          <w:lang w:bidi="ne-NP"/>
        </w:rPr>
      </w:pPr>
      <w:r w:rsidRPr="00E14C5D">
        <w:rPr>
          <w:rFonts w:cs="Times New Roman"/>
          <w:lang w:bidi="ne-NP"/>
        </w:rPr>
        <w:t xml:space="preserve">The test of multiple </w:t>
      </w:r>
      <w:proofErr w:type="gramStart"/>
      <w:r w:rsidRPr="00E14C5D">
        <w:rPr>
          <w:rFonts w:cs="Times New Roman"/>
          <w:lang w:bidi="ne-NP"/>
        </w:rPr>
        <w:t>collinearity</w:t>
      </w:r>
      <w:proofErr w:type="gramEnd"/>
      <w:r w:rsidRPr="00E14C5D">
        <w:rPr>
          <w:rFonts w:cs="Times New Roman"/>
          <w:lang w:bidi="ne-NP"/>
        </w:rPr>
        <w:t xml:space="preserve"> indicates that there is no problem of multiple collinearity in this model since all the Variance Inflation Factor (VIF) value of independent variables are less than 10.</w:t>
      </w:r>
    </w:p>
    <w:p w14:paraId="5A2B863E" w14:textId="77777777" w:rsidR="00491F81" w:rsidRPr="00E14C5D" w:rsidRDefault="00491F81" w:rsidP="00491F81">
      <w:pPr>
        <w:autoSpaceDE w:val="0"/>
        <w:autoSpaceDN w:val="0"/>
        <w:adjustRightInd w:val="0"/>
        <w:spacing w:after="0" w:line="360" w:lineRule="auto"/>
        <w:rPr>
          <w:rFonts w:cs="Times New Roman"/>
          <w:lang w:bidi="ne-NP"/>
        </w:rPr>
      </w:pPr>
    </w:p>
    <w:p w14:paraId="52C9ED09" w14:textId="77777777" w:rsidR="00491F81" w:rsidRPr="00E14C5D" w:rsidRDefault="000948D0" w:rsidP="00491F81">
      <w:pPr>
        <w:autoSpaceDE w:val="0"/>
        <w:autoSpaceDN w:val="0"/>
        <w:adjustRightInd w:val="0"/>
        <w:spacing w:after="0" w:line="360" w:lineRule="auto"/>
        <w:rPr>
          <w:rFonts w:cs="Times New Roman"/>
          <w:b/>
          <w:lang w:bidi="ne-NP"/>
        </w:rPr>
      </w:pPr>
      <w:r w:rsidRPr="00E14C5D">
        <w:rPr>
          <w:rFonts w:cs="Times New Roman"/>
          <w:b/>
          <w:lang w:bidi="ne-NP"/>
        </w:rPr>
        <w:lastRenderedPageBreak/>
        <w:t>Table 4.11</w:t>
      </w:r>
    </w:p>
    <w:p w14:paraId="27975D6B" w14:textId="77777777" w:rsidR="00491F81" w:rsidRPr="00E14C5D" w:rsidRDefault="00491F81" w:rsidP="00491F81">
      <w:pPr>
        <w:autoSpaceDE w:val="0"/>
        <w:autoSpaceDN w:val="0"/>
        <w:adjustRightInd w:val="0"/>
        <w:spacing w:after="0" w:line="360" w:lineRule="auto"/>
        <w:rPr>
          <w:rFonts w:cs="Times New Roman"/>
          <w:i/>
          <w:iCs/>
          <w:lang w:bidi="ne-NP"/>
        </w:rPr>
      </w:pPr>
      <w:r w:rsidRPr="00E14C5D">
        <w:rPr>
          <w:rFonts w:cs="Times New Roman"/>
          <w:i/>
          <w:iCs/>
          <w:lang w:bidi="ne-NP"/>
        </w:rPr>
        <w:t xml:space="preserve">Coefficient Table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47"/>
        <w:gridCol w:w="1144"/>
        <w:gridCol w:w="1053"/>
        <w:gridCol w:w="1051"/>
        <w:gridCol w:w="1383"/>
        <w:gridCol w:w="794"/>
        <w:gridCol w:w="794"/>
        <w:gridCol w:w="1090"/>
        <w:gridCol w:w="794"/>
      </w:tblGrid>
      <w:tr w:rsidR="00491F81" w:rsidRPr="00E14C5D" w14:paraId="753D8799" w14:textId="77777777" w:rsidTr="006E771F">
        <w:trPr>
          <w:cantSplit/>
        </w:trPr>
        <w:tc>
          <w:tcPr>
            <w:tcW w:w="5000" w:type="pct"/>
            <w:gridSpan w:val="9"/>
            <w:shd w:val="clear" w:color="auto" w:fill="auto"/>
            <w:vAlign w:val="center"/>
          </w:tcPr>
          <w:p w14:paraId="74E7A1F7"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proofErr w:type="spellStart"/>
            <w:r w:rsidRPr="00E14C5D">
              <w:rPr>
                <w:rFonts w:cs="Times New Roman"/>
                <w:b/>
                <w:bCs/>
                <w:lang w:bidi="ne-NP"/>
              </w:rPr>
              <w:t>Coefficients</w:t>
            </w:r>
            <w:r w:rsidRPr="00E14C5D">
              <w:rPr>
                <w:rFonts w:cs="Times New Roman"/>
                <w:b/>
                <w:bCs/>
                <w:vertAlign w:val="superscript"/>
                <w:lang w:bidi="ne-NP"/>
              </w:rPr>
              <w:t>a</w:t>
            </w:r>
            <w:proofErr w:type="spellEnd"/>
          </w:p>
        </w:tc>
      </w:tr>
      <w:tr w:rsidR="00491F81" w:rsidRPr="00E14C5D" w14:paraId="18B7837B" w14:textId="77777777" w:rsidTr="006E771F">
        <w:trPr>
          <w:cantSplit/>
        </w:trPr>
        <w:tc>
          <w:tcPr>
            <w:tcW w:w="933" w:type="pct"/>
            <w:gridSpan w:val="2"/>
            <w:vMerge w:val="restart"/>
            <w:shd w:val="clear" w:color="auto" w:fill="auto"/>
            <w:vAlign w:val="bottom"/>
          </w:tcPr>
          <w:p w14:paraId="5487F6FC" w14:textId="77777777" w:rsidR="00491F81" w:rsidRPr="00E14C5D" w:rsidRDefault="00491F81" w:rsidP="00467503">
            <w:pPr>
              <w:autoSpaceDE w:val="0"/>
              <w:autoSpaceDN w:val="0"/>
              <w:adjustRightInd w:val="0"/>
              <w:spacing w:after="0" w:line="360" w:lineRule="auto"/>
              <w:ind w:left="60" w:right="60"/>
              <w:rPr>
                <w:rFonts w:cs="Times New Roman"/>
                <w:lang w:bidi="ne-NP"/>
              </w:rPr>
            </w:pPr>
            <w:r w:rsidRPr="00E14C5D">
              <w:rPr>
                <w:rFonts w:cs="Times New Roman"/>
                <w:lang w:bidi="ne-NP"/>
              </w:rPr>
              <w:t>Model</w:t>
            </w:r>
          </w:p>
        </w:tc>
        <w:tc>
          <w:tcPr>
            <w:tcW w:w="1299" w:type="pct"/>
            <w:gridSpan w:val="2"/>
            <w:shd w:val="clear" w:color="auto" w:fill="auto"/>
            <w:vAlign w:val="bottom"/>
          </w:tcPr>
          <w:p w14:paraId="7F1B0BDE"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Unstandardized Coefficients</w:t>
            </w:r>
          </w:p>
        </w:tc>
        <w:tc>
          <w:tcPr>
            <w:tcW w:w="716" w:type="pct"/>
            <w:shd w:val="clear" w:color="auto" w:fill="auto"/>
            <w:vAlign w:val="bottom"/>
          </w:tcPr>
          <w:p w14:paraId="4BA33A2F"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Standardized Coefficients</w:t>
            </w:r>
          </w:p>
        </w:tc>
        <w:tc>
          <w:tcPr>
            <w:tcW w:w="500" w:type="pct"/>
            <w:vMerge w:val="restart"/>
            <w:shd w:val="clear" w:color="auto" w:fill="auto"/>
            <w:vAlign w:val="bottom"/>
          </w:tcPr>
          <w:p w14:paraId="4FFC04B3"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t</w:t>
            </w:r>
          </w:p>
        </w:tc>
        <w:tc>
          <w:tcPr>
            <w:tcW w:w="500" w:type="pct"/>
            <w:vMerge w:val="restart"/>
            <w:shd w:val="clear" w:color="auto" w:fill="auto"/>
            <w:vAlign w:val="bottom"/>
          </w:tcPr>
          <w:p w14:paraId="124D28E3"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Sig.</w:t>
            </w:r>
          </w:p>
        </w:tc>
        <w:tc>
          <w:tcPr>
            <w:tcW w:w="1051" w:type="pct"/>
            <w:gridSpan w:val="2"/>
            <w:shd w:val="clear" w:color="auto" w:fill="auto"/>
            <w:vAlign w:val="bottom"/>
          </w:tcPr>
          <w:p w14:paraId="3526487C"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Collinearity Statistics</w:t>
            </w:r>
          </w:p>
        </w:tc>
      </w:tr>
      <w:tr w:rsidR="00491F81" w:rsidRPr="00E14C5D" w14:paraId="2AFB0164" w14:textId="77777777" w:rsidTr="006E771F">
        <w:trPr>
          <w:cantSplit/>
        </w:trPr>
        <w:tc>
          <w:tcPr>
            <w:tcW w:w="933" w:type="pct"/>
            <w:gridSpan w:val="2"/>
            <w:vMerge/>
            <w:shd w:val="clear" w:color="auto" w:fill="auto"/>
            <w:vAlign w:val="bottom"/>
          </w:tcPr>
          <w:p w14:paraId="533BD5A2" w14:textId="77777777" w:rsidR="00491F81" w:rsidRPr="00E14C5D" w:rsidRDefault="00491F81" w:rsidP="00467503">
            <w:pPr>
              <w:autoSpaceDE w:val="0"/>
              <w:autoSpaceDN w:val="0"/>
              <w:adjustRightInd w:val="0"/>
              <w:spacing w:after="0" w:line="360" w:lineRule="auto"/>
              <w:rPr>
                <w:rFonts w:cs="Times New Roman"/>
                <w:lang w:bidi="ne-NP"/>
              </w:rPr>
            </w:pPr>
          </w:p>
        </w:tc>
        <w:tc>
          <w:tcPr>
            <w:tcW w:w="650" w:type="pct"/>
            <w:shd w:val="clear" w:color="auto" w:fill="auto"/>
            <w:vAlign w:val="bottom"/>
          </w:tcPr>
          <w:p w14:paraId="397F7A6C"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B</w:t>
            </w:r>
          </w:p>
        </w:tc>
        <w:tc>
          <w:tcPr>
            <w:tcW w:w="649" w:type="pct"/>
            <w:shd w:val="clear" w:color="auto" w:fill="auto"/>
            <w:vAlign w:val="bottom"/>
          </w:tcPr>
          <w:p w14:paraId="6A886184"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Std. Error</w:t>
            </w:r>
          </w:p>
        </w:tc>
        <w:tc>
          <w:tcPr>
            <w:tcW w:w="716" w:type="pct"/>
            <w:shd w:val="clear" w:color="auto" w:fill="auto"/>
            <w:vAlign w:val="bottom"/>
          </w:tcPr>
          <w:p w14:paraId="0D11EE75"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Beta</w:t>
            </w:r>
          </w:p>
        </w:tc>
        <w:tc>
          <w:tcPr>
            <w:tcW w:w="500" w:type="pct"/>
            <w:vMerge/>
            <w:shd w:val="clear" w:color="auto" w:fill="auto"/>
            <w:vAlign w:val="bottom"/>
          </w:tcPr>
          <w:p w14:paraId="03F5A865" w14:textId="77777777" w:rsidR="00491F81" w:rsidRPr="00E14C5D" w:rsidRDefault="00491F81" w:rsidP="00467503">
            <w:pPr>
              <w:autoSpaceDE w:val="0"/>
              <w:autoSpaceDN w:val="0"/>
              <w:adjustRightInd w:val="0"/>
              <w:spacing w:after="0" w:line="360" w:lineRule="auto"/>
              <w:rPr>
                <w:rFonts w:cs="Times New Roman"/>
                <w:lang w:bidi="ne-NP"/>
              </w:rPr>
            </w:pPr>
          </w:p>
        </w:tc>
        <w:tc>
          <w:tcPr>
            <w:tcW w:w="500" w:type="pct"/>
            <w:vMerge/>
            <w:shd w:val="clear" w:color="auto" w:fill="auto"/>
            <w:vAlign w:val="bottom"/>
          </w:tcPr>
          <w:p w14:paraId="0249CC6A" w14:textId="77777777" w:rsidR="00491F81" w:rsidRPr="00E14C5D" w:rsidRDefault="00491F81" w:rsidP="00467503">
            <w:pPr>
              <w:autoSpaceDE w:val="0"/>
              <w:autoSpaceDN w:val="0"/>
              <w:adjustRightInd w:val="0"/>
              <w:spacing w:after="0" w:line="360" w:lineRule="auto"/>
              <w:rPr>
                <w:rFonts w:cs="Times New Roman"/>
                <w:lang w:bidi="ne-NP"/>
              </w:rPr>
            </w:pPr>
          </w:p>
        </w:tc>
        <w:tc>
          <w:tcPr>
            <w:tcW w:w="552" w:type="pct"/>
            <w:shd w:val="clear" w:color="auto" w:fill="auto"/>
            <w:vAlign w:val="bottom"/>
          </w:tcPr>
          <w:p w14:paraId="6433A7F1"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Tolerance</w:t>
            </w:r>
          </w:p>
        </w:tc>
        <w:tc>
          <w:tcPr>
            <w:tcW w:w="500" w:type="pct"/>
            <w:shd w:val="clear" w:color="auto" w:fill="auto"/>
            <w:vAlign w:val="bottom"/>
          </w:tcPr>
          <w:p w14:paraId="2CBEB38D" w14:textId="77777777" w:rsidR="00491F81" w:rsidRPr="00E14C5D" w:rsidRDefault="00491F81" w:rsidP="00467503">
            <w:pPr>
              <w:autoSpaceDE w:val="0"/>
              <w:autoSpaceDN w:val="0"/>
              <w:adjustRightInd w:val="0"/>
              <w:spacing w:after="0" w:line="360" w:lineRule="auto"/>
              <w:ind w:left="60" w:right="60"/>
              <w:jc w:val="center"/>
              <w:rPr>
                <w:rFonts w:cs="Times New Roman"/>
                <w:lang w:bidi="ne-NP"/>
              </w:rPr>
            </w:pPr>
            <w:r w:rsidRPr="00E14C5D">
              <w:rPr>
                <w:rFonts w:cs="Times New Roman"/>
                <w:lang w:bidi="ne-NP"/>
              </w:rPr>
              <w:t>VIF</w:t>
            </w:r>
          </w:p>
        </w:tc>
      </w:tr>
      <w:tr w:rsidR="00491F81" w:rsidRPr="00E14C5D" w14:paraId="093E3259" w14:textId="77777777" w:rsidTr="006E771F">
        <w:trPr>
          <w:cantSplit/>
        </w:trPr>
        <w:tc>
          <w:tcPr>
            <w:tcW w:w="358" w:type="pct"/>
            <w:vMerge w:val="restart"/>
            <w:shd w:val="clear" w:color="auto" w:fill="auto"/>
          </w:tcPr>
          <w:p w14:paraId="7A7112A5" w14:textId="77777777" w:rsidR="00491F81" w:rsidRPr="00E14C5D" w:rsidRDefault="00491F81" w:rsidP="00467503">
            <w:pPr>
              <w:autoSpaceDE w:val="0"/>
              <w:autoSpaceDN w:val="0"/>
              <w:adjustRightInd w:val="0"/>
              <w:spacing w:after="0" w:line="360" w:lineRule="auto"/>
              <w:ind w:left="60" w:right="60"/>
              <w:rPr>
                <w:rFonts w:cs="Times New Roman"/>
                <w:lang w:bidi="ne-NP"/>
              </w:rPr>
            </w:pPr>
            <w:r w:rsidRPr="00E14C5D">
              <w:rPr>
                <w:rFonts w:cs="Times New Roman"/>
                <w:lang w:bidi="ne-NP"/>
              </w:rPr>
              <w:t>1</w:t>
            </w:r>
          </w:p>
        </w:tc>
        <w:tc>
          <w:tcPr>
            <w:tcW w:w="575" w:type="pct"/>
            <w:shd w:val="clear" w:color="auto" w:fill="auto"/>
          </w:tcPr>
          <w:p w14:paraId="5EE5426B" w14:textId="77777777" w:rsidR="00491F81" w:rsidRPr="00E14C5D" w:rsidRDefault="00491F81" w:rsidP="00467503">
            <w:pPr>
              <w:autoSpaceDE w:val="0"/>
              <w:autoSpaceDN w:val="0"/>
              <w:adjustRightInd w:val="0"/>
              <w:spacing w:after="0" w:line="360" w:lineRule="auto"/>
              <w:ind w:left="60" w:right="60"/>
              <w:rPr>
                <w:rFonts w:cs="Times New Roman"/>
                <w:lang w:bidi="ne-NP"/>
              </w:rPr>
            </w:pPr>
            <w:r w:rsidRPr="00E14C5D">
              <w:rPr>
                <w:rFonts w:cs="Times New Roman"/>
                <w:lang w:bidi="ne-NP"/>
              </w:rPr>
              <w:t>(Constant)</w:t>
            </w:r>
          </w:p>
        </w:tc>
        <w:tc>
          <w:tcPr>
            <w:tcW w:w="650" w:type="pct"/>
            <w:shd w:val="clear" w:color="auto" w:fill="auto"/>
          </w:tcPr>
          <w:p w14:paraId="1C31F417"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-7.884</w:t>
            </w:r>
          </w:p>
        </w:tc>
        <w:tc>
          <w:tcPr>
            <w:tcW w:w="649" w:type="pct"/>
            <w:shd w:val="clear" w:color="auto" w:fill="auto"/>
          </w:tcPr>
          <w:p w14:paraId="436DDB71"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1.720</w:t>
            </w:r>
          </w:p>
        </w:tc>
        <w:tc>
          <w:tcPr>
            <w:tcW w:w="716" w:type="pct"/>
            <w:shd w:val="clear" w:color="auto" w:fill="auto"/>
            <w:vAlign w:val="center"/>
          </w:tcPr>
          <w:p w14:paraId="688843A8" w14:textId="77777777" w:rsidR="00491F81" w:rsidRPr="00E14C5D" w:rsidRDefault="00491F81" w:rsidP="00467503">
            <w:pPr>
              <w:autoSpaceDE w:val="0"/>
              <w:autoSpaceDN w:val="0"/>
              <w:adjustRightInd w:val="0"/>
              <w:spacing w:after="0" w:line="360" w:lineRule="auto"/>
              <w:rPr>
                <w:rFonts w:cs="Times New Roman"/>
                <w:lang w:bidi="ne-NP"/>
              </w:rPr>
            </w:pPr>
          </w:p>
        </w:tc>
        <w:tc>
          <w:tcPr>
            <w:tcW w:w="500" w:type="pct"/>
            <w:shd w:val="clear" w:color="auto" w:fill="auto"/>
          </w:tcPr>
          <w:p w14:paraId="4E987A6B"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-4.583</w:t>
            </w:r>
          </w:p>
        </w:tc>
        <w:tc>
          <w:tcPr>
            <w:tcW w:w="500" w:type="pct"/>
            <w:shd w:val="clear" w:color="auto" w:fill="auto"/>
          </w:tcPr>
          <w:p w14:paraId="4A9D3469"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.000</w:t>
            </w:r>
          </w:p>
        </w:tc>
        <w:tc>
          <w:tcPr>
            <w:tcW w:w="552" w:type="pct"/>
            <w:shd w:val="clear" w:color="auto" w:fill="auto"/>
            <w:vAlign w:val="center"/>
          </w:tcPr>
          <w:p w14:paraId="0BF07C4F" w14:textId="77777777" w:rsidR="00491F81" w:rsidRPr="00E14C5D" w:rsidRDefault="00491F81" w:rsidP="00467503">
            <w:pPr>
              <w:autoSpaceDE w:val="0"/>
              <w:autoSpaceDN w:val="0"/>
              <w:adjustRightInd w:val="0"/>
              <w:spacing w:after="0" w:line="360" w:lineRule="auto"/>
              <w:rPr>
                <w:rFonts w:cs="Times New Roman"/>
                <w:lang w:bidi="ne-NP"/>
              </w:rPr>
            </w:pPr>
          </w:p>
        </w:tc>
        <w:tc>
          <w:tcPr>
            <w:tcW w:w="500" w:type="pct"/>
            <w:shd w:val="clear" w:color="auto" w:fill="auto"/>
            <w:vAlign w:val="center"/>
          </w:tcPr>
          <w:p w14:paraId="23DDA636" w14:textId="77777777" w:rsidR="00491F81" w:rsidRPr="00E14C5D" w:rsidRDefault="00491F81" w:rsidP="00467503">
            <w:pPr>
              <w:autoSpaceDE w:val="0"/>
              <w:autoSpaceDN w:val="0"/>
              <w:adjustRightInd w:val="0"/>
              <w:spacing w:after="0" w:line="360" w:lineRule="auto"/>
              <w:rPr>
                <w:rFonts w:cs="Times New Roman"/>
                <w:lang w:bidi="ne-NP"/>
              </w:rPr>
            </w:pPr>
          </w:p>
        </w:tc>
      </w:tr>
      <w:tr w:rsidR="00491F81" w:rsidRPr="00E14C5D" w14:paraId="4863E8E6" w14:textId="77777777" w:rsidTr="006E771F">
        <w:trPr>
          <w:cantSplit/>
        </w:trPr>
        <w:tc>
          <w:tcPr>
            <w:tcW w:w="358" w:type="pct"/>
            <w:vMerge/>
            <w:shd w:val="clear" w:color="auto" w:fill="auto"/>
          </w:tcPr>
          <w:p w14:paraId="321E33CF" w14:textId="77777777" w:rsidR="00491F81" w:rsidRPr="00E14C5D" w:rsidRDefault="00491F81" w:rsidP="00467503">
            <w:pPr>
              <w:autoSpaceDE w:val="0"/>
              <w:autoSpaceDN w:val="0"/>
              <w:adjustRightInd w:val="0"/>
              <w:spacing w:after="0" w:line="360" w:lineRule="auto"/>
              <w:rPr>
                <w:rFonts w:cs="Times New Roman"/>
                <w:lang w:bidi="ne-NP"/>
              </w:rPr>
            </w:pPr>
          </w:p>
        </w:tc>
        <w:tc>
          <w:tcPr>
            <w:tcW w:w="575" w:type="pct"/>
            <w:shd w:val="clear" w:color="auto" w:fill="auto"/>
          </w:tcPr>
          <w:p w14:paraId="4BB65DDF" w14:textId="77777777" w:rsidR="00491F81" w:rsidRPr="00E14C5D" w:rsidRDefault="00491F81" w:rsidP="00467503">
            <w:pPr>
              <w:autoSpaceDE w:val="0"/>
              <w:autoSpaceDN w:val="0"/>
              <w:adjustRightInd w:val="0"/>
              <w:spacing w:after="0" w:line="360" w:lineRule="auto"/>
              <w:ind w:left="60" w:right="60"/>
              <w:rPr>
                <w:rFonts w:cs="Times New Roman"/>
                <w:lang w:bidi="ne-NP"/>
              </w:rPr>
            </w:pPr>
            <w:r w:rsidRPr="00E14C5D">
              <w:rPr>
                <w:rFonts w:cs="Times New Roman"/>
                <w:lang w:bidi="ne-NP"/>
              </w:rPr>
              <w:t>LTDR</w:t>
            </w:r>
          </w:p>
        </w:tc>
        <w:tc>
          <w:tcPr>
            <w:tcW w:w="650" w:type="pct"/>
            <w:shd w:val="clear" w:color="auto" w:fill="auto"/>
          </w:tcPr>
          <w:p w14:paraId="2E3C0D67"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.087</w:t>
            </w:r>
          </w:p>
        </w:tc>
        <w:tc>
          <w:tcPr>
            <w:tcW w:w="649" w:type="pct"/>
            <w:shd w:val="clear" w:color="auto" w:fill="auto"/>
          </w:tcPr>
          <w:p w14:paraId="50DAF6A4"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.021</w:t>
            </w:r>
          </w:p>
        </w:tc>
        <w:tc>
          <w:tcPr>
            <w:tcW w:w="716" w:type="pct"/>
            <w:shd w:val="clear" w:color="auto" w:fill="auto"/>
          </w:tcPr>
          <w:p w14:paraId="7B34E3B1"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.537</w:t>
            </w:r>
          </w:p>
        </w:tc>
        <w:tc>
          <w:tcPr>
            <w:tcW w:w="500" w:type="pct"/>
            <w:shd w:val="clear" w:color="auto" w:fill="auto"/>
          </w:tcPr>
          <w:p w14:paraId="370FEFA4"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4.157</w:t>
            </w:r>
          </w:p>
        </w:tc>
        <w:tc>
          <w:tcPr>
            <w:tcW w:w="500" w:type="pct"/>
            <w:shd w:val="clear" w:color="auto" w:fill="auto"/>
          </w:tcPr>
          <w:p w14:paraId="7969479B"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.000</w:t>
            </w:r>
          </w:p>
        </w:tc>
        <w:tc>
          <w:tcPr>
            <w:tcW w:w="552" w:type="pct"/>
            <w:shd w:val="clear" w:color="auto" w:fill="auto"/>
          </w:tcPr>
          <w:p w14:paraId="56ED0E20"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.764</w:t>
            </w:r>
          </w:p>
        </w:tc>
        <w:tc>
          <w:tcPr>
            <w:tcW w:w="500" w:type="pct"/>
            <w:shd w:val="clear" w:color="auto" w:fill="auto"/>
          </w:tcPr>
          <w:p w14:paraId="5F43D58A"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1.309</w:t>
            </w:r>
          </w:p>
        </w:tc>
      </w:tr>
      <w:tr w:rsidR="00491F81" w:rsidRPr="00E14C5D" w14:paraId="203360C6" w14:textId="77777777" w:rsidTr="006E771F">
        <w:trPr>
          <w:cantSplit/>
        </w:trPr>
        <w:tc>
          <w:tcPr>
            <w:tcW w:w="358" w:type="pct"/>
            <w:vMerge/>
            <w:shd w:val="clear" w:color="auto" w:fill="auto"/>
          </w:tcPr>
          <w:p w14:paraId="3BEA8A42" w14:textId="77777777" w:rsidR="00491F81" w:rsidRPr="00E14C5D" w:rsidRDefault="00491F81" w:rsidP="00467503">
            <w:pPr>
              <w:autoSpaceDE w:val="0"/>
              <w:autoSpaceDN w:val="0"/>
              <w:adjustRightInd w:val="0"/>
              <w:spacing w:after="0" w:line="360" w:lineRule="auto"/>
              <w:rPr>
                <w:rFonts w:cs="Times New Roman"/>
                <w:lang w:bidi="ne-NP"/>
              </w:rPr>
            </w:pPr>
          </w:p>
        </w:tc>
        <w:tc>
          <w:tcPr>
            <w:tcW w:w="575" w:type="pct"/>
            <w:shd w:val="clear" w:color="auto" w:fill="auto"/>
          </w:tcPr>
          <w:p w14:paraId="2FC6E37D" w14:textId="77777777" w:rsidR="00491F81" w:rsidRPr="00E14C5D" w:rsidRDefault="00491F81" w:rsidP="00467503">
            <w:pPr>
              <w:autoSpaceDE w:val="0"/>
              <w:autoSpaceDN w:val="0"/>
              <w:adjustRightInd w:val="0"/>
              <w:spacing w:after="0" w:line="360" w:lineRule="auto"/>
              <w:ind w:left="60" w:right="60"/>
              <w:rPr>
                <w:rFonts w:cs="Times New Roman"/>
                <w:lang w:bidi="ne-NP"/>
              </w:rPr>
            </w:pPr>
            <w:r w:rsidRPr="00E14C5D">
              <w:rPr>
                <w:rFonts w:cs="Times New Roman"/>
                <w:lang w:bidi="ne-NP"/>
              </w:rPr>
              <w:t>CRR</w:t>
            </w:r>
          </w:p>
        </w:tc>
        <w:tc>
          <w:tcPr>
            <w:tcW w:w="650" w:type="pct"/>
            <w:shd w:val="clear" w:color="auto" w:fill="auto"/>
          </w:tcPr>
          <w:p w14:paraId="7C120042"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.031</w:t>
            </w:r>
          </w:p>
        </w:tc>
        <w:tc>
          <w:tcPr>
            <w:tcW w:w="649" w:type="pct"/>
            <w:shd w:val="clear" w:color="auto" w:fill="auto"/>
          </w:tcPr>
          <w:p w14:paraId="59A0D99D"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.008</w:t>
            </w:r>
          </w:p>
        </w:tc>
        <w:tc>
          <w:tcPr>
            <w:tcW w:w="716" w:type="pct"/>
            <w:shd w:val="clear" w:color="auto" w:fill="auto"/>
          </w:tcPr>
          <w:p w14:paraId="0AC93CC5"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.466</w:t>
            </w:r>
          </w:p>
        </w:tc>
        <w:tc>
          <w:tcPr>
            <w:tcW w:w="500" w:type="pct"/>
            <w:shd w:val="clear" w:color="auto" w:fill="auto"/>
          </w:tcPr>
          <w:p w14:paraId="652D1826"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3.883</w:t>
            </w:r>
          </w:p>
        </w:tc>
        <w:tc>
          <w:tcPr>
            <w:tcW w:w="500" w:type="pct"/>
            <w:shd w:val="clear" w:color="auto" w:fill="auto"/>
          </w:tcPr>
          <w:p w14:paraId="0E0447B1"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.001</w:t>
            </w:r>
          </w:p>
        </w:tc>
        <w:tc>
          <w:tcPr>
            <w:tcW w:w="552" w:type="pct"/>
            <w:shd w:val="clear" w:color="auto" w:fill="auto"/>
          </w:tcPr>
          <w:p w14:paraId="553F1BA1"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.884</w:t>
            </w:r>
          </w:p>
        </w:tc>
        <w:tc>
          <w:tcPr>
            <w:tcW w:w="500" w:type="pct"/>
            <w:shd w:val="clear" w:color="auto" w:fill="auto"/>
          </w:tcPr>
          <w:p w14:paraId="7113D085"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1.132</w:t>
            </w:r>
          </w:p>
        </w:tc>
      </w:tr>
      <w:tr w:rsidR="00491F81" w:rsidRPr="00E14C5D" w14:paraId="4F75B6ED" w14:textId="77777777" w:rsidTr="006E771F">
        <w:trPr>
          <w:cantSplit/>
        </w:trPr>
        <w:tc>
          <w:tcPr>
            <w:tcW w:w="358" w:type="pct"/>
            <w:vMerge/>
            <w:shd w:val="clear" w:color="auto" w:fill="auto"/>
          </w:tcPr>
          <w:p w14:paraId="6E14597A" w14:textId="77777777" w:rsidR="00491F81" w:rsidRPr="00E14C5D" w:rsidRDefault="00491F81" w:rsidP="00467503">
            <w:pPr>
              <w:autoSpaceDE w:val="0"/>
              <w:autoSpaceDN w:val="0"/>
              <w:adjustRightInd w:val="0"/>
              <w:spacing w:after="0" w:line="360" w:lineRule="auto"/>
              <w:rPr>
                <w:rFonts w:cs="Times New Roman"/>
                <w:lang w:bidi="ne-NP"/>
              </w:rPr>
            </w:pPr>
          </w:p>
        </w:tc>
        <w:tc>
          <w:tcPr>
            <w:tcW w:w="575" w:type="pct"/>
            <w:shd w:val="clear" w:color="auto" w:fill="auto"/>
          </w:tcPr>
          <w:p w14:paraId="1DB99D73" w14:textId="77777777" w:rsidR="00491F81" w:rsidRPr="00E14C5D" w:rsidRDefault="00491F81" w:rsidP="00467503">
            <w:pPr>
              <w:autoSpaceDE w:val="0"/>
              <w:autoSpaceDN w:val="0"/>
              <w:adjustRightInd w:val="0"/>
              <w:spacing w:after="0" w:line="360" w:lineRule="auto"/>
              <w:ind w:left="60" w:right="60"/>
              <w:rPr>
                <w:rFonts w:cs="Times New Roman"/>
                <w:lang w:bidi="ne-NP"/>
              </w:rPr>
            </w:pPr>
            <w:r w:rsidRPr="00E14C5D">
              <w:rPr>
                <w:rFonts w:cs="Times New Roman"/>
                <w:lang w:bidi="ne-NP"/>
              </w:rPr>
              <w:t>LR</w:t>
            </w:r>
          </w:p>
        </w:tc>
        <w:tc>
          <w:tcPr>
            <w:tcW w:w="650" w:type="pct"/>
            <w:shd w:val="clear" w:color="auto" w:fill="auto"/>
          </w:tcPr>
          <w:p w14:paraId="74DA0FA1"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1.889</w:t>
            </w:r>
          </w:p>
        </w:tc>
        <w:tc>
          <w:tcPr>
            <w:tcW w:w="649" w:type="pct"/>
            <w:shd w:val="clear" w:color="auto" w:fill="auto"/>
          </w:tcPr>
          <w:p w14:paraId="6C967EEF"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1.702</w:t>
            </w:r>
          </w:p>
        </w:tc>
        <w:tc>
          <w:tcPr>
            <w:tcW w:w="716" w:type="pct"/>
            <w:shd w:val="clear" w:color="auto" w:fill="auto"/>
          </w:tcPr>
          <w:p w14:paraId="649082F2"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.149</w:t>
            </w:r>
          </w:p>
        </w:tc>
        <w:tc>
          <w:tcPr>
            <w:tcW w:w="500" w:type="pct"/>
            <w:shd w:val="clear" w:color="auto" w:fill="auto"/>
          </w:tcPr>
          <w:p w14:paraId="16FC5BF4"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1.110</w:t>
            </w:r>
          </w:p>
        </w:tc>
        <w:tc>
          <w:tcPr>
            <w:tcW w:w="500" w:type="pct"/>
            <w:shd w:val="clear" w:color="auto" w:fill="auto"/>
          </w:tcPr>
          <w:p w14:paraId="6A60518A"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.276</w:t>
            </w:r>
          </w:p>
        </w:tc>
        <w:tc>
          <w:tcPr>
            <w:tcW w:w="552" w:type="pct"/>
            <w:shd w:val="clear" w:color="auto" w:fill="auto"/>
          </w:tcPr>
          <w:p w14:paraId="0C251A4A"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.710</w:t>
            </w:r>
          </w:p>
        </w:tc>
        <w:tc>
          <w:tcPr>
            <w:tcW w:w="500" w:type="pct"/>
            <w:shd w:val="clear" w:color="auto" w:fill="auto"/>
          </w:tcPr>
          <w:p w14:paraId="066E45BA" w14:textId="77777777" w:rsidR="00491F81" w:rsidRPr="00E14C5D" w:rsidRDefault="00491F81" w:rsidP="00467503">
            <w:pPr>
              <w:autoSpaceDE w:val="0"/>
              <w:autoSpaceDN w:val="0"/>
              <w:adjustRightInd w:val="0"/>
              <w:spacing w:after="0" w:line="360" w:lineRule="auto"/>
              <w:ind w:left="60" w:right="60"/>
              <w:jc w:val="right"/>
              <w:rPr>
                <w:rFonts w:cs="Times New Roman"/>
                <w:lang w:bidi="ne-NP"/>
              </w:rPr>
            </w:pPr>
            <w:r w:rsidRPr="00E14C5D">
              <w:rPr>
                <w:rFonts w:cs="Times New Roman"/>
                <w:lang w:bidi="ne-NP"/>
              </w:rPr>
              <w:t>1.409</w:t>
            </w:r>
          </w:p>
        </w:tc>
      </w:tr>
      <w:tr w:rsidR="00491F81" w:rsidRPr="00E14C5D" w14:paraId="419372BE" w14:textId="77777777" w:rsidTr="006E771F">
        <w:trPr>
          <w:cantSplit/>
        </w:trPr>
        <w:tc>
          <w:tcPr>
            <w:tcW w:w="5000" w:type="pct"/>
            <w:gridSpan w:val="9"/>
            <w:shd w:val="clear" w:color="auto" w:fill="auto"/>
          </w:tcPr>
          <w:p w14:paraId="71F79170" w14:textId="77777777" w:rsidR="00491F81" w:rsidRPr="00E14C5D" w:rsidRDefault="00491F81" w:rsidP="00467503">
            <w:pPr>
              <w:autoSpaceDE w:val="0"/>
              <w:autoSpaceDN w:val="0"/>
              <w:adjustRightInd w:val="0"/>
              <w:spacing w:after="0" w:line="360" w:lineRule="auto"/>
              <w:ind w:left="60" w:right="60"/>
              <w:rPr>
                <w:rFonts w:cs="Times New Roman"/>
                <w:lang w:bidi="ne-NP"/>
              </w:rPr>
            </w:pPr>
            <w:r w:rsidRPr="00E14C5D">
              <w:rPr>
                <w:rFonts w:cs="Times New Roman"/>
                <w:lang w:bidi="ne-NP"/>
              </w:rPr>
              <w:t>a. Dependent Variable: ROA</w:t>
            </w:r>
          </w:p>
        </w:tc>
      </w:tr>
    </w:tbl>
    <w:p w14:paraId="50A5C302" w14:textId="77777777" w:rsidR="00491F81" w:rsidRPr="00E14C5D" w:rsidRDefault="00491F81" w:rsidP="00491F81">
      <w:pPr>
        <w:autoSpaceDE w:val="0"/>
        <w:autoSpaceDN w:val="0"/>
        <w:adjustRightInd w:val="0"/>
        <w:spacing w:after="0" w:line="360" w:lineRule="auto"/>
        <w:rPr>
          <w:rFonts w:cs="Times New Roman"/>
          <w:lang w:bidi="ne-NP"/>
        </w:rPr>
      </w:pPr>
    </w:p>
    <w:p w14:paraId="0236F15B" w14:textId="77777777" w:rsidR="00491F81" w:rsidRPr="00E14C5D" w:rsidRDefault="00491F81" w:rsidP="00491F81">
      <w:pPr>
        <w:autoSpaceDE w:val="0"/>
        <w:autoSpaceDN w:val="0"/>
        <w:adjustRightInd w:val="0"/>
        <w:spacing w:after="0" w:line="360" w:lineRule="auto"/>
        <w:rPr>
          <w:rFonts w:cs="Times New Roman"/>
          <w:lang w:bidi="ne-NP"/>
        </w:rPr>
      </w:pPr>
      <w:r w:rsidRPr="00E14C5D">
        <w:rPr>
          <w:rFonts w:cs="Times New Roman"/>
          <w:lang w:bidi="ne-NP"/>
        </w:rPr>
        <w:t>The residuals statistics table reveals that the maximum cook’s distance value is 0.637 which is less than one and mean value is 0.049. It indicates that there is no such influencing data point or outlier that adversely affect the estimation of the model. It means that the residuals are normally distributed.</w:t>
      </w:r>
    </w:p>
    <w:p w14:paraId="10D5EA6E" w14:textId="0984CDF5" w:rsidR="006E771F" w:rsidRDefault="006E771F">
      <w:pPr>
        <w:rPr>
          <w:rFonts w:cs="Times New Roman"/>
          <w:lang w:bidi="ne-NP"/>
        </w:rPr>
      </w:pPr>
      <w:r>
        <w:rPr>
          <w:rFonts w:cs="Times New Roman"/>
          <w:lang w:bidi="ne-NP"/>
        </w:rPr>
        <w:br w:type="page"/>
      </w:r>
    </w:p>
    <w:p w14:paraId="46DDD997" w14:textId="77777777" w:rsidR="006E771F" w:rsidRDefault="006E771F">
      <w:pPr>
        <w:rPr>
          <w:rFonts w:cs="Times New Roman"/>
          <w:lang w:bidi="ne-NP"/>
        </w:rPr>
      </w:pPr>
    </w:p>
    <w:p w14:paraId="798F448B" w14:textId="77777777" w:rsidR="00491F81" w:rsidRPr="00E14C5D" w:rsidRDefault="00467503" w:rsidP="00491F81">
      <w:pPr>
        <w:autoSpaceDE w:val="0"/>
        <w:autoSpaceDN w:val="0"/>
        <w:adjustRightInd w:val="0"/>
        <w:spacing w:after="0" w:line="360" w:lineRule="auto"/>
        <w:rPr>
          <w:rFonts w:cs="Times New Roman"/>
          <w:b/>
          <w:lang w:bidi="ne-NP"/>
        </w:rPr>
      </w:pPr>
      <w:r w:rsidRPr="00E14C5D">
        <w:rPr>
          <w:rFonts w:cs="Times New Roman"/>
          <w:b/>
          <w:lang w:bidi="ne-NP"/>
        </w:rPr>
        <w:t>T</w:t>
      </w:r>
      <w:r w:rsidR="000948D0" w:rsidRPr="00E14C5D">
        <w:rPr>
          <w:rFonts w:cs="Times New Roman"/>
          <w:b/>
          <w:lang w:bidi="ne-NP"/>
        </w:rPr>
        <w:t>able 4.12</w:t>
      </w:r>
    </w:p>
    <w:tbl>
      <w:tblPr>
        <w:tblpPr w:leftFromText="180" w:rightFromText="180" w:vertAnchor="text" w:horzAnchor="margin" w:tblpY="352"/>
        <w:tblW w:w="48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46"/>
        <w:gridCol w:w="1114"/>
        <w:gridCol w:w="1148"/>
        <w:gridCol w:w="1067"/>
        <w:gridCol w:w="1497"/>
        <w:gridCol w:w="1067"/>
      </w:tblGrid>
      <w:tr w:rsidR="006E771F" w:rsidRPr="00E14C5D" w14:paraId="0CF2D739" w14:textId="77777777" w:rsidTr="006E771F">
        <w:trPr>
          <w:cantSplit/>
          <w:trHeight w:val="429"/>
        </w:trPr>
        <w:tc>
          <w:tcPr>
            <w:tcW w:w="5000" w:type="pct"/>
            <w:gridSpan w:val="6"/>
            <w:shd w:val="clear" w:color="auto" w:fill="auto"/>
            <w:vAlign w:val="center"/>
          </w:tcPr>
          <w:p w14:paraId="551475AA" w14:textId="77777777" w:rsidR="006E771F" w:rsidRPr="00E14C5D" w:rsidRDefault="006E771F" w:rsidP="006E771F">
            <w:pPr>
              <w:autoSpaceDE w:val="0"/>
              <w:autoSpaceDN w:val="0"/>
              <w:adjustRightInd w:val="0"/>
              <w:spacing w:after="0" w:line="360" w:lineRule="auto"/>
              <w:ind w:left="60" w:right="60"/>
              <w:jc w:val="center"/>
              <w:rPr>
                <w:rFonts w:cs="Times New Roman"/>
                <w:lang w:bidi="ne-NP"/>
              </w:rPr>
            </w:pPr>
            <w:r w:rsidRPr="00E14C5D">
              <w:rPr>
                <w:rFonts w:cs="Times New Roman"/>
                <w:b/>
                <w:bCs/>
                <w:lang w:bidi="ne-NP"/>
              </w:rPr>
              <w:t xml:space="preserve">Residuals </w:t>
            </w:r>
            <w:proofErr w:type="spellStart"/>
            <w:r w:rsidRPr="00E14C5D">
              <w:rPr>
                <w:rFonts w:cs="Times New Roman"/>
                <w:b/>
                <w:bCs/>
                <w:lang w:bidi="ne-NP"/>
              </w:rPr>
              <w:t>Statistics</w:t>
            </w:r>
            <w:r w:rsidRPr="00E14C5D">
              <w:rPr>
                <w:rFonts w:cs="Times New Roman"/>
                <w:b/>
                <w:bCs/>
                <w:vertAlign w:val="superscript"/>
                <w:lang w:bidi="ne-NP"/>
              </w:rPr>
              <w:t>a</w:t>
            </w:r>
            <w:proofErr w:type="spellEnd"/>
          </w:p>
        </w:tc>
      </w:tr>
      <w:tr w:rsidR="006E771F" w:rsidRPr="00E14C5D" w14:paraId="6D67C98A" w14:textId="77777777" w:rsidTr="006E771F">
        <w:trPr>
          <w:cantSplit/>
          <w:trHeight w:val="439"/>
        </w:trPr>
        <w:tc>
          <w:tcPr>
            <w:tcW w:w="1509" w:type="pct"/>
            <w:shd w:val="clear" w:color="auto" w:fill="auto"/>
            <w:vAlign w:val="bottom"/>
          </w:tcPr>
          <w:p w14:paraId="5B375EBA" w14:textId="77777777" w:rsidR="006E771F" w:rsidRPr="00E14C5D" w:rsidRDefault="006E771F" w:rsidP="006E771F">
            <w:pPr>
              <w:autoSpaceDE w:val="0"/>
              <w:autoSpaceDN w:val="0"/>
              <w:adjustRightInd w:val="0"/>
              <w:spacing w:after="0" w:line="360" w:lineRule="auto"/>
              <w:rPr>
                <w:rFonts w:cs="Times New Roman"/>
                <w:lang w:bidi="ne-NP"/>
              </w:rPr>
            </w:pPr>
          </w:p>
        </w:tc>
        <w:tc>
          <w:tcPr>
            <w:tcW w:w="660" w:type="pct"/>
            <w:shd w:val="clear" w:color="auto" w:fill="auto"/>
            <w:vAlign w:val="bottom"/>
          </w:tcPr>
          <w:p w14:paraId="7639E82C" w14:textId="77777777" w:rsidR="006E771F" w:rsidRPr="00E14C5D" w:rsidRDefault="006E771F" w:rsidP="006E771F">
            <w:pPr>
              <w:autoSpaceDE w:val="0"/>
              <w:autoSpaceDN w:val="0"/>
              <w:adjustRightInd w:val="0"/>
              <w:spacing w:after="0" w:line="360" w:lineRule="auto"/>
              <w:ind w:left="60" w:right="60"/>
              <w:jc w:val="center"/>
              <w:rPr>
                <w:rFonts w:cs="Times New Roman"/>
                <w:lang w:bidi="ne-NP"/>
              </w:rPr>
            </w:pPr>
            <w:r w:rsidRPr="00E14C5D">
              <w:rPr>
                <w:rFonts w:cs="Times New Roman"/>
                <w:lang w:bidi="ne-NP"/>
              </w:rPr>
              <w:t>Minimum</w:t>
            </w:r>
          </w:p>
        </w:tc>
        <w:tc>
          <w:tcPr>
            <w:tcW w:w="680" w:type="pct"/>
            <w:shd w:val="clear" w:color="auto" w:fill="auto"/>
            <w:vAlign w:val="bottom"/>
          </w:tcPr>
          <w:p w14:paraId="268CE1B0" w14:textId="77777777" w:rsidR="006E771F" w:rsidRPr="00E14C5D" w:rsidRDefault="006E771F" w:rsidP="006E771F">
            <w:pPr>
              <w:autoSpaceDE w:val="0"/>
              <w:autoSpaceDN w:val="0"/>
              <w:adjustRightInd w:val="0"/>
              <w:spacing w:after="0" w:line="360" w:lineRule="auto"/>
              <w:ind w:left="60" w:right="60"/>
              <w:jc w:val="center"/>
              <w:rPr>
                <w:rFonts w:cs="Times New Roman"/>
                <w:lang w:bidi="ne-NP"/>
              </w:rPr>
            </w:pPr>
            <w:r w:rsidRPr="00E14C5D">
              <w:rPr>
                <w:rFonts w:cs="Times New Roman"/>
                <w:lang w:bidi="ne-NP"/>
              </w:rPr>
              <w:t>Maximum</w:t>
            </w:r>
          </w:p>
        </w:tc>
        <w:tc>
          <w:tcPr>
            <w:tcW w:w="632" w:type="pct"/>
            <w:shd w:val="clear" w:color="auto" w:fill="auto"/>
            <w:vAlign w:val="bottom"/>
          </w:tcPr>
          <w:p w14:paraId="05BAE09A" w14:textId="77777777" w:rsidR="006E771F" w:rsidRPr="00E14C5D" w:rsidRDefault="006E771F" w:rsidP="006E771F">
            <w:pPr>
              <w:autoSpaceDE w:val="0"/>
              <w:autoSpaceDN w:val="0"/>
              <w:adjustRightInd w:val="0"/>
              <w:spacing w:after="0" w:line="360" w:lineRule="auto"/>
              <w:ind w:left="60" w:right="60"/>
              <w:jc w:val="center"/>
              <w:rPr>
                <w:rFonts w:cs="Times New Roman"/>
                <w:lang w:bidi="ne-NP"/>
              </w:rPr>
            </w:pPr>
            <w:r w:rsidRPr="00E14C5D">
              <w:rPr>
                <w:rFonts w:cs="Times New Roman"/>
                <w:lang w:bidi="ne-NP"/>
              </w:rPr>
              <w:t>Mean</w:t>
            </w:r>
          </w:p>
        </w:tc>
        <w:tc>
          <w:tcPr>
            <w:tcW w:w="887" w:type="pct"/>
            <w:shd w:val="clear" w:color="auto" w:fill="auto"/>
            <w:vAlign w:val="bottom"/>
          </w:tcPr>
          <w:p w14:paraId="6D47283E" w14:textId="77777777" w:rsidR="006E771F" w:rsidRPr="00E14C5D" w:rsidRDefault="006E771F" w:rsidP="006E771F">
            <w:pPr>
              <w:autoSpaceDE w:val="0"/>
              <w:autoSpaceDN w:val="0"/>
              <w:adjustRightInd w:val="0"/>
              <w:spacing w:after="0" w:line="360" w:lineRule="auto"/>
              <w:ind w:left="60" w:right="60"/>
              <w:jc w:val="center"/>
              <w:rPr>
                <w:rFonts w:cs="Times New Roman"/>
                <w:lang w:bidi="ne-NP"/>
              </w:rPr>
            </w:pPr>
            <w:r w:rsidRPr="00E14C5D">
              <w:rPr>
                <w:rFonts w:cs="Times New Roman"/>
                <w:lang w:bidi="ne-NP"/>
              </w:rPr>
              <w:t>Std. Deviation</w:t>
            </w:r>
          </w:p>
        </w:tc>
        <w:tc>
          <w:tcPr>
            <w:tcW w:w="632" w:type="pct"/>
            <w:shd w:val="clear" w:color="auto" w:fill="auto"/>
            <w:vAlign w:val="bottom"/>
          </w:tcPr>
          <w:p w14:paraId="5DDFCA7B" w14:textId="77777777" w:rsidR="006E771F" w:rsidRPr="00E14C5D" w:rsidRDefault="006E771F" w:rsidP="006E771F">
            <w:pPr>
              <w:autoSpaceDE w:val="0"/>
              <w:autoSpaceDN w:val="0"/>
              <w:adjustRightInd w:val="0"/>
              <w:spacing w:after="0" w:line="360" w:lineRule="auto"/>
              <w:ind w:left="60" w:right="60"/>
              <w:jc w:val="center"/>
              <w:rPr>
                <w:rFonts w:cs="Times New Roman"/>
                <w:lang w:bidi="ne-NP"/>
              </w:rPr>
            </w:pPr>
            <w:r w:rsidRPr="00E14C5D">
              <w:rPr>
                <w:rFonts w:cs="Times New Roman"/>
                <w:lang w:bidi="ne-NP"/>
              </w:rPr>
              <w:t>N</w:t>
            </w:r>
          </w:p>
        </w:tc>
      </w:tr>
      <w:tr w:rsidR="006E771F" w:rsidRPr="00E14C5D" w14:paraId="7402CAF7" w14:textId="77777777" w:rsidTr="006E771F">
        <w:trPr>
          <w:cantSplit/>
          <w:trHeight w:val="429"/>
        </w:trPr>
        <w:tc>
          <w:tcPr>
            <w:tcW w:w="1509" w:type="pct"/>
            <w:shd w:val="clear" w:color="auto" w:fill="auto"/>
          </w:tcPr>
          <w:p w14:paraId="41ABB2D0"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Predicted Value</w:t>
            </w:r>
          </w:p>
        </w:tc>
        <w:tc>
          <w:tcPr>
            <w:tcW w:w="660" w:type="pct"/>
            <w:shd w:val="clear" w:color="auto" w:fill="auto"/>
          </w:tcPr>
          <w:p w14:paraId="72F79CD1"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.2949</w:t>
            </w:r>
          </w:p>
        </w:tc>
        <w:tc>
          <w:tcPr>
            <w:tcW w:w="680" w:type="pct"/>
            <w:shd w:val="clear" w:color="auto" w:fill="auto"/>
          </w:tcPr>
          <w:p w14:paraId="2047F42A"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1.7172</w:t>
            </w:r>
          </w:p>
        </w:tc>
        <w:tc>
          <w:tcPr>
            <w:tcW w:w="632" w:type="pct"/>
            <w:shd w:val="clear" w:color="auto" w:fill="auto"/>
          </w:tcPr>
          <w:p w14:paraId="036EBB04"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1.4377</w:t>
            </w:r>
          </w:p>
        </w:tc>
        <w:tc>
          <w:tcPr>
            <w:tcW w:w="887" w:type="pct"/>
            <w:shd w:val="clear" w:color="auto" w:fill="auto"/>
          </w:tcPr>
          <w:p w14:paraId="4A092E11"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.30647</w:t>
            </w:r>
          </w:p>
        </w:tc>
        <w:tc>
          <w:tcPr>
            <w:tcW w:w="632" w:type="pct"/>
            <w:shd w:val="clear" w:color="auto" w:fill="auto"/>
          </w:tcPr>
          <w:p w14:paraId="5D39230E"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35</w:t>
            </w:r>
          </w:p>
        </w:tc>
      </w:tr>
      <w:tr w:rsidR="006E771F" w:rsidRPr="00E14C5D" w14:paraId="327F66D8" w14:textId="77777777" w:rsidTr="006E771F">
        <w:trPr>
          <w:cantSplit/>
          <w:trHeight w:val="429"/>
        </w:trPr>
        <w:tc>
          <w:tcPr>
            <w:tcW w:w="1509" w:type="pct"/>
            <w:shd w:val="clear" w:color="auto" w:fill="auto"/>
          </w:tcPr>
          <w:p w14:paraId="2A3161BD"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Std. Predicted Value</w:t>
            </w:r>
          </w:p>
        </w:tc>
        <w:tc>
          <w:tcPr>
            <w:tcW w:w="660" w:type="pct"/>
            <w:shd w:val="clear" w:color="auto" w:fill="auto"/>
          </w:tcPr>
          <w:p w14:paraId="437F5AD0"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-3.729</w:t>
            </w:r>
          </w:p>
        </w:tc>
        <w:tc>
          <w:tcPr>
            <w:tcW w:w="680" w:type="pct"/>
            <w:shd w:val="clear" w:color="auto" w:fill="auto"/>
          </w:tcPr>
          <w:p w14:paraId="07CBBE86"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.912</w:t>
            </w:r>
          </w:p>
        </w:tc>
        <w:tc>
          <w:tcPr>
            <w:tcW w:w="632" w:type="pct"/>
            <w:shd w:val="clear" w:color="auto" w:fill="auto"/>
          </w:tcPr>
          <w:p w14:paraId="2E58CFCE"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.000</w:t>
            </w:r>
          </w:p>
        </w:tc>
        <w:tc>
          <w:tcPr>
            <w:tcW w:w="887" w:type="pct"/>
            <w:shd w:val="clear" w:color="auto" w:fill="auto"/>
          </w:tcPr>
          <w:p w14:paraId="2028E35C"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1.000</w:t>
            </w:r>
          </w:p>
        </w:tc>
        <w:tc>
          <w:tcPr>
            <w:tcW w:w="632" w:type="pct"/>
            <w:shd w:val="clear" w:color="auto" w:fill="auto"/>
          </w:tcPr>
          <w:p w14:paraId="5BA70BE0"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35</w:t>
            </w:r>
          </w:p>
        </w:tc>
      </w:tr>
      <w:tr w:rsidR="006E771F" w:rsidRPr="00E14C5D" w14:paraId="0C3B8753" w14:textId="77777777" w:rsidTr="006E771F">
        <w:trPr>
          <w:cantSplit/>
          <w:trHeight w:val="869"/>
        </w:trPr>
        <w:tc>
          <w:tcPr>
            <w:tcW w:w="1509" w:type="pct"/>
            <w:shd w:val="clear" w:color="auto" w:fill="auto"/>
          </w:tcPr>
          <w:p w14:paraId="5C993778"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Standard Error of Predicted Value</w:t>
            </w:r>
          </w:p>
        </w:tc>
        <w:tc>
          <w:tcPr>
            <w:tcW w:w="660" w:type="pct"/>
            <w:shd w:val="clear" w:color="auto" w:fill="auto"/>
          </w:tcPr>
          <w:p w14:paraId="7CF1EFF9"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.044</w:t>
            </w:r>
          </w:p>
        </w:tc>
        <w:tc>
          <w:tcPr>
            <w:tcW w:w="680" w:type="pct"/>
            <w:shd w:val="clear" w:color="auto" w:fill="auto"/>
          </w:tcPr>
          <w:p w14:paraId="68902D8C"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.180</w:t>
            </w:r>
          </w:p>
        </w:tc>
        <w:tc>
          <w:tcPr>
            <w:tcW w:w="632" w:type="pct"/>
            <w:shd w:val="clear" w:color="auto" w:fill="auto"/>
          </w:tcPr>
          <w:p w14:paraId="7E304B11"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.081</w:t>
            </w:r>
          </w:p>
        </w:tc>
        <w:tc>
          <w:tcPr>
            <w:tcW w:w="887" w:type="pct"/>
            <w:shd w:val="clear" w:color="auto" w:fill="auto"/>
          </w:tcPr>
          <w:p w14:paraId="1DBCCB02"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.034</w:t>
            </w:r>
          </w:p>
        </w:tc>
        <w:tc>
          <w:tcPr>
            <w:tcW w:w="632" w:type="pct"/>
            <w:shd w:val="clear" w:color="auto" w:fill="auto"/>
          </w:tcPr>
          <w:p w14:paraId="6EC4BAB4"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35</w:t>
            </w:r>
          </w:p>
        </w:tc>
      </w:tr>
      <w:tr w:rsidR="006E771F" w:rsidRPr="00E14C5D" w14:paraId="21DED8C6" w14:textId="77777777" w:rsidTr="006E771F">
        <w:trPr>
          <w:cantSplit/>
          <w:trHeight w:val="429"/>
        </w:trPr>
        <w:tc>
          <w:tcPr>
            <w:tcW w:w="1509" w:type="pct"/>
            <w:shd w:val="clear" w:color="auto" w:fill="auto"/>
          </w:tcPr>
          <w:p w14:paraId="62C33F69"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Adjusted Predicted Value</w:t>
            </w:r>
          </w:p>
        </w:tc>
        <w:tc>
          <w:tcPr>
            <w:tcW w:w="660" w:type="pct"/>
            <w:shd w:val="clear" w:color="auto" w:fill="auto"/>
          </w:tcPr>
          <w:p w14:paraId="77648B30"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.4314</w:t>
            </w:r>
          </w:p>
        </w:tc>
        <w:tc>
          <w:tcPr>
            <w:tcW w:w="680" w:type="pct"/>
            <w:shd w:val="clear" w:color="auto" w:fill="auto"/>
          </w:tcPr>
          <w:p w14:paraId="673CADCA"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1.7381</w:t>
            </w:r>
          </w:p>
        </w:tc>
        <w:tc>
          <w:tcPr>
            <w:tcW w:w="632" w:type="pct"/>
            <w:shd w:val="clear" w:color="auto" w:fill="auto"/>
          </w:tcPr>
          <w:p w14:paraId="1DE41A3E"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1.4318</w:t>
            </w:r>
          </w:p>
        </w:tc>
        <w:tc>
          <w:tcPr>
            <w:tcW w:w="887" w:type="pct"/>
            <w:shd w:val="clear" w:color="auto" w:fill="auto"/>
          </w:tcPr>
          <w:p w14:paraId="52CF79AA"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.30404</w:t>
            </w:r>
          </w:p>
        </w:tc>
        <w:tc>
          <w:tcPr>
            <w:tcW w:w="632" w:type="pct"/>
            <w:shd w:val="clear" w:color="auto" w:fill="auto"/>
          </w:tcPr>
          <w:p w14:paraId="7C7B50FC"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35</w:t>
            </w:r>
          </w:p>
        </w:tc>
      </w:tr>
      <w:tr w:rsidR="006E771F" w:rsidRPr="00E14C5D" w14:paraId="2D153D0D" w14:textId="77777777" w:rsidTr="006E771F">
        <w:trPr>
          <w:cantSplit/>
          <w:trHeight w:val="439"/>
        </w:trPr>
        <w:tc>
          <w:tcPr>
            <w:tcW w:w="1509" w:type="pct"/>
            <w:shd w:val="clear" w:color="auto" w:fill="auto"/>
          </w:tcPr>
          <w:p w14:paraId="7D2ED5E7"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Residual</w:t>
            </w:r>
          </w:p>
        </w:tc>
        <w:tc>
          <w:tcPr>
            <w:tcW w:w="660" w:type="pct"/>
            <w:shd w:val="clear" w:color="auto" w:fill="auto"/>
          </w:tcPr>
          <w:p w14:paraId="08D1050B"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-.44073</w:t>
            </w:r>
          </w:p>
        </w:tc>
        <w:tc>
          <w:tcPr>
            <w:tcW w:w="680" w:type="pct"/>
            <w:shd w:val="clear" w:color="auto" w:fill="auto"/>
          </w:tcPr>
          <w:p w14:paraId="55BB2FDE"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.58331</w:t>
            </w:r>
          </w:p>
        </w:tc>
        <w:tc>
          <w:tcPr>
            <w:tcW w:w="632" w:type="pct"/>
            <w:shd w:val="clear" w:color="auto" w:fill="auto"/>
          </w:tcPr>
          <w:p w14:paraId="09282C52"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.00000</w:t>
            </w:r>
          </w:p>
        </w:tc>
        <w:tc>
          <w:tcPr>
            <w:tcW w:w="887" w:type="pct"/>
            <w:shd w:val="clear" w:color="auto" w:fill="auto"/>
          </w:tcPr>
          <w:p w14:paraId="65390301"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.24741</w:t>
            </w:r>
          </w:p>
        </w:tc>
        <w:tc>
          <w:tcPr>
            <w:tcW w:w="632" w:type="pct"/>
            <w:shd w:val="clear" w:color="auto" w:fill="auto"/>
          </w:tcPr>
          <w:p w14:paraId="57352690"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35</w:t>
            </w:r>
          </w:p>
        </w:tc>
      </w:tr>
      <w:tr w:rsidR="006E771F" w:rsidRPr="00E14C5D" w14:paraId="717A40AE" w14:textId="77777777" w:rsidTr="006E771F">
        <w:trPr>
          <w:cantSplit/>
          <w:trHeight w:val="429"/>
        </w:trPr>
        <w:tc>
          <w:tcPr>
            <w:tcW w:w="1509" w:type="pct"/>
            <w:shd w:val="clear" w:color="auto" w:fill="auto"/>
          </w:tcPr>
          <w:p w14:paraId="22D3F44A"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Std. Residual</w:t>
            </w:r>
          </w:p>
        </w:tc>
        <w:tc>
          <w:tcPr>
            <w:tcW w:w="660" w:type="pct"/>
            <w:shd w:val="clear" w:color="auto" w:fill="auto"/>
          </w:tcPr>
          <w:p w14:paraId="384F892F"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-1.701</w:t>
            </w:r>
          </w:p>
        </w:tc>
        <w:tc>
          <w:tcPr>
            <w:tcW w:w="680" w:type="pct"/>
            <w:shd w:val="clear" w:color="auto" w:fill="auto"/>
          </w:tcPr>
          <w:p w14:paraId="5E4EA2CB"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2.251</w:t>
            </w:r>
          </w:p>
        </w:tc>
        <w:tc>
          <w:tcPr>
            <w:tcW w:w="632" w:type="pct"/>
            <w:shd w:val="clear" w:color="auto" w:fill="auto"/>
          </w:tcPr>
          <w:p w14:paraId="09C833F8"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.000</w:t>
            </w:r>
          </w:p>
        </w:tc>
        <w:tc>
          <w:tcPr>
            <w:tcW w:w="887" w:type="pct"/>
            <w:shd w:val="clear" w:color="auto" w:fill="auto"/>
          </w:tcPr>
          <w:p w14:paraId="607E6BFC"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.955</w:t>
            </w:r>
          </w:p>
        </w:tc>
        <w:tc>
          <w:tcPr>
            <w:tcW w:w="632" w:type="pct"/>
            <w:shd w:val="clear" w:color="auto" w:fill="auto"/>
          </w:tcPr>
          <w:p w14:paraId="6D0199E8"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35</w:t>
            </w:r>
          </w:p>
        </w:tc>
      </w:tr>
      <w:tr w:rsidR="006E771F" w:rsidRPr="00E14C5D" w14:paraId="22E62117" w14:textId="77777777" w:rsidTr="006E771F">
        <w:trPr>
          <w:cantSplit/>
          <w:trHeight w:val="429"/>
        </w:trPr>
        <w:tc>
          <w:tcPr>
            <w:tcW w:w="1509" w:type="pct"/>
            <w:shd w:val="clear" w:color="auto" w:fill="auto"/>
          </w:tcPr>
          <w:p w14:paraId="7A104686"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Stud. Residual</w:t>
            </w:r>
          </w:p>
        </w:tc>
        <w:tc>
          <w:tcPr>
            <w:tcW w:w="660" w:type="pct"/>
            <w:shd w:val="clear" w:color="auto" w:fill="auto"/>
          </w:tcPr>
          <w:p w14:paraId="5D6E717F"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-1.754</w:t>
            </w:r>
          </w:p>
        </w:tc>
        <w:tc>
          <w:tcPr>
            <w:tcW w:w="680" w:type="pct"/>
            <w:shd w:val="clear" w:color="auto" w:fill="auto"/>
          </w:tcPr>
          <w:p w14:paraId="710507D9"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2.334</w:t>
            </w:r>
          </w:p>
        </w:tc>
        <w:tc>
          <w:tcPr>
            <w:tcW w:w="632" w:type="pct"/>
            <w:shd w:val="clear" w:color="auto" w:fill="auto"/>
          </w:tcPr>
          <w:p w14:paraId="690B138E"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.010</w:t>
            </w:r>
          </w:p>
        </w:tc>
        <w:tc>
          <w:tcPr>
            <w:tcW w:w="887" w:type="pct"/>
            <w:shd w:val="clear" w:color="auto" w:fill="auto"/>
          </w:tcPr>
          <w:p w14:paraId="68FA1503"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1.027</w:t>
            </w:r>
          </w:p>
        </w:tc>
        <w:tc>
          <w:tcPr>
            <w:tcW w:w="632" w:type="pct"/>
            <w:shd w:val="clear" w:color="auto" w:fill="auto"/>
          </w:tcPr>
          <w:p w14:paraId="5D04F98B"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35</w:t>
            </w:r>
          </w:p>
        </w:tc>
      </w:tr>
      <w:tr w:rsidR="006E771F" w:rsidRPr="00E14C5D" w14:paraId="67833122" w14:textId="77777777" w:rsidTr="006E771F">
        <w:trPr>
          <w:cantSplit/>
          <w:trHeight w:val="429"/>
        </w:trPr>
        <w:tc>
          <w:tcPr>
            <w:tcW w:w="1509" w:type="pct"/>
            <w:shd w:val="clear" w:color="auto" w:fill="auto"/>
          </w:tcPr>
          <w:p w14:paraId="71902FCB"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Deleted Residual</w:t>
            </w:r>
          </w:p>
        </w:tc>
        <w:tc>
          <w:tcPr>
            <w:tcW w:w="660" w:type="pct"/>
            <w:shd w:val="clear" w:color="auto" w:fill="auto"/>
          </w:tcPr>
          <w:p w14:paraId="438660AD"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-.46887</w:t>
            </w:r>
          </w:p>
        </w:tc>
        <w:tc>
          <w:tcPr>
            <w:tcW w:w="680" w:type="pct"/>
            <w:shd w:val="clear" w:color="auto" w:fill="auto"/>
          </w:tcPr>
          <w:p w14:paraId="1537B646"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.62723</w:t>
            </w:r>
          </w:p>
        </w:tc>
        <w:tc>
          <w:tcPr>
            <w:tcW w:w="632" w:type="pct"/>
            <w:shd w:val="clear" w:color="auto" w:fill="auto"/>
          </w:tcPr>
          <w:p w14:paraId="155864B6"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.00590</w:t>
            </w:r>
          </w:p>
        </w:tc>
        <w:tc>
          <w:tcPr>
            <w:tcW w:w="887" w:type="pct"/>
            <w:shd w:val="clear" w:color="auto" w:fill="auto"/>
          </w:tcPr>
          <w:p w14:paraId="7B1C6651"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.29069</w:t>
            </w:r>
          </w:p>
        </w:tc>
        <w:tc>
          <w:tcPr>
            <w:tcW w:w="632" w:type="pct"/>
            <w:shd w:val="clear" w:color="auto" w:fill="auto"/>
          </w:tcPr>
          <w:p w14:paraId="0B8E2737"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35</w:t>
            </w:r>
          </w:p>
        </w:tc>
      </w:tr>
      <w:tr w:rsidR="006E771F" w:rsidRPr="00E14C5D" w14:paraId="31E00CC8" w14:textId="77777777" w:rsidTr="006E771F">
        <w:trPr>
          <w:cantSplit/>
          <w:trHeight w:val="439"/>
        </w:trPr>
        <w:tc>
          <w:tcPr>
            <w:tcW w:w="1509" w:type="pct"/>
            <w:shd w:val="clear" w:color="auto" w:fill="auto"/>
          </w:tcPr>
          <w:p w14:paraId="2F00E27C"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Stud. Deleted Residual</w:t>
            </w:r>
          </w:p>
        </w:tc>
        <w:tc>
          <w:tcPr>
            <w:tcW w:w="660" w:type="pct"/>
            <w:shd w:val="clear" w:color="auto" w:fill="auto"/>
          </w:tcPr>
          <w:p w14:paraId="4FFD6F8F"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-1.819</w:t>
            </w:r>
          </w:p>
        </w:tc>
        <w:tc>
          <w:tcPr>
            <w:tcW w:w="680" w:type="pct"/>
            <w:shd w:val="clear" w:color="auto" w:fill="auto"/>
          </w:tcPr>
          <w:p w14:paraId="48ADA9D9"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2.530</w:t>
            </w:r>
          </w:p>
        </w:tc>
        <w:tc>
          <w:tcPr>
            <w:tcW w:w="632" w:type="pct"/>
            <w:shd w:val="clear" w:color="auto" w:fill="auto"/>
          </w:tcPr>
          <w:p w14:paraId="4959CF0F"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.018</w:t>
            </w:r>
          </w:p>
        </w:tc>
        <w:tc>
          <w:tcPr>
            <w:tcW w:w="887" w:type="pct"/>
            <w:shd w:val="clear" w:color="auto" w:fill="auto"/>
          </w:tcPr>
          <w:p w14:paraId="15695B80"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1.058</w:t>
            </w:r>
          </w:p>
        </w:tc>
        <w:tc>
          <w:tcPr>
            <w:tcW w:w="632" w:type="pct"/>
            <w:shd w:val="clear" w:color="auto" w:fill="auto"/>
          </w:tcPr>
          <w:p w14:paraId="05E80A4E"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35</w:t>
            </w:r>
          </w:p>
        </w:tc>
      </w:tr>
      <w:tr w:rsidR="006E771F" w:rsidRPr="00E14C5D" w14:paraId="1D0F580F" w14:textId="77777777" w:rsidTr="006E771F">
        <w:trPr>
          <w:cantSplit/>
          <w:trHeight w:val="429"/>
        </w:trPr>
        <w:tc>
          <w:tcPr>
            <w:tcW w:w="1509" w:type="pct"/>
            <w:shd w:val="clear" w:color="auto" w:fill="auto"/>
          </w:tcPr>
          <w:p w14:paraId="7B572234"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Mahal. Distance</w:t>
            </w:r>
          </w:p>
        </w:tc>
        <w:tc>
          <w:tcPr>
            <w:tcW w:w="660" w:type="pct"/>
            <w:shd w:val="clear" w:color="auto" w:fill="auto"/>
          </w:tcPr>
          <w:p w14:paraId="58C82504"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.024</w:t>
            </w:r>
          </w:p>
        </w:tc>
        <w:tc>
          <w:tcPr>
            <w:tcW w:w="680" w:type="pct"/>
            <w:shd w:val="clear" w:color="auto" w:fill="auto"/>
          </w:tcPr>
          <w:p w14:paraId="1140FBAC"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15.520</w:t>
            </w:r>
          </w:p>
        </w:tc>
        <w:tc>
          <w:tcPr>
            <w:tcW w:w="632" w:type="pct"/>
            <w:shd w:val="clear" w:color="auto" w:fill="auto"/>
          </w:tcPr>
          <w:p w14:paraId="0503BA92"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2.914</w:t>
            </w:r>
          </w:p>
        </w:tc>
        <w:tc>
          <w:tcPr>
            <w:tcW w:w="887" w:type="pct"/>
            <w:shd w:val="clear" w:color="auto" w:fill="auto"/>
          </w:tcPr>
          <w:p w14:paraId="7B1938A5"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3.771</w:t>
            </w:r>
          </w:p>
        </w:tc>
        <w:tc>
          <w:tcPr>
            <w:tcW w:w="632" w:type="pct"/>
            <w:shd w:val="clear" w:color="auto" w:fill="auto"/>
          </w:tcPr>
          <w:p w14:paraId="119F0855"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35</w:t>
            </w:r>
          </w:p>
        </w:tc>
      </w:tr>
      <w:tr w:rsidR="006E771F" w:rsidRPr="00E14C5D" w14:paraId="04EB5FA5" w14:textId="77777777" w:rsidTr="006E771F">
        <w:trPr>
          <w:cantSplit/>
          <w:trHeight w:val="429"/>
        </w:trPr>
        <w:tc>
          <w:tcPr>
            <w:tcW w:w="1509" w:type="pct"/>
            <w:shd w:val="clear" w:color="auto" w:fill="auto"/>
          </w:tcPr>
          <w:p w14:paraId="70B1ED3F"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Cook's Distance</w:t>
            </w:r>
          </w:p>
        </w:tc>
        <w:tc>
          <w:tcPr>
            <w:tcW w:w="660" w:type="pct"/>
            <w:shd w:val="clear" w:color="auto" w:fill="auto"/>
          </w:tcPr>
          <w:p w14:paraId="74E773C2"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.000</w:t>
            </w:r>
          </w:p>
        </w:tc>
        <w:tc>
          <w:tcPr>
            <w:tcW w:w="680" w:type="pct"/>
            <w:shd w:val="clear" w:color="auto" w:fill="auto"/>
          </w:tcPr>
          <w:p w14:paraId="6E50CCA4"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.637</w:t>
            </w:r>
          </w:p>
        </w:tc>
        <w:tc>
          <w:tcPr>
            <w:tcW w:w="632" w:type="pct"/>
            <w:shd w:val="clear" w:color="auto" w:fill="auto"/>
          </w:tcPr>
          <w:p w14:paraId="2CC79076"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.049</w:t>
            </w:r>
          </w:p>
        </w:tc>
        <w:tc>
          <w:tcPr>
            <w:tcW w:w="887" w:type="pct"/>
            <w:shd w:val="clear" w:color="auto" w:fill="auto"/>
          </w:tcPr>
          <w:p w14:paraId="7EFDD375"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.115</w:t>
            </w:r>
          </w:p>
        </w:tc>
        <w:tc>
          <w:tcPr>
            <w:tcW w:w="632" w:type="pct"/>
            <w:shd w:val="clear" w:color="auto" w:fill="auto"/>
          </w:tcPr>
          <w:p w14:paraId="6AA6327A"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35</w:t>
            </w:r>
          </w:p>
        </w:tc>
      </w:tr>
      <w:tr w:rsidR="006E771F" w:rsidRPr="00E14C5D" w14:paraId="3F2F7398" w14:textId="77777777" w:rsidTr="006E771F">
        <w:trPr>
          <w:cantSplit/>
          <w:trHeight w:val="429"/>
        </w:trPr>
        <w:tc>
          <w:tcPr>
            <w:tcW w:w="1509" w:type="pct"/>
            <w:shd w:val="clear" w:color="auto" w:fill="auto"/>
          </w:tcPr>
          <w:p w14:paraId="54C0F0F1" w14:textId="77777777" w:rsidR="006E771F" w:rsidRPr="00E14C5D" w:rsidRDefault="006E771F" w:rsidP="006E771F">
            <w:pPr>
              <w:autoSpaceDE w:val="0"/>
              <w:autoSpaceDN w:val="0"/>
              <w:adjustRightInd w:val="0"/>
              <w:spacing w:after="0" w:line="360" w:lineRule="auto"/>
              <w:ind w:left="60" w:right="60"/>
              <w:rPr>
                <w:rFonts w:cs="Times New Roman"/>
                <w:lang w:bidi="ne-NP"/>
              </w:rPr>
            </w:pPr>
            <w:proofErr w:type="spellStart"/>
            <w:r w:rsidRPr="00E14C5D">
              <w:rPr>
                <w:rFonts w:cs="Times New Roman"/>
                <w:lang w:bidi="ne-NP"/>
              </w:rPr>
              <w:t>Centered</w:t>
            </w:r>
            <w:proofErr w:type="spellEnd"/>
            <w:r w:rsidRPr="00E14C5D">
              <w:rPr>
                <w:rFonts w:cs="Times New Roman"/>
                <w:lang w:bidi="ne-NP"/>
              </w:rPr>
              <w:t xml:space="preserve"> Leverage Value</w:t>
            </w:r>
          </w:p>
        </w:tc>
        <w:tc>
          <w:tcPr>
            <w:tcW w:w="660" w:type="pct"/>
            <w:shd w:val="clear" w:color="auto" w:fill="auto"/>
          </w:tcPr>
          <w:p w14:paraId="08E829A4"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.001</w:t>
            </w:r>
          </w:p>
        </w:tc>
        <w:tc>
          <w:tcPr>
            <w:tcW w:w="680" w:type="pct"/>
            <w:shd w:val="clear" w:color="auto" w:fill="auto"/>
          </w:tcPr>
          <w:p w14:paraId="4D92351F"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.456</w:t>
            </w:r>
          </w:p>
        </w:tc>
        <w:tc>
          <w:tcPr>
            <w:tcW w:w="632" w:type="pct"/>
            <w:shd w:val="clear" w:color="auto" w:fill="auto"/>
          </w:tcPr>
          <w:p w14:paraId="7D0CB71B"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.086</w:t>
            </w:r>
          </w:p>
        </w:tc>
        <w:tc>
          <w:tcPr>
            <w:tcW w:w="887" w:type="pct"/>
            <w:shd w:val="clear" w:color="auto" w:fill="auto"/>
          </w:tcPr>
          <w:p w14:paraId="6BD986A2"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.111</w:t>
            </w:r>
          </w:p>
        </w:tc>
        <w:tc>
          <w:tcPr>
            <w:tcW w:w="632" w:type="pct"/>
            <w:shd w:val="clear" w:color="auto" w:fill="auto"/>
          </w:tcPr>
          <w:p w14:paraId="130EF090" w14:textId="77777777" w:rsidR="006E771F" w:rsidRPr="00E14C5D" w:rsidRDefault="006E771F" w:rsidP="006E771F">
            <w:pPr>
              <w:autoSpaceDE w:val="0"/>
              <w:autoSpaceDN w:val="0"/>
              <w:adjustRightInd w:val="0"/>
              <w:spacing w:after="0" w:line="360" w:lineRule="auto"/>
              <w:ind w:left="60" w:right="60"/>
              <w:jc w:val="right"/>
              <w:rPr>
                <w:rFonts w:cs="Times New Roman"/>
                <w:lang w:bidi="ne-NP"/>
              </w:rPr>
            </w:pPr>
            <w:r w:rsidRPr="00E14C5D">
              <w:rPr>
                <w:rFonts w:cs="Times New Roman"/>
                <w:lang w:bidi="ne-NP"/>
              </w:rPr>
              <w:t>35</w:t>
            </w:r>
          </w:p>
        </w:tc>
      </w:tr>
      <w:tr w:rsidR="006E771F" w:rsidRPr="00E14C5D" w14:paraId="2FD89299" w14:textId="77777777" w:rsidTr="006E771F">
        <w:trPr>
          <w:cantSplit/>
          <w:trHeight w:val="439"/>
        </w:trPr>
        <w:tc>
          <w:tcPr>
            <w:tcW w:w="5000" w:type="pct"/>
            <w:gridSpan w:val="6"/>
            <w:shd w:val="clear" w:color="auto" w:fill="auto"/>
          </w:tcPr>
          <w:p w14:paraId="1A72594D" w14:textId="77777777" w:rsidR="006E771F" w:rsidRPr="00E14C5D" w:rsidRDefault="006E771F" w:rsidP="006E771F">
            <w:pPr>
              <w:autoSpaceDE w:val="0"/>
              <w:autoSpaceDN w:val="0"/>
              <w:adjustRightInd w:val="0"/>
              <w:spacing w:after="0" w:line="360" w:lineRule="auto"/>
              <w:ind w:left="60" w:right="60"/>
              <w:rPr>
                <w:rFonts w:cs="Times New Roman"/>
                <w:lang w:bidi="ne-NP"/>
              </w:rPr>
            </w:pPr>
            <w:r w:rsidRPr="00E14C5D">
              <w:rPr>
                <w:rFonts w:cs="Times New Roman"/>
                <w:lang w:bidi="ne-NP"/>
              </w:rPr>
              <w:t>a. Dependent Variable: ROA</w:t>
            </w:r>
          </w:p>
        </w:tc>
      </w:tr>
    </w:tbl>
    <w:p w14:paraId="08457D63" w14:textId="77777777" w:rsidR="00491F81" w:rsidRPr="00E14C5D" w:rsidRDefault="00491F81" w:rsidP="00491F81">
      <w:pPr>
        <w:autoSpaceDE w:val="0"/>
        <w:autoSpaceDN w:val="0"/>
        <w:adjustRightInd w:val="0"/>
        <w:spacing w:after="0" w:line="360" w:lineRule="auto"/>
        <w:rPr>
          <w:rFonts w:cs="Times New Roman"/>
          <w:i/>
          <w:iCs/>
          <w:lang w:bidi="ne-NP"/>
        </w:rPr>
      </w:pPr>
      <w:r w:rsidRPr="00E14C5D">
        <w:rPr>
          <w:rFonts w:cs="Times New Roman"/>
          <w:i/>
          <w:iCs/>
          <w:lang w:bidi="ne-NP"/>
        </w:rPr>
        <w:t>Residuals Statistics Table</w:t>
      </w:r>
    </w:p>
    <w:p w14:paraId="00F606C1" w14:textId="77777777" w:rsidR="00491F81" w:rsidRPr="00E14C5D" w:rsidRDefault="00491F81" w:rsidP="00491F81">
      <w:pPr>
        <w:autoSpaceDE w:val="0"/>
        <w:autoSpaceDN w:val="0"/>
        <w:adjustRightInd w:val="0"/>
        <w:spacing w:after="0" w:line="360" w:lineRule="auto"/>
        <w:rPr>
          <w:rFonts w:cs="Times New Roman"/>
          <w:lang w:bidi="ne-NP"/>
        </w:rPr>
      </w:pPr>
    </w:p>
    <w:p w14:paraId="796DC39F" w14:textId="77777777" w:rsidR="00491F81" w:rsidRPr="00E14C5D" w:rsidRDefault="00491F81" w:rsidP="00491F81">
      <w:pPr>
        <w:autoSpaceDE w:val="0"/>
        <w:autoSpaceDN w:val="0"/>
        <w:adjustRightInd w:val="0"/>
        <w:spacing w:after="0" w:line="360" w:lineRule="auto"/>
        <w:rPr>
          <w:rFonts w:cs="Times New Roman"/>
          <w:lang w:bidi="ne-NP"/>
        </w:rPr>
      </w:pPr>
      <w:r w:rsidRPr="00E14C5D">
        <w:rPr>
          <w:rFonts w:cs="Times New Roman"/>
          <w:noProof/>
          <w:lang w:bidi="ne-NP"/>
        </w:rPr>
        <w:t>Normal P-P Plot of regression standardized residual check the normality of the residuals of the model. The P-P plot reveals that the points ae following the diagonal line with no significant deviation. This also indicates the the residuals are normally distributed.</w:t>
      </w:r>
    </w:p>
    <w:p w14:paraId="02F69CBC" w14:textId="77777777" w:rsidR="00491F81" w:rsidRPr="00E14C5D" w:rsidRDefault="00491F81" w:rsidP="00491F81">
      <w:pPr>
        <w:autoSpaceDE w:val="0"/>
        <w:autoSpaceDN w:val="0"/>
        <w:adjustRightInd w:val="0"/>
        <w:spacing w:after="0" w:line="360" w:lineRule="auto"/>
        <w:rPr>
          <w:rFonts w:cs="Times New Roman"/>
          <w:lang w:bidi="ne-NP"/>
        </w:rPr>
      </w:pPr>
    </w:p>
    <w:p w14:paraId="49E77B96" w14:textId="77777777" w:rsidR="00491F81" w:rsidRPr="00E14C5D" w:rsidRDefault="00491F81" w:rsidP="00491F81">
      <w:pPr>
        <w:autoSpaceDE w:val="0"/>
        <w:autoSpaceDN w:val="0"/>
        <w:adjustRightInd w:val="0"/>
        <w:spacing w:after="0" w:line="360" w:lineRule="auto"/>
        <w:rPr>
          <w:rFonts w:cs="Times New Roman"/>
          <w:lang w:bidi="ne-NP"/>
        </w:rPr>
      </w:pPr>
      <w:r w:rsidRPr="00E14C5D">
        <w:rPr>
          <w:rFonts w:cs="Times New Roman"/>
          <w:noProof/>
          <w:lang w:val="en-US"/>
        </w:rPr>
        <w:drawing>
          <wp:inline distT="0" distB="0" distL="0" distR="0" wp14:anchorId="4B341570" wp14:editId="28274720">
            <wp:extent cx="5895015"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4969" cy="3472954"/>
                    </a:xfrm>
                    <a:prstGeom prst="rect">
                      <a:avLst/>
                    </a:prstGeom>
                    <a:noFill/>
                    <a:ln>
                      <a:noFill/>
                    </a:ln>
                  </pic:spPr>
                </pic:pic>
              </a:graphicData>
            </a:graphic>
          </wp:inline>
        </w:drawing>
      </w:r>
    </w:p>
    <w:p w14:paraId="507D188A" w14:textId="77777777" w:rsidR="00491F81" w:rsidRPr="00E14C5D" w:rsidRDefault="00491F81" w:rsidP="00491F81">
      <w:pPr>
        <w:autoSpaceDE w:val="0"/>
        <w:autoSpaceDN w:val="0"/>
        <w:adjustRightInd w:val="0"/>
        <w:spacing w:after="0" w:line="360" w:lineRule="auto"/>
        <w:rPr>
          <w:rFonts w:cs="Times New Roman"/>
          <w:lang w:bidi="ne-NP"/>
        </w:rPr>
      </w:pPr>
      <w:r w:rsidRPr="00E14C5D">
        <w:rPr>
          <w:rFonts w:cs="Times New Roman"/>
          <w:i/>
          <w:iCs/>
          <w:lang w:bidi="ne-NP"/>
        </w:rPr>
        <w:t>Figure</w:t>
      </w:r>
      <w:r w:rsidR="000948D0" w:rsidRPr="00E14C5D">
        <w:rPr>
          <w:rFonts w:cs="Times New Roman"/>
          <w:i/>
          <w:iCs/>
          <w:lang w:bidi="ne-NP"/>
        </w:rPr>
        <w:t xml:space="preserve"> 4.1</w:t>
      </w:r>
      <w:r w:rsidRPr="00E14C5D">
        <w:rPr>
          <w:rFonts w:cs="Times New Roman"/>
          <w:lang w:bidi="ne-NP"/>
        </w:rPr>
        <w:t xml:space="preserve"> Normal P-P Plot of Regression Standardized Residual</w:t>
      </w:r>
    </w:p>
    <w:p w14:paraId="6A2337F4" w14:textId="77777777" w:rsidR="00491F81" w:rsidRPr="00E14C5D" w:rsidRDefault="00491F81" w:rsidP="00491F81">
      <w:pPr>
        <w:autoSpaceDE w:val="0"/>
        <w:autoSpaceDN w:val="0"/>
        <w:adjustRightInd w:val="0"/>
        <w:spacing w:after="0" w:line="360" w:lineRule="auto"/>
        <w:rPr>
          <w:rFonts w:cs="Times New Roman"/>
        </w:rPr>
      </w:pPr>
      <w:r w:rsidRPr="00E14C5D">
        <w:rPr>
          <w:rFonts w:cs="Times New Roman"/>
          <w:lang w:bidi="ne-NP"/>
        </w:rPr>
        <w:t xml:space="preserve">Finally, it can be </w:t>
      </w:r>
      <w:proofErr w:type="gramStart"/>
      <w:r w:rsidRPr="00E14C5D">
        <w:rPr>
          <w:rFonts w:cs="Times New Roman"/>
          <w:lang w:bidi="ne-NP"/>
        </w:rPr>
        <w:t>conclude</w:t>
      </w:r>
      <w:proofErr w:type="gramEnd"/>
      <w:r w:rsidRPr="00E14C5D">
        <w:rPr>
          <w:rFonts w:cs="Times New Roman"/>
          <w:lang w:bidi="ne-NP"/>
        </w:rPr>
        <w:t xml:space="preserve"> that the multiple linear regression model is the best fitted model since it has satisfied all the assumptions of regression model and can be used to predict ROA. The model is</w:t>
      </w:r>
    </w:p>
    <w:p w14:paraId="642672F7" w14:textId="77777777" w:rsidR="00491F81" w:rsidRPr="00E14C5D" w:rsidRDefault="00491F81" w:rsidP="00036703">
      <w:pPr>
        <w:rPr>
          <w:lang w:bidi="ne-NP"/>
        </w:rPr>
      </w:pPr>
      <w:proofErr w:type="spellStart"/>
      <w:r w:rsidRPr="00E14C5D">
        <w:t>ROA</w:t>
      </w:r>
      <w:r w:rsidRPr="00E14C5D">
        <w:rPr>
          <w:vertAlign w:val="subscript"/>
        </w:rPr>
        <w:t>it</w:t>
      </w:r>
      <w:proofErr w:type="spellEnd"/>
      <w:r w:rsidRPr="00E14C5D">
        <w:t xml:space="preserve"> =β</w:t>
      </w:r>
      <w:r w:rsidRPr="00E14C5D">
        <w:rPr>
          <w:vertAlign w:val="subscript"/>
        </w:rPr>
        <w:t>0</w:t>
      </w:r>
      <w:r w:rsidRPr="00E14C5D">
        <w:t>+ β</w:t>
      </w:r>
      <w:r w:rsidRPr="00E14C5D">
        <w:rPr>
          <w:vertAlign w:val="subscript"/>
        </w:rPr>
        <w:t>1</w:t>
      </w:r>
      <w:r w:rsidRPr="00E14C5D">
        <w:t>LTDR</w:t>
      </w:r>
      <w:r w:rsidRPr="00E14C5D">
        <w:rPr>
          <w:vertAlign w:val="subscript"/>
        </w:rPr>
        <w:t>it</w:t>
      </w:r>
      <w:r w:rsidRPr="00E14C5D">
        <w:t xml:space="preserve"> + β</w:t>
      </w:r>
      <w:r w:rsidRPr="00E14C5D">
        <w:rPr>
          <w:vertAlign w:val="subscript"/>
        </w:rPr>
        <w:t>2</w:t>
      </w:r>
      <w:r w:rsidRPr="00E14C5D">
        <w:t>CRR</w:t>
      </w:r>
      <w:r w:rsidRPr="00E14C5D">
        <w:rPr>
          <w:vertAlign w:val="subscript"/>
        </w:rPr>
        <w:t>it</w:t>
      </w:r>
      <w:proofErr w:type="gramStart"/>
      <w:r w:rsidRPr="00E14C5D">
        <w:t>+  β</w:t>
      </w:r>
      <w:proofErr w:type="gramEnd"/>
      <w:r w:rsidRPr="00E14C5D">
        <w:rPr>
          <w:vertAlign w:val="subscript"/>
        </w:rPr>
        <w:t>4</w:t>
      </w:r>
      <w:r w:rsidRPr="00E14C5D">
        <w:t>LR</w:t>
      </w:r>
      <w:r w:rsidRPr="00E14C5D">
        <w:rPr>
          <w:vertAlign w:val="subscript"/>
        </w:rPr>
        <w:t>it</w:t>
      </w:r>
      <w:r w:rsidRPr="00E14C5D">
        <w:t xml:space="preserve"> + </w:t>
      </w:r>
      <w:proofErr w:type="spellStart"/>
      <w:r w:rsidRPr="00E14C5D">
        <w:rPr>
          <w:lang w:bidi="ne-NP"/>
        </w:rPr>
        <w:t>Ɛi</w:t>
      </w:r>
      <w:proofErr w:type="spellEnd"/>
    </w:p>
    <w:p w14:paraId="32155A14" w14:textId="77777777" w:rsidR="00491F81" w:rsidRPr="00E14C5D" w:rsidRDefault="00491F81" w:rsidP="00036703">
      <w:pPr>
        <w:autoSpaceDE w:val="0"/>
        <w:autoSpaceDN w:val="0"/>
        <w:adjustRightInd w:val="0"/>
        <w:spacing w:after="0" w:line="360" w:lineRule="auto"/>
        <w:rPr>
          <w:rFonts w:cs="Times New Roman"/>
          <w:lang w:bidi="ne-NP"/>
        </w:rPr>
      </w:pPr>
      <w:proofErr w:type="spellStart"/>
      <w:r w:rsidRPr="00E14C5D">
        <w:rPr>
          <w:rFonts w:cs="Times New Roman"/>
          <w:lang w:bidi="ne-NP"/>
        </w:rPr>
        <w:t>ROA</w:t>
      </w:r>
      <w:r w:rsidRPr="00E14C5D">
        <w:rPr>
          <w:rFonts w:cs="Times New Roman"/>
          <w:vertAlign w:val="subscript"/>
          <w:lang w:bidi="ne-NP"/>
        </w:rPr>
        <w:t>it</w:t>
      </w:r>
      <w:proofErr w:type="spellEnd"/>
      <w:r w:rsidRPr="00E14C5D">
        <w:rPr>
          <w:rFonts w:cs="Times New Roman"/>
          <w:lang w:bidi="ne-NP"/>
        </w:rPr>
        <w:t xml:space="preserve"> = -7.884 + .087LTDRit + .031CRRit + 1.889LRit + </w:t>
      </w:r>
      <w:proofErr w:type="spellStart"/>
      <w:r w:rsidRPr="00E14C5D">
        <w:rPr>
          <w:rFonts w:cs="Times New Roman"/>
          <w:lang w:bidi="ne-NP"/>
        </w:rPr>
        <w:t>Ɛi</w:t>
      </w:r>
      <w:proofErr w:type="spellEnd"/>
    </w:p>
    <w:p w14:paraId="782D7DC4" w14:textId="4F20BB77" w:rsidR="006E771F" w:rsidRDefault="006E771F">
      <w:pPr>
        <w:rPr>
          <w:rFonts w:cs="Times New Roman"/>
          <w:lang w:bidi="ne-NP"/>
        </w:rPr>
      </w:pPr>
      <w:r>
        <w:rPr>
          <w:rFonts w:cs="Times New Roman"/>
          <w:lang w:bidi="ne-NP"/>
        </w:rPr>
        <w:br w:type="page"/>
      </w:r>
    </w:p>
    <w:p w14:paraId="043EB381" w14:textId="6B52C236" w:rsidR="002447CE" w:rsidRPr="00036703" w:rsidRDefault="002447CE" w:rsidP="00036703">
      <w:pPr>
        <w:pStyle w:val="Heading1"/>
      </w:pPr>
      <w:r w:rsidRPr="00036703">
        <w:lastRenderedPageBreak/>
        <w:t>CHAPTER</w:t>
      </w:r>
      <w:r w:rsidRPr="00E14C5D">
        <w:rPr>
          <w:sz w:val="24"/>
          <w:szCs w:val="24"/>
        </w:rPr>
        <w:t xml:space="preserve"> </w:t>
      </w:r>
      <w:r w:rsidR="00036703">
        <w:rPr>
          <w:sz w:val="24"/>
          <w:szCs w:val="24"/>
        </w:rPr>
        <w:t>V</w:t>
      </w:r>
    </w:p>
    <w:p w14:paraId="74791388" w14:textId="77777777" w:rsidR="002447CE" w:rsidRPr="00E14C5D" w:rsidRDefault="002447CE" w:rsidP="00036703">
      <w:pPr>
        <w:pStyle w:val="Heading1"/>
      </w:pPr>
      <w:bookmarkStart w:id="29" w:name="_Toc489431189"/>
      <w:r w:rsidRPr="00E14C5D">
        <w:t xml:space="preserve">SUMMARY </w:t>
      </w:r>
      <w:r w:rsidRPr="00036703">
        <w:t>AND</w:t>
      </w:r>
      <w:r w:rsidRPr="00E14C5D">
        <w:t xml:space="preserve"> CONCLUSION</w:t>
      </w:r>
      <w:bookmarkEnd w:id="29"/>
    </w:p>
    <w:p w14:paraId="63EF4709" w14:textId="77777777" w:rsidR="002447CE" w:rsidRPr="00E14C5D" w:rsidRDefault="002447CE" w:rsidP="002447CE">
      <w:pPr>
        <w:spacing w:before="200" w:line="360" w:lineRule="auto"/>
        <w:jc w:val="both"/>
        <w:rPr>
          <w:rFonts w:cs="Times New Roman"/>
          <w:color w:val="000000" w:themeColor="text1"/>
          <w:szCs w:val="24"/>
        </w:rPr>
      </w:pPr>
      <w:r w:rsidRPr="00E14C5D">
        <w:rPr>
          <w:rFonts w:cs="Times New Roman"/>
          <w:color w:val="000000" w:themeColor="text1"/>
          <w:szCs w:val="24"/>
        </w:rPr>
        <w:t>This chapter presents the brief summary of the entire study and highlights the major findings of the study. In addition, the major conclusions are discussed in separate section of this chapter which is followed by some implications and the recommendations regarding impact of liquidity on profitability of Nepalese commercial banks. Finally, this chapter ends with the scope of the future study in the same field.</w:t>
      </w:r>
    </w:p>
    <w:p w14:paraId="6D84FD35" w14:textId="77777777" w:rsidR="002447CE" w:rsidRPr="00E14C5D" w:rsidRDefault="002447CE" w:rsidP="002447CE">
      <w:pPr>
        <w:pStyle w:val="Heading2"/>
        <w:spacing w:before="240" w:line="360" w:lineRule="auto"/>
        <w:rPr>
          <w:rFonts w:cs="Times New Roman"/>
          <w:szCs w:val="24"/>
        </w:rPr>
      </w:pPr>
      <w:bookmarkStart w:id="30" w:name="_Toc489431190"/>
      <w:r w:rsidRPr="00E14C5D">
        <w:rPr>
          <w:rFonts w:cs="Times New Roman"/>
          <w:szCs w:val="24"/>
        </w:rPr>
        <w:t>5.1 Summary</w:t>
      </w:r>
      <w:bookmarkEnd w:id="30"/>
    </w:p>
    <w:p w14:paraId="21F2CB66" w14:textId="24465AED" w:rsidR="002447CE" w:rsidRPr="00E14C5D" w:rsidRDefault="002447CE" w:rsidP="002447CE">
      <w:pPr>
        <w:autoSpaceDE w:val="0"/>
        <w:autoSpaceDN w:val="0"/>
        <w:adjustRightInd w:val="0"/>
        <w:spacing w:before="240" w:after="0" w:line="360" w:lineRule="auto"/>
        <w:jc w:val="both"/>
        <w:rPr>
          <w:rFonts w:cs="Times New Roman"/>
          <w:color w:val="111111"/>
          <w:sz w:val="26"/>
          <w:szCs w:val="26"/>
          <w:shd w:val="clear" w:color="auto" w:fill="FFFFFF"/>
        </w:rPr>
      </w:pPr>
      <w:r w:rsidRPr="00E14C5D">
        <w:rPr>
          <w:rFonts w:cs="Times New Roman"/>
          <w:color w:val="111111"/>
          <w:shd w:val="clear" w:color="auto" w:fill="FFFFFF"/>
        </w:rPr>
        <w:t>The capital adequacy ratio (CAR) is a measurement of a bank's available capital expressed as a percentage of a bank's risk-weighted credit exposures. The capital adequacy ratio, also known as capital-to-risk weighted assets ratio (CRAR), is used to protect depositors and promote the stability and efficiency of financial systems around the world. Two types of capital are measured: </w:t>
      </w:r>
      <w:r w:rsidRPr="00036703">
        <w:rPr>
          <w:rFonts w:cs="Times New Roman"/>
          <w:shd w:val="clear" w:color="auto" w:fill="FFFFFF"/>
        </w:rPr>
        <w:t>tier-1 capital</w:t>
      </w:r>
      <w:r w:rsidRPr="00E14C5D">
        <w:rPr>
          <w:rFonts w:cs="Times New Roman"/>
          <w:color w:val="111111"/>
          <w:shd w:val="clear" w:color="auto" w:fill="FFFFFF"/>
        </w:rPr>
        <w:t>, which can absorb losses without a bank being required to cease trading, and </w:t>
      </w:r>
      <w:r w:rsidRPr="00036703">
        <w:rPr>
          <w:rFonts w:cs="Times New Roman"/>
          <w:shd w:val="clear" w:color="auto" w:fill="FFFFFF"/>
        </w:rPr>
        <w:t>tier-2 capital</w:t>
      </w:r>
      <w:r w:rsidRPr="00E14C5D">
        <w:rPr>
          <w:rFonts w:cs="Times New Roman"/>
          <w:color w:val="111111"/>
          <w:shd w:val="clear" w:color="auto" w:fill="FFFFFF"/>
        </w:rPr>
        <w:t xml:space="preserve">, which can absorb losses in the event of a winding-up and so provides </w:t>
      </w:r>
      <w:proofErr w:type="gramStart"/>
      <w:r w:rsidRPr="00E14C5D">
        <w:rPr>
          <w:rFonts w:cs="Times New Roman"/>
          <w:color w:val="111111"/>
          <w:shd w:val="clear" w:color="auto" w:fill="FFFFFF"/>
        </w:rPr>
        <w:t>a lesser degree of</w:t>
      </w:r>
      <w:proofErr w:type="gramEnd"/>
      <w:r w:rsidRPr="00E14C5D">
        <w:rPr>
          <w:rFonts w:cs="Times New Roman"/>
          <w:color w:val="111111"/>
          <w:shd w:val="clear" w:color="auto" w:fill="FFFFFF"/>
        </w:rPr>
        <w:t xml:space="preserve"> protection to depositors</w:t>
      </w:r>
      <w:r w:rsidRPr="00E14C5D">
        <w:rPr>
          <w:rFonts w:cs="Times New Roman"/>
          <w:color w:val="111111"/>
          <w:sz w:val="26"/>
          <w:szCs w:val="26"/>
          <w:shd w:val="clear" w:color="auto" w:fill="FFFFFF"/>
        </w:rPr>
        <w:t>.</w:t>
      </w:r>
    </w:p>
    <w:p w14:paraId="7A71C651" w14:textId="77777777" w:rsidR="002447CE" w:rsidRPr="00E14C5D" w:rsidRDefault="002447CE" w:rsidP="002447CE">
      <w:pPr>
        <w:autoSpaceDE w:val="0"/>
        <w:autoSpaceDN w:val="0"/>
        <w:adjustRightInd w:val="0"/>
        <w:spacing w:before="240" w:after="0" w:line="360" w:lineRule="auto"/>
        <w:jc w:val="both"/>
        <w:rPr>
          <w:rFonts w:cs="Times New Roman"/>
          <w:szCs w:val="24"/>
        </w:rPr>
      </w:pPr>
      <w:r w:rsidRPr="00E14C5D">
        <w:rPr>
          <w:rFonts w:cs="Times New Roman"/>
          <w:szCs w:val="24"/>
        </w:rPr>
        <w:t xml:space="preserve">Liquidity ratio is a measurement of a company’s capacity to pay for its liabilities with its assets. Liquidity is caused by various determinants such as elements of liquid assets or dependence on external funding as well as factors of a supervisory, regulator or macroeconomic character. </w:t>
      </w:r>
      <w:proofErr w:type="spellStart"/>
      <w:r w:rsidRPr="00E14C5D">
        <w:rPr>
          <w:rFonts w:cs="Times New Roman"/>
          <w:szCs w:val="24"/>
        </w:rPr>
        <w:t>Vodova</w:t>
      </w:r>
      <w:proofErr w:type="spellEnd"/>
      <w:r w:rsidRPr="00E14C5D">
        <w:rPr>
          <w:rFonts w:cs="Times New Roman"/>
          <w:szCs w:val="24"/>
        </w:rPr>
        <w:t xml:space="preserve"> (2010) found that liquidity is inevitable factor that determines the performance of banks. Salman (2004) concluded that the maturity mismatch is not the only source of liquidity. </w:t>
      </w:r>
      <w:proofErr w:type="spellStart"/>
      <w:r w:rsidRPr="00E14C5D">
        <w:rPr>
          <w:rFonts w:cs="Times New Roman"/>
          <w:szCs w:val="24"/>
        </w:rPr>
        <w:t>Bhunia</w:t>
      </w:r>
      <w:proofErr w:type="spellEnd"/>
      <w:r w:rsidRPr="00E14C5D">
        <w:rPr>
          <w:rFonts w:cs="Times New Roman"/>
          <w:szCs w:val="24"/>
        </w:rPr>
        <w:t xml:space="preserve"> and khan (2011) realized that the liquidity ratio is positively related to ROA and statistically significant.</w:t>
      </w:r>
    </w:p>
    <w:p w14:paraId="79D20F74" w14:textId="77777777" w:rsidR="002447CE" w:rsidRPr="00E14C5D" w:rsidRDefault="002447CE" w:rsidP="002447CE">
      <w:pPr>
        <w:autoSpaceDE w:val="0"/>
        <w:autoSpaceDN w:val="0"/>
        <w:adjustRightInd w:val="0"/>
        <w:spacing w:before="240" w:after="0" w:line="360" w:lineRule="auto"/>
        <w:jc w:val="both"/>
        <w:rPr>
          <w:rFonts w:cs="Times New Roman"/>
          <w:szCs w:val="24"/>
        </w:rPr>
      </w:pPr>
      <w:proofErr w:type="spellStart"/>
      <w:r w:rsidRPr="00E14C5D">
        <w:rPr>
          <w:rFonts w:cs="Times New Roman"/>
          <w:color w:val="000000" w:themeColor="text1"/>
          <w:szCs w:val="24"/>
        </w:rPr>
        <w:t>Laeven</w:t>
      </w:r>
      <w:proofErr w:type="spellEnd"/>
      <w:r w:rsidRPr="00E14C5D">
        <w:rPr>
          <w:rFonts w:cs="Times New Roman"/>
          <w:color w:val="000000" w:themeColor="text1"/>
          <w:szCs w:val="24"/>
        </w:rPr>
        <w:t xml:space="preserve"> et al. (</w:t>
      </w:r>
      <w:hyperlink r:id="rId11" w:history="1">
        <w:r w:rsidRPr="00E14C5D">
          <w:rPr>
            <w:rStyle w:val="Hyperlink"/>
            <w:rFonts w:cs="Times New Roman"/>
            <w:color w:val="000000" w:themeColor="text1"/>
            <w:szCs w:val="24"/>
          </w:rPr>
          <w:t>2014</w:t>
        </w:r>
      </w:hyperlink>
      <w:r w:rsidRPr="00E14C5D">
        <w:rPr>
          <w:rStyle w:val="hlfld-contribauthor"/>
          <w:rFonts w:cs="Times New Roman"/>
          <w:color w:val="000000" w:themeColor="text1"/>
          <w:szCs w:val="24"/>
          <w:shd w:val="clear" w:color="auto" w:fill="FFFFFF"/>
        </w:rPr>
        <w:t xml:space="preserve">) </w:t>
      </w:r>
      <w:r w:rsidRPr="00E14C5D">
        <w:rPr>
          <w:rFonts w:cs="Times New Roman"/>
          <w:color w:val="000000" w:themeColor="text1"/>
          <w:szCs w:val="24"/>
        </w:rPr>
        <w:t xml:space="preserve"> explores the relationship between bank size and banking stability. It analyses the relationship between bank size and bank stability with data from 52 </w:t>
      </w:r>
      <w:r w:rsidRPr="00E14C5D">
        <w:rPr>
          <w:rFonts w:cs="Times New Roman"/>
          <w:color w:val="000000" w:themeColor="text1"/>
          <w:szCs w:val="24"/>
        </w:rPr>
        <w:lastRenderedPageBreak/>
        <w:t xml:space="preserve">countries and finds that larger banks, on average, create more risks than smaller </w:t>
      </w:r>
      <w:proofErr w:type="spellStart"/>
      <w:r w:rsidRPr="00E14C5D">
        <w:rPr>
          <w:rFonts w:cs="Times New Roman"/>
          <w:color w:val="000000" w:themeColor="text1"/>
          <w:szCs w:val="24"/>
        </w:rPr>
        <w:t>banks</w:t>
      </w:r>
      <w:r w:rsidRPr="00E14C5D">
        <w:rPr>
          <w:rFonts w:cs="Times New Roman"/>
          <w:szCs w:val="24"/>
        </w:rPr>
        <w:t>Kargi</w:t>
      </w:r>
      <w:proofErr w:type="spellEnd"/>
      <w:r w:rsidRPr="00E14C5D">
        <w:rPr>
          <w:rFonts w:cs="Times New Roman"/>
          <w:szCs w:val="24"/>
        </w:rPr>
        <w:t xml:space="preserve"> (</w:t>
      </w:r>
      <w:proofErr w:type="gramStart"/>
      <w:r w:rsidRPr="00E14C5D">
        <w:rPr>
          <w:rFonts w:cs="Times New Roman"/>
          <w:szCs w:val="24"/>
        </w:rPr>
        <w:t>2011)The</w:t>
      </w:r>
      <w:proofErr w:type="gramEnd"/>
      <w:r w:rsidRPr="00E14C5D">
        <w:rPr>
          <w:rFonts w:cs="Times New Roman"/>
          <w:szCs w:val="24"/>
        </w:rPr>
        <w:t xml:space="preserve"> findings revealed that credit risk management has a significant impact on the profitability of Nigerian banks. It concluded that banks' profitability is inversely influenced by the levels of loans and advances, nonperforming loans and deposits thereby exposing them to great risk of illiquidity and financial instability.</w:t>
      </w:r>
    </w:p>
    <w:p w14:paraId="0AA7C310" w14:textId="77777777" w:rsidR="002447CE" w:rsidRPr="00E14C5D" w:rsidRDefault="002447CE" w:rsidP="005F1B56">
      <w:pPr>
        <w:spacing w:before="240" w:after="120" w:line="360" w:lineRule="auto"/>
        <w:jc w:val="both"/>
        <w:rPr>
          <w:rFonts w:cs="Times New Roman"/>
          <w:color w:val="333333"/>
          <w:shd w:val="clear" w:color="auto" w:fill="FFFFFF"/>
        </w:rPr>
      </w:pPr>
      <w:r w:rsidRPr="00E14C5D">
        <w:rPr>
          <w:rFonts w:cs="Times New Roman"/>
          <w:color w:val="333333"/>
          <w:shd w:val="clear" w:color="auto" w:fill="FFFFFF"/>
        </w:rPr>
        <w:t>The Cash Reserve Ratio acts as one of the reference rates when determining the base rate. Base rate means the minimum lending rate below which a bank is not allowed to lend funds. The base rate is determined by the Reserve Bank of India (RBI). The rate is fixed and ensures transparency with respect to borrowing and lending in the credit market. The Base Rate also helps the banks to cut down on their cost of lending to be able to extend affordable </w:t>
      </w:r>
    </w:p>
    <w:p w14:paraId="60F30245" w14:textId="3DA721B1" w:rsidR="002447CE" w:rsidRPr="00E14C5D" w:rsidRDefault="002447CE" w:rsidP="005A67B1">
      <w:r w:rsidRPr="00036703">
        <w:t>Loan-deposit ratio</w:t>
      </w:r>
      <w:r w:rsidRPr="00E14C5D">
        <w:t> (LTD ratio or LDR) is a ratio between the banks total </w:t>
      </w:r>
      <w:hyperlink r:id="rId12" w:history="1">
        <w:r w:rsidRPr="00E14C5D">
          <w:rPr>
            <w:rStyle w:val="Hyperlink"/>
            <w:rFonts w:eastAsiaTheme="majorEastAsia"/>
            <w:color w:val="0B0080"/>
            <w:sz w:val="21"/>
            <w:szCs w:val="21"/>
          </w:rPr>
          <w:t>loans</w:t>
        </w:r>
      </w:hyperlink>
      <w:r w:rsidRPr="00E14C5D">
        <w:t> and total </w:t>
      </w:r>
      <w:hyperlink r:id="rId13" w:history="1">
        <w:r w:rsidRPr="00E14C5D">
          <w:rPr>
            <w:rStyle w:val="Hyperlink"/>
            <w:rFonts w:eastAsiaTheme="majorEastAsia"/>
            <w:color w:val="0B0080"/>
            <w:sz w:val="21"/>
            <w:szCs w:val="21"/>
          </w:rPr>
          <w:t>deposits</w:t>
        </w:r>
      </w:hyperlink>
      <w:r w:rsidRPr="00E14C5D">
        <w:t>. The ratio is generally expressed in percentage terms If the ratio is lower than one, the bank relied on its own deposits to make loans to its customers, without any outside borrowing. If on the other hand the ratio is greater than one, the bank borrowed money which it reloaned at higher rates, rather than relying entirely on its own deposits. Banks may not be earning an optimal return if the ratio is too low. If the ratio is too high, the banks might not have enough </w:t>
      </w:r>
      <w:hyperlink r:id="rId14" w:history="1">
        <w:r w:rsidRPr="00E14C5D">
          <w:rPr>
            <w:rStyle w:val="Hyperlink"/>
            <w:rFonts w:eastAsiaTheme="majorEastAsia"/>
            <w:color w:val="0B0080"/>
            <w:sz w:val="21"/>
            <w:szCs w:val="21"/>
          </w:rPr>
          <w:t>liquidity</w:t>
        </w:r>
      </w:hyperlink>
      <w:r w:rsidRPr="00E14C5D">
        <w:t> to cover any unforeseen funding requirements or economic crises. Banking analysts commonly used metric for assessing a bank's liquidity. The LDR is not the only metric used to ascertain a bank's liquidity. Modern banks today have multiple sources of finance beyond equities and deposits. The diversity of financing sources reduces the importance of LDR in determining a bank's health. </w:t>
      </w:r>
      <w:hyperlink r:id="rId15" w:history="1">
        <w:r w:rsidRPr="00E14C5D">
          <w:rPr>
            <w:rStyle w:val="Hyperlink"/>
            <w:rFonts w:eastAsiaTheme="majorEastAsia"/>
            <w:color w:val="0B0080"/>
            <w:sz w:val="21"/>
            <w:szCs w:val="21"/>
          </w:rPr>
          <w:t>Basel III</w:t>
        </w:r>
      </w:hyperlink>
      <w:r w:rsidRPr="00E14C5D">
        <w:t> which is part of the </w:t>
      </w:r>
      <w:hyperlink r:id="rId16" w:history="1">
        <w:r w:rsidRPr="00E14C5D">
          <w:rPr>
            <w:rStyle w:val="Hyperlink"/>
            <w:rFonts w:eastAsiaTheme="majorEastAsia"/>
            <w:color w:val="0B0080"/>
            <w:sz w:val="21"/>
            <w:szCs w:val="21"/>
          </w:rPr>
          <w:t>Basel Accords</w:t>
        </w:r>
      </w:hyperlink>
      <w:r w:rsidRPr="00E14C5D">
        <w:t> provides various complementary statistics to measure banking liquidity more comprehensively.</w:t>
      </w:r>
    </w:p>
    <w:p w14:paraId="6B331EBB" w14:textId="77777777" w:rsidR="002447CE" w:rsidRPr="005A67B1" w:rsidRDefault="002447CE" w:rsidP="005A67B1">
      <w:pPr>
        <w:spacing w:before="240" w:after="120" w:line="360" w:lineRule="auto"/>
        <w:jc w:val="both"/>
        <w:rPr>
          <w:rFonts w:cs="Times New Roman"/>
        </w:rPr>
      </w:pPr>
      <w:r w:rsidRPr="005A67B1">
        <w:rPr>
          <w:rFonts w:cs="Times New Roman"/>
          <w:szCs w:val="24"/>
        </w:rPr>
        <w:t xml:space="preserve"> The major objective of this study is to examine the impact of liquidity on profitability of Nepalese commercial banks. The specific objectives of this study are as follows: </w:t>
      </w:r>
      <w:r w:rsidRPr="005A67B1">
        <w:rPr>
          <w:rFonts w:cs="Times New Roman"/>
        </w:rPr>
        <w:t>To measure the profitability position of commercial banks in Nepal</w:t>
      </w:r>
      <w:proofErr w:type="gramStart"/>
      <w:r w:rsidRPr="005A67B1">
        <w:rPr>
          <w:rFonts w:cs="Times New Roman"/>
        </w:rPr>
        <w:t xml:space="preserve">. </w:t>
      </w:r>
      <w:r w:rsidRPr="005A67B1">
        <w:rPr>
          <w:rFonts w:cs="Times New Roman"/>
          <w:color w:val="000000" w:themeColor="text1"/>
          <w:szCs w:val="24"/>
        </w:rPr>
        <w:t>,</w:t>
      </w:r>
      <w:proofErr w:type="gramEnd"/>
      <w:r w:rsidRPr="005A67B1">
        <w:rPr>
          <w:rFonts w:cs="Times New Roman"/>
          <w:color w:val="000000" w:themeColor="text1"/>
          <w:szCs w:val="24"/>
        </w:rPr>
        <w:t xml:space="preserve"> </w:t>
      </w:r>
      <w:r w:rsidRPr="005A67B1">
        <w:rPr>
          <w:rFonts w:cs="Times New Roman"/>
        </w:rPr>
        <w:t>To assess the liquidity position of commercial banks in Nepal</w:t>
      </w:r>
      <w:r w:rsidRPr="005A67B1">
        <w:rPr>
          <w:rFonts w:cs="Times New Roman"/>
          <w:color w:val="000000" w:themeColor="text1"/>
          <w:szCs w:val="24"/>
        </w:rPr>
        <w:t xml:space="preserve">. </w:t>
      </w:r>
      <w:r w:rsidRPr="005A67B1">
        <w:rPr>
          <w:rFonts w:cs="Times New Roman"/>
        </w:rPr>
        <w:t xml:space="preserve">To analyze the impact of liquidity on profitability </w:t>
      </w:r>
      <w:r w:rsidRPr="005A67B1">
        <w:rPr>
          <w:rFonts w:cs="Times New Roman"/>
        </w:rPr>
        <w:lastRenderedPageBreak/>
        <w:t>of commercial banks in Nepal</w:t>
      </w:r>
      <w:r w:rsidRPr="005A67B1">
        <w:rPr>
          <w:rFonts w:cs="Times New Roman"/>
          <w:color w:val="000000" w:themeColor="text1"/>
          <w:szCs w:val="24"/>
        </w:rPr>
        <w:t xml:space="preserve">. To identify the most </w:t>
      </w:r>
      <w:r w:rsidRPr="005A67B1">
        <w:rPr>
          <w:rFonts w:eastAsia="Calibri" w:cs="Times New Roman"/>
          <w:color w:val="000000" w:themeColor="text1"/>
          <w:szCs w:val="24"/>
        </w:rPr>
        <w:t>influencing factor affecting the banking stability of the Nepalese commercial banks.</w:t>
      </w:r>
    </w:p>
    <w:p w14:paraId="02E57B10" w14:textId="77777777" w:rsidR="002447CE" w:rsidRPr="00E14C5D" w:rsidRDefault="002447CE" w:rsidP="002447CE">
      <w:pPr>
        <w:autoSpaceDE w:val="0"/>
        <w:autoSpaceDN w:val="0"/>
        <w:adjustRightInd w:val="0"/>
        <w:spacing w:before="240" w:after="0" w:line="360" w:lineRule="auto"/>
        <w:jc w:val="both"/>
        <w:rPr>
          <w:rFonts w:cs="Times New Roman"/>
          <w:szCs w:val="24"/>
        </w:rPr>
      </w:pPr>
      <w:r w:rsidRPr="00E14C5D">
        <w:rPr>
          <w:rFonts w:cs="Times New Roman"/>
          <w:szCs w:val="24"/>
        </w:rPr>
        <w:t xml:space="preserve">The study is based on the secondary data which were gathered for a sample of 5 commercial banks of Nepal within the time period from 2011/12 to 2017/18, leading to the total of 35 observations. The secondary data have been obtained from </w:t>
      </w:r>
      <w:r w:rsidRPr="00E14C5D">
        <w:rPr>
          <w:rFonts w:cs="Times New Roman"/>
          <w:bCs/>
          <w:szCs w:val="24"/>
        </w:rPr>
        <w:t xml:space="preserve">Banking and Financial Statistics, </w:t>
      </w:r>
      <w:r w:rsidRPr="00E14C5D">
        <w:rPr>
          <w:rFonts w:cs="Times New Roman"/>
          <w:szCs w:val="24"/>
        </w:rPr>
        <w:t xml:space="preserve">Nepal </w:t>
      </w:r>
      <w:proofErr w:type="spellStart"/>
      <w:r w:rsidRPr="00E14C5D">
        <w:rPr>
          <w:rFonts w:cs="Times New Roman"/>
          <w:szCs w:val="24"/>
        </w:rPr>
        <w:t>Rastra</w:t>
      </w:r>
      <w:proofErr w:type="spellEnd"/>
      <w:r w:rsidRPr="00E14C5D">
        <w:rPr>
          <w:rFonts w:cs="Times New Roman"/>
          <w:szCs w:val="24"/>
        </w:rPr>
        <w:t xml:space="preserve"> Bank Bulletin published by the central bank of Nepal, annual audited financial statements and websites of respective commercial banks. The pooled cross-sectional data analysis has been undertaken in the study. The research design adopted in this study is causal comparative type as it deals with effect of loan to deposit </w:t>
      </w:r>
      <w:proofErr w:type="gramStart"/>
      <w:r w:rsidRPr="00E14C5D">
        <w:rPr>
          <w:rFonts w:cs="Times New Roman"/>
          <w:szCs w:val="24"/>
        </w:rPr>
        <w:t>ratio ,</w:t>
      </w:r>
      <w:proofErr w:type="gramEnd"/>
      <w:r w:rsidRPr="00E14C5D">
        <w:rPr>
          <w:rFonts w:cs="Times New Roman"/>
          <w:szCs w:val="24"/>
        </w:rPr>
        <w:t xml:space="preserve"> capital adequacy ratio, cash reserve ratio and liquidity ratio with banking profitability as z-score return on assets and z-score return on equity. The statistical methods used in the analysis are descriptive statistics, correlation analysis and regression analysis. Based on the analysis of data, the major findings of the study are summarized as follows:</w:t>
      </w:r>
    </w:p>
    <w:p w14:paraId="38AEC48B" w14:textId="77777777" w:rsidR="002447CE" w:rsidRPr="00E14C5D" w:rsidRDefault="002447CE" w:rsidP="002447CE">
      <w:pPr>
        <w:pStyle w:val="ListParagraph"/>
        <w:numPr>
          <w:ilvl w:val="0"/>
          <w:numId w:val="10"/>
        </w:numPr>
        <w:spacing w:before="240" w:line="360" w:lineRule="auto"/>
        <w:jc w:val="both"/>
        <w:rPr>
          <w:rFonts w:cs="Times New Roman"/>
          <w:szCs w:val="24"/>
        </w:rPr>
      </w:pPr>
      <w:r w:rsidRPr="00E14C5D">
        <w:rPr>
          <w:rFonts w:cs="Times New Roman"/>
          <w:szCs w:val="24"/>
        </w:rPr>
        <w:t xml:space="preserve">The average z-score return on assets is highest for </w:t>
      </w:r>
      <w:proofErr w:type="gramStart"/>
      <w:r w:rsidRPr="00E14C5D">
        <w:rPr>
          <w:rFonts w:cs="Times New Roman"/>
          <w:szCs w:val="24"/>
        </w:rPr>
        <w:t>CTZ  (</w:t>
      </w:r>
      <w:proofErr w:type="gramEnd"/>
      <w:r w:rsidRPr="00E14C5D">
        <w:rPr>
          <w:rFonts w:cs="Times New Roman"/>
          <w:szCs w:val="24"/>
        </w:rPr>
        <w:t>1.64) and lowest for MBL (1.10). Commercial banks in Nepal have slightly fluctuating pattern of z-score return on assets in recent year. It indicates that these days Nepalese commercial banks are being unstable comparison to previous years.</w:t>
      </w:r>
    </w:p>
    <w:p w14:paraId="23B6D706" w14:textId="77777777" w:rsidR="00150B82" w:rsidRPr="00E14C5D" w:rsidRDefault="00150B82" w:rsidP="002447CE">
      <w:pPr>
        <w:pStyle w:val="ListParagraph"/>
        <w:numPr>
          <w:ilvl w:val="0"/>
          <w:numId w:val="10"/>
        </w:numPr>
        <w:spacing w:before="240" w:line="360" w:lineRule="auto"/>
        <w:jc w:val="both"/>
        <w:rPr>
          <w:rFonts w:cs="Times New Roman"/>
          <w:szCs w:val="24"/>
        </w:rPr>
      </w:pPr>
      <w:r w:rsidRPr="00E14C5D">
        <w:rPr>
          <w:rFonts w:cs="Times New Roman"/>
          <w:szCs w:val="24"/>
        </w:rPr>
        <w:t xml:space="preserve">The average z-score return on equity highest for SBL (20.96) and lowest for MBL (15.12). It has been found that z-score return on equity has increased in the majority of the commercial banks in recent </w:t>
      </w:r>
      <w:proofErr w:type="gramStart"/>
      <w:r w:rsidRPr="00E14C5D">
        <w:rPr>
          <w:rFonts w:cs="Times New Roman"/>
          <w:szCs w:val="24"/>
        </w:rPr>
        <w:t>years .</w:t>
      </w:r>
      <w:proofErr w:type="gramEnd"/>
    </w:p>
    <w:p w14:paraId="3863D972" w14:textId="77777777" w:rsidR="00150B82" w:rsidRPr="00E14C5D" w:rsidRDefault="00150B82" w:rsidP="00150B82">
      <w:pPr>
        <w:pStyle w:val="ListParagraph"/>
        <w:numPr>
          <w:ilvl w:val="0"/>
          <w:numId w:val="10"/>
        </w:numPr>
        <w:spacing w:before="240" w:line="360" w:lineRule="auto"/>
        <w:jc w:val="both"/>
        <w:rPr>
          <w:rFonts w:cs="Times New Roman"/>
          <w:szCs w:val="24"/>
        </w:rPr>
      </w:pPr>
      <w:r w:rsidRPr="00E14C5D">
        <w:rPr>
          <w:rFonts w:cs="Times New Roman"/>
          <w:szCs w:val="24"/>
        </w:rPr>
        <w:t xml:space="preserve">The average loan to deposit ratio is highest for SBL with a mean of Rs. 75.78 </w:t>
      </w:r>
      <w:proofErr w:type="gramStart"/>
      <w:r w:rsidRPr="00E14C5D">
        <w:rPr>
          <w:rFonts w:cs="Times New Roman"/>
          <w:szCs w:val="24"/>
        </w:rPr>
        <w:t>percent  and</w:t>
      </w:r>
      <w:proofErr w:type="gramEnd"/>
      <w:r w:rsidRPr="00E14C5D">
        <w:rPr>
          <w:rFonts w:cs="Times New Roman"/>
          <w:szCs w:val="24"/>
        </w:rPr>
        <w:t xml:space="preserve"> lowest for GBIL with a mean of 74.14. The loan to deposit ratio varies widely within the individual banks also. </w:t>
      </w:r>
      <w:proofErr w:type="gramStart"/>
      <w:r w:rsidRPr="00E14C5D">
        <w:rPr>
          <w:rFonts w:cs="Times New Roman"/>
          <w:szCs w:val="24"/>
        </w:rPr>
        <w:t>However</w:t>
      </w:r>
      <w:proofErr w:type="gramEnd"/>
      <w:r w:rsidRPr="00E14C5D">
        <w:rPr>
          <w:rFonts w:cs="Times New Roman"/>
          <w:szCs w:val="24"/>
        </w:rPr>
        <w:t xml:space="preserve"> there is fluctuation in LTDR of each bank in every fiscal year</w:t>
      </w:r>
    </w:p>
    <w:p w14:paraId="6999C334" w14:textId="77777777" w:rsidR="002447CE" w:rsidRPr="00E14C5D" w:rsidRDefault="002447CE" w:rsidP="002447CE">
      <w:pPr>
        <w:pStyle w:val="ListParagraph"/>
        <w:numPr>
          <w:ilvl w:val="0"/>
          <w:numId w:val="10"/>
        </w:numPr>
        <w:spacing w:before="240" w:line="360" w:lineRule="auto"/>
        <w:jc w:val="both"/>
        <w:rPr>
          <w:rFonts w:cs="Times New Roman"/>
          <w:szCs w:val="24"/>
        </w:rPr>
      </w:pPr>
      <w:r w:rsidRPr="00E14C5D">
        <w:rPr>
          <w:rFonts w:cs="Times New Roman"/>
          <w:szCs w:val="24"/>
        </w:rPr>
        <w:lastRenderedPageBreak/>
        <w:t xml:space="preserve">The average capital </w:t>
      </w:r>
      <w:proofErr w:type="spellStart"/>
      <w:r w:rsidRPr="00E14C5D">
        <w:rPr>
          <w:rFonts w:cs="Times New Roman"/>
          <w:szCs w:val="24"/>
        </w:rPr>
        <w:t>adquency</w:t>
      </w:r>
      <w:proofErr w:type="spellEnd"/>
      <w:r w:rsidRPr="00E14C5D">
        <w:rPr>
          <w:rFonts w:cs="Times New Roman"/>
          <w:szCs w:val="24"/>
        </w:rPr>
        <w:t xml:space="preserve"> ratio is highest for CZBL with a mean of 14.43 percent and lowest for SBL with a mean of 11.97 percent. The average capital adequacy ratio across the years have fluctuated widely over the </w:t>
      </w:r>
      <w:proofErr w:type="gramStart"/>
      <w:r w:rsidRPr="00E14C5D">
        <w:rPr>
          <w:rFonts w:cs="Times New Roman"/>
          <w:szCs w:val="24"/>
        </w:rPr>
        <w:t>period of time</w:t>
      </w:r>
      <w:proofErr w:type="gramEnd"/>
      <w:r w:rsidRPr="00E14C5D">
        <w:rPr>
          <w:rFonts w:cs="Times New Roman"/>
          <w:szCs w:val="24"/>
        </w:rPr>
        <w:t>.</w:t>
      </w:r>
    </w:p>
    <w:p w14:paraId="4AE28518" w14:textId="77777777" w:rsidR="002447CE" w:rsidRPr="00E14C5D" w:rsidRDefault="002447CE" w:rsidP="002447CE">
      <w:pPr>
        <w:pStyle w:val="ListParagraph"/>
        <w:numPr>
          <w:ilvl w:val="0"/>
          <w:numId w:val="10"/>
        </w:numPr>
        <w:spacing w:before="240" w:line="360" w:lineRule="auto"/>
        <w:jc w:val="both"/>
        <w:rPr>
          <w:rFonts w:cs="Times New Roman"/>
          <w:szCs w:val="24"/>
        </w:rPr>
      </w:pPr>
      <w:r w:rsidRPr="00E14C5D">
        <w:rPr>
          <w:rFonts w:cs="Times New Roman"/>
          <w:szCs w:val="24"/>
        </w:rPr>
        <w:t>The average cash reserve ratio is highest for CZBL with a mean of 1.28 percent and lowest for NICA with a mean of 1.23 percent.</w:t>
      </w:r>
    </w:p>
    <w:p w14:paraId="6F18D670" w14:textId="77777777" w:rsidR="002447CE" w:rsidRPr="00E14C5D" w:rsidRDefault="002447CE" w:rsidP="002447CE">
      <w:pPr>
        <w:pStyle w:val="ListParagraph"/>
        <w:numPr>
          <w:ilvl w:val="0"/>
          <w:numId w:val="10"/>
        </w:numPr>
        <w:spacing w:before="240" w:line="360" w:lineRule="auto"/>
        <w:jc w:val="both"/>
        <w:rPr>
          <w:rFonts w:cs="Times New Roman"/>
          <w:szCs w:val="24"/>
        </w:rPr>
      </w:pPr>
      <w:r w:rsidRPr="00E14C5D">
        <w:rPr>
          <w:rFonts w:cs="Times New Roman"/>
          <w:szCs w:val="24"/>
        </w:rPr>
        <w:t xml:space="preserve">The average liquidity ratio is highest for GIBL with a mean of 30.68 percent and lowest for MBL with a mean of 17.84 percent. The average liquidity ratio across the years has nearly over the </w:t>
      </w:r>
      <w:proofErr w:type="gramStart"/>
      <w:r w:rsidRPr="00E14C5D">
        <w:rPr>
          <w:rFonts w:cs="Times New Roman"/>
          <w:szCs w:val="24"/>
        </w:rPr>
        <w:t>period of time</w:t>
      </w:r>
      <w:proofErr w:type="gramEnd"/>
      <w:r w:rsidRPr="00E14C5D">
        <w:rPr>
          <w:rFonts w:cs="Times New Roman"/>
          <w:szCs w:val="24"/>
        </w:rPr>
        <w:t>. The LR seems in same range within the individual banks also</w:t>
      </w:r>
    </w:p>
    <w:p w14:paraId="26E77608" w14:textId="77777777" w:rsidR="002447CE" w:rsidRPr="00E14C5D" w:rsidRDefault="002447CE" w:rsidP="002447CE">
      <w:pPr>
        <w:pStyle w:val="ListParagraph"/>
        <w:numPr>
          <w:ilvl w:val="0"/>
          <w:numId w:val="10"/>
        </w:numPr>
        <w:spacing w:before="240" w:line="360" w:lineRule="auto"/>
        <w:jc w:val="both"/>
        <w:rPr>
          <w:rFonts w:cs="Times New Roman"/>
          <w:szCs w:val="24"/>
        </w:rPr>
      </w:pPr>
      <w:r w:rsidRPr="00E14C5D">
        <w:rPr>
          <w:rFonts w:cs="Times New Roman"/>
          <w:szCs w:val="24"/>
        </w:rPr>
        <w:t xml:space="preserve">The descriptive analysis shows that the average z-score return on assets and z-score return on equity in Nepalese commercial banks are </w:t>
      </w:r>
      <w:r w:rsidRPr="00E14C5D">
        <w:rPr>
          <w:rFonts w:eastAsia="Times New Roman" w:cs="Times New Roman"/>
          <w:szCs w:val="24"/>
        </w:rPr>
        <w:t xml:space="preserve">1.43. </w:t>
      </w:r>
      <w:r w:rsidRPr="00E14C5D">
        <w:rPr>
          <w:rFonts w:cs="Times New Roman"/>
          <w:szCs w:val="24"/>
        </w:rPr>
        <w:t xml:space="preserve">and </w:t>
      </w:r>
      <w:r w:rsidRPr="00E14C5D">
        <w:rPr>
          <w:rFonts w:eastAsia="Times New Roman" w:cs="Times New Roman"/>
          <w:szCs w:val="24"/>
        </w:rPr>
        <w:t>16.11</w:t>
      </w:r>
      <w:r w:rsidRPr="00E14C5D">
        <w:rPr>
          <w:rFonts w:cs="Times New Roman"/>
          <w:szCs w:val="24"/>
        </w:rPr>
        <w:t>respectively.</w:t>
      </w:r>
    </w:p>
    <w:p w14:paraId="18A7E7C0" w14:textId="77777777" w:rsidR="002447CE" w:rsidRPr="00E14C5D" w:rsidRDefault="002447CE" w:rsidP="002447CE">
      <w:pPr>
        <w:pStyle w:val="ListParagraph"/>
        <w:numPr>
          <w:ilvl w:val="0"/>
          <w:numId w:val="10"/>
        </w:numPr>
        <w:spacing w:before="240" w:line="360" w:lineRule="auto"/>
        <w:jc w:val="both"/>
        <w:rPr>
          <w:rFonts w:cs="Times New Roman"/>
          <w:szCs w:val="24"/>
        </w:rPr>
      </w:pPr>
      <w:r w:rsidRPr="00E14C5D">
        <w:rPr>
          <w:rFonts w:cs="Times New Roman"/>
          <w:szCs w:val="24"/>
        </w:rPr>
        <w:t xml:space="preserve">The descriptive analysis shows that the average Loan to deposit ratio, Capital </w:t>
      </w:r>
      <w:proofErr w:type="spellStart"/>
      <w:r w:rsidRPr="00E14C5D">
        <w:rPr>
          <w:rFonts w:cs="Times New Roman"/>
          <w:szCs w:val="24"/>
        </w:rPr>
        <w:t>Adquency</w:t>
      </w:r>
      <w:proofErr w:type="spellEnd"/>
      <w:r w:rsidRPr="00E14C5D">
        <w:rPr>
          <w:rFonts w:cs="Times New Roman"/>
          <w:szCs w:val="24"/>
        </w:rPr>
        <w:t xml:space="preserve"> </w:t>
      </w:r>
      <w:proofErr w:type="gramStart"/>
      <w:r w:rsidRPr="00E14C5D">
        <w:rPr>
          <w:rFonts w:cs="Times New Roman"/>
          <w:szCs w:val="24"/>
        </w:rPr>
        <w:t>ratio ,</w:t>
      </w:r>
      <w:proofErr w:type="gramEnd"/>
      <w:r w:rsidRPr="00E14C5D">
        <w:rPr>
          <w:rFonts w:cs="Times New Roman"/>
          <w:szCs w:val="24"/>
        </w:rPr>
        <w:t xml:space="preserve"> Cash Reserve Ratio and Liquidity Ratio in Nepalese commercial banks are 74.90, 13.16,25.81 percent and 1.07  percent respectively. </w:t>
      </w:r>
    </w:p>
    <w:p w14:paraId="7C72783A" w14:textId="77777777" w:rsidR="002447CE" w:rsidRPr="00E14C5D" w:rsidRDefault="002447CE" w:rsidP="002447CE">
      <w:pPr>
        <w:pStyle w:val="ListParagraph"/>
        <w:spacing w:before="240" w:line="360" w:lineRule="auto"/>
        <w:ind w:left="360"/>
        <w:jc w:val="both"/>
        <w:rPr>
          <w:rFonts w:cs="Times New Roman"/>
          <w:szCs w:val="24"/>
        </w:rPr>
      </w:pPr>
    </w:p>
    <w:p w14:paraId="4E7B5436" w14:textId="77777777" w:rsidR="002447CE" w:rsidRPr="00E14C5D" w:rsidRDefault="002447CE" w:rsidP="002447CE">
      <w:pPr>
        <w:pStyle w:val="ListParagraph"/>
        <w:numPr>
          <w:ilvl w:val="0"/>
          <w:numId w:val="10"/>
        </w:numPr>
        <w:spacing w:before="240" w:line="360" w:lineRule="auto"/>
        <w:jc w:val="both"/>
        <w:rPr>
          <w:rFonts w:cs="Times New Roman"/>
          <w:szCs w:val="24"/>
        </w:rPr>
      </w:pPr>
      <w:r w:rsidRPr="00E14C5D">
        <w:rPr>
          <w:rFonts w:cs="Times New Roman"/>
          <w:szCs w:val="24"/>
        </w:rPr>
        <w:t xml:space="preserve">The correlation analysis reveals that Loan to deposit </w:t>
      </w:r>
      <w:proofErr w:type="gramStart"/>
      <w:r w:rsidRPr="00E14C5D">
        <w:rPr>
          <w:rFonts w:cs="Times New Roman"/>
          <w:szCs w:val="24"/>
        </w:rPr>
        <w:t>ratio ,Cash</w:t>
      </w:r>
      <w:proofErr w:type="gramEnd"/>
      <w:r w:rsidRPr="00E14C5D">
        <w:rPr>
          <w:rFonts w:cs="Times New Roman"/>
          <w:szCs w:val="24"/>
        </w:rPr>
        <w:t xml:space="preserve"> Reserve Ratio and Liquidity Ratio is positively related to z-score return on equity. </w:t>
      </w:r>
    </w:p>
    <w:p w14:paraId="6C5A814B" w14:textId="77777777" w:rsidR="002447CE" w:rsidRPr="00E14C5D" w:rsidRDefault="002447CE" w:rsidP="002447CE">
      <w:pPr>
        <w:pStyle w:val="ListParagraph"/>
        <w:numPr>
          <w:ilvl w:val="0"/>
          <w:numId w:val="10"/>
        </w:numPr>
        <w:spacing w:before="240" w:line="360" w:lineRule="auto"/>
        <w:jc w:val="both"/>
        <w:rPr>
          <w:rFonts w:cs="Times New Roman"/>
          <w:szCs w:val="24"/>
        </w:rPr>
      </w:pPr>
      <w:r w:rsidRPr="00E14C5D">
        <w:rPr>
          <w:rFonts w:cs="Times New Roman"/>
          <w:szCs w:val="24"/>
        </w:rPr>
        <w:t xml:space="preserve">From the correlation matrix analysis, it is found that The result also shows that there is positive relationship of Loan to deposit </w:t>
      </w:r>
      <w:proofErr w:type="gramStart"/>
      <w:r w:rsidRPr="00E14C5D">
        <w:rPr>
          <w:rFonts w:cs="Times New Roman"/>
          <w:szCs w:val="24"/>
        </w:rPr>
        <w:t>ratio ,Cash</w:t>
      </w:r>
      <w:proofErr w:type="gramEnd"/>
      <w:r w:rsidRPr="00E14C5D">
        <w:rPr>
          <w:rFonts w:cs="Times New Roman"/>
          <w:szCs w:val="24"/>
        </w:rPr>
        <w:t xml:space="preserve"> Reserve Ratio and Liquidity Ratio with z-score return on assets </w:t>
      </w:r>
    </w:p>
    <w:p w14:paraId="671F06BD" w14:textId="77777777" w:rsidR="002447CE" w:rsidRPr="00E14C5D" w:rsidRDefault="002447CE" w:rsidP="002447CE">
      <w:pPr>
        <w:pStyle w:val="ListParagraph"/>
        <w:numPr>
          <w:ilvl w:val="0"/>
          <w:numId w:val="10"/>
        </w:numPr>
        <w:spacing w:before="240" w:line="360" w:lineRule="auto"/>
        <w:jc w:val="both"/>
        <w:rPr>
          <w:rFonts w:cs="Times New Roman"/>
          <w:szCs w:val="24"/>
        </w:rPr>
      </w:pPr>
      <w:r w:rsidRPr="00E14C5D">
        <w:rPr>
          <w:rFonts w:cs="Times New Roman"/>
          <w:szCs w:val="24"/>
        </w:rPr>
        <w:t xml:space="preserve">The correlation Matrix shows that there is </w:t>
      </w:r>
      <w:proofErr w:type="spellStart"/>
      <w:r w:rsidRPr="00E14C5D">
        <w:rPr>
          <w:rFonts w:cs="Times New Roman"/>
          <w:szCs w:val="24"/>
        </w:rPr>
        <w:t>is</w:t>
      </w:r>
      <w:proofErr w:type="spellEnd"/>
      <w:r w:rsidRPr="00E14C5D">
        <w:rPr>
          <w:rFonts w:cs="Times New Roman"/>
          <w:szCs w:val="24"/>
        </w:rPr>
        <w:t xml:space="preserve"> negative relationship of Capital Adequacy Ratio with z-score return on assets. </w:t>
      </w:r>
    </w:p>
    <w:p w14:paraId="2C528177" w14:textId="77777777" w:rsidR="002447CE" w:rsidRPr="00E14C5D" w:rsidRDefault="002447CE" w:rsidP="002447CE">
      <w:pPr>
        <w:spacing w:line="360" w:lineRule="auto"/>
        <w:jc w:val="both"/>
        <w:rPr>
          <w:rFonts w:cs="Times New Roman"/>
          <w:szCs w:val="24"/>
        </w:rPr>
      </w:pPr>
      <w:r w:rsidRPr="00E14C5D">
        <w:rPr>
          <w:rFonts w:cs="Times New Roman"/>
          <w:szCs w:val="24"/>
        </w:rPr>
        <w:t>.</w:t>
      </w:r>
    </w:p>
    <w:p w14:paraId="743D6EEB" w14:textId="77777777" w:rsidR="002447CE" w:rsidRPr="00E14C5D" w:rsidRDefault="002447CE" w:rsidP="002447CE">
      <w:pPr>
        <w:pStyle w:val="ListParagraph"/>
        <w:numPr>
          <w:ilvl w:val="0"/>
          <w:numId w:val="10"/>
        </w:numPr>
        <w:spacing w:after="160" w:line="360" w:lineRule="auto"/>
        <w:jc w:val="both"/>
        <w:rPr>
          <w:rFonts w:cs="Times New Roman"/>
          <w:szCs w:val="24"/>
        </w:rPr>
      </w:pPr>
      <w:r w:rsidRPr="00E14C5D">
        <w:rPr>
          <w:rFonts w:cs="Times New Roman"/>
          <w:szCs w:val="24"/>
        </w:rPr>
        <w:t xml:space="preserve">The regression result shows that the beta coefficient of Loan To Deposit Ratio has a </w:t>
      </w:r>
      <w:proofErr w:type="gramStart"/>
      <w:r w:rsidRPr="00E14C5D">
        <w:rPr>
          <w:rFonts w:cs="Times New Roman"/>
          <w:szCs w:val="24"/>
        </w:rPr>
        <w:t>positive  and</w:t>
      </w:r>
      <w:proofErr w:type="gramEnd"/>
      <w:r w:rsidRPr="00E14C5D">
        <w:rPr>
          <w:rFonts w:cs="Times New Roman"/>
          <w:szCs w:val="24"/>
        </w:rPr>
        <w:t xml:space="preserve"> significant impact on the level of banking stability . Similarly, the result shows that Capital </w:t>
      </w:r>
      <w:proofErr w:type="spellStart"/>
      <w:r w:rsidRPr="00E14C5D">
        <w:rPr>
          <w:rFonts w:cs="Times New Roman"/>
          <w:szCs w:val="24"/>
        </w:rPr>
        <w:t>Adequency</w:t>
      </w:r>
      <w:proofErr w:type="spellEnd"/>
      <w:r w:rsidRPr="00E14C5D">
        <w:rPr>
          <w:rFonts w:cs="Times New Roman"/>
          <w:szCs w:val="24"/>
        </w:rPr>
        <w:t xml:space="preserve"> Ratio and Liquidity Ratio have positive impact on Z score return on assets.</w:t>
      </w:r>
    </w:p>
    <w:p w14:paraId="73D53284" w14:textId="77777777" w:rsidR="00373869" w:rsidRPr="00E14C5D" w:rsidRDefault="00373869" w:rsidP="00036703">
      <w:pPr>
        <w:pStyle w:val="Heading2"/>
      </w:pPr>
      <w:bookmarkStart w:id="31" w:name="_Toc489431191"/>
      <w:r w:rsidRPr="00E14C5D">
        <w:lastRenderedPageBreak/>
        <w:t>5.2 Conclusion</w:t>
      </w:r>
      <w:bookmarkEnd w:id="31"/>
    </w:p>
    <w:p w14:paraId="54FFE99D" w14:textId="77777777" w:rsidR="000C51B4" w:rsidRPr="00E14C5D" w:rsidRDefault="00373869" w:rsidP="000C51B4">
      <w:pPr>
        <w:spacing w:after="0" w:line="360" w:lineRule="auto"/>
        <w:jc w:val="both"/>
        <w:rPr>
          <w:rFonts w:cs="Times New Roman"/>
        </w:rPr>
      </w:pPr>
      <w:r w:rsidRPr="00E14C5D">
        <w:rPr>
          <w:rFonts w:cs="Times New Roman"/>
          <w:color w:val="000000" w:themeColor="text1"/>
          <w:szCs w:val="24"/>
        </w:rPr>
        <w:t xml:space="preserve">The major conclusion of this study is that the Loan to deposit Ratio, Capital </w:t>
      </w:r>
      <w:proofErr w:type="spellStart"/>
      <w:r w:rsidRPr="00E14C5D">
        <w:rPr>
          <w:rFonts w:cs="Times New Roman"/>
          <w:color w:val="000000" w:themeColor="text1"/>
          <w:szCs w:val="24"/>
        </w:rPr>
        <w:t>Adequency</w:t>
      </w:r>
      <w:proofErr w:type="spellEnd"/>
      <w:r w:rsidRPr="00E14C5D">
        <w:rPr>
          <w:rFonts w:cs="Times New Roman"/>
          <w:color w:val="000000" w:themeColor="text1"/>
          <w:szCs w:val="24"/>
        </w:rPr>
        <w:t xml:space="preserve"> </w:t>
      </w:r>
      <w:proofErr w:type="gramStart"/>
      <w:r w:rsidRPr="00E14C5D">
        <w:rPr>
          <w:rFonts w:cs="Times New Roman"/>
          <w:color w:val="000000" w:themeColor="text1"/>
          <w:szCs w:val="24"/>
        </w:rPr>
        <w:t>Ratio ,Cash</w:t>
      </w:r>
      <w:proofErr w:type="gramEnd"/>
      <w:r w:rsidRPr="00E14C5D">
        <w:rPr>
          <w:rFonts w:cs="Times New Roman"/>
          <w:color w:val="000000" w:themeColor="text1"/>
          <w:szCs w:val="24"/>
        </w:rPr>
        <w:t xml:space="preserve"> Reserve Ratio and Liquidity Ratio are statistically significant factors that determine the stability of Nepalese commercial banks in Nepal.</w:t>
      </w:r>
      <w:r w:rsidR="000C51B4" w:rsidRPr="00E14C5D">
        <w:rPr>
          <w:rFonts w:cs="Times New Roman"/>
        </w:rPr>
        <w:t xml:space="preserve"> Liquidity management and profitability in commercial banks are two sensitive issues in the operations of commercial banks and of which information on them are seriously hoarded. The major concern of this study was to reconcile the conflicting requirements of bank liquidity and bank profitability arising from the conflicting desires of the two major providers of the bank resources namely the shareholders and the depositors. The shareholders desire maximum profitability as a return on their capital, while the depositors opt for a maximum liquidity as a guarantee for safety and ability to pay their money on demand. From the study, we can rightly conclude that both illiquidity and excess liquidity are "financial diseases" that can easily erode the profit base of a bank as they affect bank's attempt to attain high profitability-level. The pursuit of high profit without consideration to the liquidity level can cause great illiquidity, which reduces the customers' patronage and loyalty. Therefore, any bank that has the aim of maximizing its profit level must adopt effective liquidity management. Effective liquidity management also requires adequate liquidity level which will help commercial banks to estimate the proportion of depositor's funds that will be demanded at any period and arrange on how to meet the demand. The findings of the analysis </w:t>
      </w:r>
      <w:proofErr w:type="gramStart"/>
      <w:r w:rsidR="000C51B4" w:rsidRPr="00E14C5D">
        <w:rPr>
          <w:rFonts w:cs="Times New Roman"/>
        </w:rPr>
        <w:t>is</w:t>
      </w:r>
      <w:proofErr w:type="gramEnd"/>
      <w:r w:rsidR="000C51B4" w:rsidRPr="00E14C5D">
        <w:rPr>
          <w:rFonts w:cs="Times New Roman"/>
        </w:rPr>
        <w:t xml:space="preserve"> based on the significance level (alpha) of 0.05 (95%), degrees of freedom (df) of 2, and two-tailed test indicated. The result show a positive coefficient of determination (R2) indicating that: Return on Assets is influenced by Current Reserve Ratio (CRR</w:t>
      </w:r>
      <w:proofErr w:type="gramStart"/>
      <w:r w:rsidR="000C51B4" w:rsidRPr="00E14C5D">
        <w:rPr>
          <w:rFonts w:cs="Times New Roman"/>
        </w:rPr>
        <w:t>) ,</w:t>
      </w:r>
      <w:proofErr w:type="gramEnd"/>
      <w:r w:rsidR="000C51B4" w:rsidRPr="00E14C5D">
        <w:rPr>
          <w:rFonts w:cs="Times New Roman"/>
        </w:rPr>
        <w:t xml:space="preserve"> Loan To Deposit Ratio (LTDR) and Liquidity ratio. In addition, the computed t-values: Loan </w:t>
      </w:r>
      <w:proofErr w:type="gramStart"/>
      <w:r w:rsidR="000C51B4" w:rsidRPr="00E14C5D">
        <w:rPr>
          <w:rFonts w:cs="Times New Roman"/>
        </w:rPr>
        <w:t>To</w:t>
      </w:r>
      <w:proofErr w:type="gramEnd"/>
      <w:r w:rsidR="000C51B4" w:rsidRPr="00E14C5D">
        <w:rPr>
          <w:rFonts w:cs="Times New Roman"/>
        </w:rPr>
        <w:t xml:space="preserve"> Deposit Ratio (LTDR) (t= 4.1, Cash Reserve Ratio (CRR) (t=3.88) and Liquidity Ratio (t=1.11 are higher than the significance threshold of 1.96 (0.05). This then indicate that there is a significant relationship between Profitability of commercial banks and </w:t>
      </w:r>
      <w:r w:rsidR="00401116" w:rsidRPr="00E14C5D">
        <w:rPr>
          <w:rFonts w:cs="Times New Roman"/>
        </w:rPr>
        <w:t xml:space="preserve">Laon To Deposit </w:t>
      </w:r>
      <w:proofErr w:type="gramStart"/>
      <w:r w:rsidR="00401116" w:rsidRPr="00E14C5D">
        <w:rPr>
          <w:rFonts w:cs="Times New Roman"/>
        </w:rPr>
        <w:t>Ratio ,</w:t>
      </w:r>
      <w:r w:rsidR="000C51B4" w:rsidRPr="00E14C5D">
        <w:rPr>
          <w:rFonts w:cs="Times New Roman"/>
        </w:rPr>
        <w:t>Cash</w:t>
      </w:r>
      <w:proofErr w:type="gramEnd"/>
      <w:r w:rsidR="000C51B4" w:rsidRPr="00E14C5D">
        <w:rPr>
          <w:rFonts w:cs="Times New Roman"/>
        </w:rPr>
        <w:t xml:space="preserve"> Reserve Ratio</w:t>
      </w:r>
      <w:r w:rsidR="00401116" w:rsidRPr="00E14C5D">
        <w:rPr>
          <w:rFonts w:cs="Times New Roman"/>
        </w:rPr>
        <w:t xml:space="preserve"> and Liquidity Ratio</w:t>
      </w:r>
      <w:r w:rsidR="000C51B4" w:rsidRPr="00E14C5D">
        <w:rPr>
          <w:rFonts w:cs="Times New Roman"/>
        </w:rPr>
        <w:t xml:space="preserve">. The conclusion of the study is that CRR has great impact on ROA than </w:t>
      </w:r>
      <w:r w:rsidR="000C51B4" w:rsidRPr="00E14C5D">
        <w:rPr>
          <w:rFonts w:cs="Times New Roman"/>
        </w:rPr>
        <w:lastRenderedPageBreak/>
        <w:t>other components which are influenced by other factors such as savings, i</w:t>
      </w:r>
      <w:r w:rsidR="00401116" w:rsidRPr="00E14C5D">
        <w:rPr>
          <w:rFonts w:cs="Times New Roman"/>
        </w:rPr>
        <w:t xml:space="preserve">nterest rates other than </w:t>
      </w:r>
      <w:proofErr w:type="gramStart"/>
      <w:r w:rsidR="00401116" w:rsidRPr="00E14C5D">
        <w:rPr>
          <w:rFonts w:cs="Times New Roman"/>
        </w:rPr>
        <w:t>CRR ,</w:t>
      </w:r>
      <w:proofErr w:type="gramEnd"/>
      <w:r w:rsidR="00401116" w:rsidRPr="00E14C5D">
        <w:rPr>
          <w:rFonts w:cs="Times New Roman"/>
        </w:rPr>
        <w:t xml:space="preserve"> LT</w:t>
      </w:r>
      <w:r w:rsidR="000C51B4" w:rsidRPr="00E14C5D">
        <w:rPr>
          <w:rFonts w:cs="Times New Roman"/>
        </w:rPr>
        <w:t>DR</w:t>
      </w:r>
      <w:r w:rsidR="00401116" w:rsidRPr="00E14C5D">
        <w:rPr>
          <w:rFonts w:cs="Times New Roman"/>
        </w:rPr>
        <w:t xml:space="preserve"> &amp; LR.</w:t>
      </w:r>
    </w:p>
    <w:p w14:paraId="78B20905" w14:textId="77777777" w:rsidR="00166AF1" w:rsidRPr="00E14C5D" w:rsidRDefault="003E21DB" w:rsidP="00036703">
      <w:pPr>
        <w:pStyle w:val="Heading2"/>
      </w:pPr>
      <w:bookmarkStart w:id="32" w:name="_Toc489431193"/>
      <w:r w:rsidRPr="00E14C5D">
        <w:t>5.3</w:t>
      </w:r>
      <w:r w:rsidR="00166AF1" w:rsidRPr="00E14C5D">
        <w:t xml:space="preserve"> </w:t>
      </w:r>
      <w:r w:rsidR="00166AF1" w:rsidRPr="00036703">
        <w:t>Future</w:t>
      </w:r>
      <w:r w:rsidR="00166AF1" w:rsidRPr="00E14C5D">
        <w:t xml:space="preserve"> scope</w:t>
      </w:r>
      <w:bookmarkEnd w:id="32"/>
    </w:p>
    <w:p w14:paraId="6110EE9D" w14:textId="77777777" w:rsidR="00166AF1" w:rsidRPr="00E14C5D" w:rsidRDefault="00166AF1" w:rsidP="00166AF1">
      <w:pPr>
        <w:tabs>
          <w:tab w:val="left" w:pos="5655"/>
        </w:tabs>
        <w:spacing w:before="240" w:line="360" w:lineRule="auto"/>
        <w:jc w:val="both"/>
        <w:rPr>
          <w:rFonts w:eastAsiaTheme="majorEastAsia" w:cs="Times New Roman"/>
          <w:bCs/>
          <w:szCs w:val="24"/>
        </w:rPr>
      </w:pPr>
      <w:r w:rsidRPr="00E14C5D">
        <w:rPr>
          <w:rFonts w:eastAsiaTheme="majorEastAsia" w:cs="Times New Roman"/>
          <w:bCs/>
          <w:szCs w:val="24"/>
        </w:rPr>
        <w:t xml:space="preserve">The study has examined the effect of </w:t>
      </w:r>
      <w:proofErr w:type="gramStart"/>
      <w:r w:rsidRPr="00E14C5D">
        <w:rPr>
          <w:rFonts w:eastAsiaTheme="majorEastAsia" w:cs="Times New Roman"/>
          <w:bCs/>
          <w:szCs w:val="24"/>
        </w:rPr>
        <w:t>liquidity  and</w:t>
      </w:r>
      <w:proofErr w:type="gramEnd"/>
      <w:r w:rsidRPr="00E14C5D">
        <w:rPr>
          <w:rFonts w:eastAsiaTheme="majorEastAsia" w:cs="Times New Roman"/>
          <w:bCs/>
          <w:szCs w:val="24"/>
        </w:rPr>
        <w:t xml:space="preserve"> credit risk on banking profitability of Nepalese commercial banks. There remains enough ground of scope in terms of data, models and methodology for studies in days to come. The study remains enough ground for the further studies, which are listed below:</w:t>
      </w:r>
    </w:p>
    <w:p w14:paraId="619EE928" w14:textId="77777777" w:rsidR="00166AF1" w:rsidRPr="00E14C5D" w:rsidRDefault="00166AF1" w:rsidP="00166AF1">
      <w:pPr>
        <w:pStyle w:val="ListParagraph"/>
        <w:numPr>
          <w:ilvl w:val="0"/>
          <w:numId w:val="16"/>
        </w:numPr>
        <w:tabs>
          <w:tab w:val="left" w:pos="5655"/>
        </w:tabs>
        <w:spacing w:before="240" w:line="360" w:lineRule="auto"/>
        <w:jc w:val="both"/>
        <w:rPr>
          <w:rFonts w:eastAsiaTheme="majorEastAsia" w:cs="Times New Roman"/>
          <w:bCs/>
          <w:szCs w:val="24"/>
        </w:rPr>
      </w:pPr>
      <w:r w:rsidRPr="00E14C5D">
        <w:rPr>
          <w:rFonts w:cs="Times New Roman"/>
          <w:szCs w:val="24"/>
        </w:rPr>
        <w:t xml:space="preserve">Only limited statistical and financial tools have been used in the study. </w:t>
      </w:r>
      <w:r w:rsidRPr="00E14C5D">
        <w:rPr>
          <w:rFonts w:cs="Times New Roman"/>
          <w:color w:val="000000" w:themeColor="text1"/>
          <w:szCs w:val="24"/>
        </w:rPr>
        <w:t xml:space="preserve">Hence, the future studies can be carried out by including more </w:t>
      </w:r>
      <w:r w:rsidRPr="00E14C5D">
        <w:rPr>
          <w:rFonts w:cs="Times New Roman"/>
          <w:szCs w:val="24"/>
        </w:rPr>
        <w:t xml:space="preserve">statistical </w:t>
      </w:r>
      <w:r w:rsidRPr="00E14C5D">
        <w:rPr>
          <w:rFonts w:cs="Times New Roman"/>
          <w:color w:val="000000" w:themeColor="text1"/>
          <w:szCs w:val="24"/>
        </w:rPr>
        <w:t xml:space="preserve">and financial tools.  </w:t>
      </w:r>
    </w:p>
    <w:p w14:paraId="2863817E" w14:textId="77777777" w:rsidR="00166AF1" w:rsidRPr="00E14C5D" w:rsidRDefault="00166AF1" w:rsidP="00166AF1">
      <w:pPr>
        <w:pStyle w:val="ListParagraph"/>
        <w:numPr>
          <w:ilvl w:val="0"/>
          <w:numId w:val="16"/>
        </w:numPr>
        <w:spacing w:line="360" w:lineRule="auto"/>
        <w:jc w:val="both"/>
        <w:rPr>
          <w:rFonts w:cs="Times New Roman"/>
          <w:color w:val="000000" w:themeColor="text1"/>
          <w:szCs w:val="24"/>
        </w:rPr>
      </w:pPr>
      <w:r w:rsidRPr="00E14C5D">
        <w:rPr>
          <w:rFonts w:cs="Times New Roman"/>
          <w:szCs w:val="24"/>
        </w:rPr>
        <w:t>This study includes data of “</w:t>
      </w:r>
      <w:r w:rsidRPr="00E14C5D">
        <w:rPr>
          <w:rFonts w:eastAsia="TimesNewRomanPSMT" w:cs="Times New Roman"/>
          <w:szCs w:val="24"/>
        </w:rPr>
        <w:t>A and B” class financial institution only. V</w:t>
      </w:r>
      <w:r w:rsidRPr="00E14C5D">
        <w:rPr>
          <w:rFonts w:cs="Times New Roman"/>
          <w:szCs w:val="24"/>
        </w:rPr>
        <w:t xml:space="preserve">arious financial institutions such as finance companies and insurance company are not taken into consideration for the study. </w:t>
      </w:r>
      <w:r w:rsidRPr="00E14C5D">
        <w:rPr>
          <w:rFonts w:cs="Times New Roman"/>
          <w:color w:val="000000" w:themeColor="text1"/>
          <w:szCs w:val="24"/>
        </w:rPr>
        <w:t xml:space="preserve">Hence, the future studies can be carried out by including other financial institution.  </w:t>
      </w:r>
    </w:p>
    <w:p w14:paraId="0C6B9013" w14:textId="77777777" w:rsidR="00166AF1" w:rsidRPr="00E14C5D" w:rsidRDefault="00166AF1" w:rsidP="00166AF1">
      <w:pPr>
        <w:pStyle w:val="ListParagraph"/>
        <w:numPr>
          <w:ilvl w:val="0"/>
          <w:numId w:val="16"/>
        </w:numPr>
        <w:spacing w:line="360" w:lineRule="auto"/>
        <w:jc w:val="both"/>
        <w:rPr>
          <w:rFonts w:cs="Times New Roman"/>
          <w:color w:val="000000" w:themeColor="text1"/>
          <w:szCs w:val="24"/>
        </w:rPr>
      </w:pPr>
      <w:r w:rsidRPr="00E14C5D">
        <w:rPr>
          <w:rFonts w:cs="Times New Roman"/>
          <w:szCs w:val="24"/>
        </w:rPr>
        <w:t xml:space="preserve">The findings of this study cannot be generalized to manufacturing and trading enterprises because the study is only based on the banking sector. </w:t>
      </w:r>
      <w:r w:rsidRPr="00E14C5D">
        <w:rPr>
          <w:rFonts w:cs="Times New Roman"/>
          <w:color w:val="000000" w:themeColor="text1"/>
          <w:szCs w:val="24"/>
        </w:rPr>
        <w:t>Hence, the future studies can be carried out by including manufacturing and trading enterprises.</w:t>
      </w:r>
    </w:p>
    <w:p w14:paraId="1582DF74" w14:textId="77777777" w:rsidR="00166AF1" w:rsidRPr="00E14C5D" w:rsidRDefault="00166AF1" w:rsidP="00166AF1">
      <w:pPr>
        <w:pStyle w:val="ListParagraph"/>
        <w:numPr>
          <w:ilvl w:val="0"/>
          <w:numId w:val="16"/>
        </w:numPr>
        <w:spacing w:line="360" w:lineRule="auto"/>
        <w:jc w:val="both"/>
        <w:rPr>
          <w:rFonts w:cs="Times New Roman"/>
          <w:color w:val="000000" w:themeColor="text1"/>
          <w:szCs w:val="24"/>
        </w:rPr>
      </w:pPr>
      <w:r w:rsidRPr="00E14C5D">
        <w:rPr>
          <w:rFonts w:cs="Times New Roman"/>
          <w:szCs w:val="24"/>
        </w:rPr>
        <w:t>There are other risks such as foreign exchange risk, size risk, technology risk, human resources risk, geographical risk, political risk, economical risk that influence the profitability of the banking system. Thus, the future study can include these variables that will give additional findings in the study.</w:t>
      </w:r>
    </w:p>
    <w:p w14:paraId="58C3219B" w14:textId="77777777" w:rsidR="00166AF1" w:rsidRPr="00E14C5D" w:rsidRDefault="00166AF1" w:rsidP="00166AF1">
      <w:pPr>
        <w:pStyle w:val="ListParagraph"/>
        <w:numPr>
          <w:ilvl w:val="0"/>
          <w:numId w:val="16"/>
        </w:numPr>
        <w:spacing w:after="120" w:line="360" w:lineRule="auto"/>
        <w:jc w:val="both"/>
        <w:rPr>
          <w:rFonts w:cs="Times New Roman"/>
          <w:iCs/>
          <w:color w:val="000000" w:themeColor="text1"/>
          <w:szCs w:val="24"/>
        </w:rPr>
      </w:pPr>
      <w:r w:rsidRPr="00E14C5D">
        <w:rPr>
          <w:rFonts w:cs="Times New Roman"/>
          <w:iCs/>
          <w:color w:val="000000" w:themeColor="text1"/>
          <w:szCs w:val="24"/>
        </w:rPr>
        <w:t xml:space="preserve">The future studies can select larger sample and </w:t>
      </w:r>
      <w:proofErr w:type="gramStart"/>
      <w:r w:rsidRPr="00E14C5D">
        <w:rPr>
          <w:rFonts w:cs="Times New Roman"/>
          <w:iCs/>
          <w:color w:val="000000" w:themeColor="text1"/>
          <w:szCs w:val="24"/>
        </w:rPr>
        <w:t>more</w:t>
      </w:r>
      <w:proofErr w:type="gramEnd"/>
      <w:r w:rsidRPr="00E14C5D">
        <w:rPr>
          <w:rFonts w:cs="Times New Roman"/>
          <w:iCs/>
          <w:color w:val="000000" w:themeColor="text1"/>
          <w:szCs w:val="24"/>
        </w:rPr>
        <w:t xml:space="preserve"> number of observation years for the study that lead to much more valid prediction regarding the effect of liquidity on profitability.</w:t>
      </w:r>
    </w:p>
    <w:p w14:paraId="50ED278D" w14:textId="77777777" w:rsidR="00166AF1" w:rsidRPr="00E14C5D" w:rsidRDefault="00166AF1" w:rsidP="00166AF1">
      <w:pPr>
        <w:pStyle w:val="ListParagraph"/>
        <w:numPr>
          <w:ilvl w:val="0"/>
          <w:numId w:val="16"/>
        </w:numPr>
        <w:tabs>
          <w:tab w:val="left" w:pos="5655"/>
        </w:tabs>
        <w:spacing w:before="240" w:line="360" w:lineRule="auto"/>
        <w:jc w:val="both"/>
        <w:rPr>
          <w:rFonts w:cs="Times New Roman"/>
          <w:szCs w:val="24"/>
        </w:rPr>
      </w:pPr>
      <w:r w:rsidRPr="00E14C5D">
        <w:rPr>
          <w:rFonts w:cs="Times New Roman"/>
          <w:szCs w:val="24"/>
        </w:rPr>
        <w:t xml:space="preserve">This research applies common practices in the measurement of banking profitability namely, the Z score. Future studies may use a combination of data </w:t>
      </w:r>
      <w:r w:rsidRPr="00E14C5D">
        <w:rPr>
          <w:rFonts w:cs="Times New Roman"/>
          <w:szCs w:val="24"/>
        </w:rPr>
        <w:lastRenderedPageBreak/>
        <w:t xml:space="preserve">drawn from capital market capitalizations of bank assets and market stability to measure the modified Z score </w:t>
      </w:r>
      <w:proofErr w:type="gramStart"/>
      <w:r w:rsidRPr="00E14C5D">
        <w:rPr>
          <w:rFonts w:cs="Times New Roman"/>
          <w:szCs w:val="24"/>
        </w:rPr>
        <w:t>as a means to</w:t>
      </w:r>
      <w:proofErr w:type="gramEnd"/>
      <w:r w:rsidRPr="00E14C5D">
        <w:rPr>
          <w:rFonts w:cs="Times New Roman"/>
          <w:szCs w:val="24"/>
        </w:rPr>
        <w:t xml:space="preserve"> assess market feedback.</w:t>
      </w:r>
    </w:p>
    <w:p w14:paraId="06A00FF2" w14:textId="77777777" w:rsidR="00036703" w:rsidRDefault="00036703">
      <w:pPr>
        <w:rPr>
          <w:rFonts w:cs="Times New Roman"/>
        </w:rPr>
      </w:pPr>
      <w:r>
        <w:rPr>
          <w:rFonts w:cs="Times New Roman"/>
        </w:rPr>
        <w:br w:type="page"/>
      </w:r>
    </w:p>
    <w:p w14:paraId="3B37BF05" w14:textId="4F6C155B" w:rsidR="00830C0F" w:rsidRPr="00E14C5D" w:rsidRDefault="00830C0F" w:rsidP="00166AF1">
      <w:pPr>
        <w:spacing w:before="240" w:line="360" w:lineRule="auto"/>
        <w:jc w:val="both"/>
        <w:rPr>
          <w:rFonts w:cs="Times New Roman"/>
          <w:color w:val="000000"/>
        </w:rPr>
      </w:pPr>
      <w:r w:rsidRPr="00E14C5D">
        <w:rPr>
          <w:rFonts w:cs="Times New Roman"/>
          <w:b/>
          <w:bCs/>
        </w:rPr>
        <w:lastRenderedPageBreak/>
        <w:t>Bibliography</w:t>
      </w:r>
    </w:p>
    <w:p w14:paraId="64A7EDF8" w14:textId="77777777" w:rsidR="00830C0F" w:rsidRPr="00E14C5D" w:rsidRDefault="00830C0F" w:rsidP="00830C0F">
      <w:pPr>
        <w:spacing w:after="0"/>
        <w:ind w:left="720"/>
        <w:jc w:val="center"/>
        <w:rPr>
          <w:rFonts w:cs="Times New Roman"/>
          <w:b/>
          <w:bCs/>
        </w:rPr>
      </w:pPr>
    </w:p>
    <w:p w14:paraId="1961240E" w14:textId="77777777" w:rsidR="00830C0F" w:rsidRPr="00E14C5D" w:rsidRDefault="00830C0F" w:rsidP="00830C0F">
      <w:pPr>
        <w:autoSpaceDE w:val="0"/>
        <w:autoSpaceDN w:val="0"/>
        <w:adjustRightInd w:val="0"/>
        <w:spacing w:after="0"/>
        <w:ind w:left="810" w:hanging="810"/>
        <w:jc w:val="both"/>
        <w:rPr>
          <w:rFonts w:cs="Times New Roman"/>
          <w:iCs/>
        </w:rPr>
      </w:pPr>
      <w:r w:rsidRPr="00E14C5D">
        <w:rPr>
          <w:rFonts w:cs="Times New Roman"/>
          <w:iCs/>
        </w:rPr>
        <w:t xml:space="preserve">Acharya, N. (2002). The impact of liquidity management on profitability of Nepalese commercial banks. </w:t>
      </w:r>
      <w:r w:rsidRPr="00E14C5D">
        <w:rPr>
          <w:rFonts w:cs="Times New Roman"/>
          <w:i/>
        </w:rPr>
        <w:t>Nepalese Journal of Management</w:t>
      </w:r>
      <w:r w:rsidRPr="00E14C5D">
        <w:rPr>
          <w:rFonts w:cs="Times New Roman"/>
          <w:iCs/>
        </w:rPr>
        <w:t>, 4(1),59-72</w:t>
      </w:r>
    </w:p>
    <w:p w14:paraId="3EB0E236" w14:textId="77777777" w:rsidR="00830C0F" w:rsidRPr="00E14C5D" w:rsidRDefault="00830C0F" w:rsidP="00830C0F">
      <w:pPr>
        <w:autoSpaceDE w:val="0"/>
        <w:autoSpaceDN w:val="0"/>
        <w:adjustRightInd w:val="0"/>
        <w:spacing w:after="0"/>
        <w:ind w:left="810" w:hanging="810"/>
        <w:jc w:val="both"/>
        <w:rPr>
          <w:rFonts w:cs="Times New Roman"/>
          <w:i/>
          <w:iCs/>
        </w:rPr>
      </w:pPr>
      <w:proofErr w:type="spellStart"/>
      <w:r w:rsidRPr="00E14C5D">
        <w:rPr>
          <w:rFonts w:cs="Times New Roman"/>
        </w:rPr>
        <w:t>Alam</w:t>
      </w:r>
      <w:proofErr w:type="spellEnd"/>
      <w:r w:rsidRPr="00E14C5D">
        <w:rPr>
          <w:rFonts w:cs="Times New Roman"/>
        </w:rPr>
        <w:t xml:space="preserve"> SS. (2011). A Financial Performance Comparison of Public Vs Private Banks: The Case of Commercial Banking Sector of Pakistan. </w:t>
      </w:r>
      <w:r w:rsidRPr="00E14C5D">
        <w:rPr>
          <w:rFonts w:cs="Times New Roman"/>
          <w:i/>
        </w:rPr>
        <w:t>International Journal of Business and Social Science (2)11, 84-96.</w:t>
      </w:r>
    </w:p>
    <w:p w14:paraId="22E30324" w14:textId="77777777" w:rsidR="00830C0F" w:rsidRPr="00E14C5D" w:rsidRDefault="00830C0F" w:rsidP="00830C0F">
      <w:pPr>
        <w:autoSpaceDE w:val="0"/>
        <w:autoSpaceDN w:val="0"/>
        <w:adjustRightInd w:val="0"/>
        <w:spacing w:after="0"/>
        <w:ind w:left="810" w:hanging="810"/>
        <w:jc w:val="both"/>
        <w:rPr>
          <w:rFonts w:cs="Times New Roman"/>
        </w:rPr>
      </w:pPr>
      <w:proofErr w:type="spellStart"/>
      <w:r w:rsidRPr="00E14C5D">
        <w:rPr>
          <w:rFonts w:cs="Times New Roman"/>
        </w:rPr>
        <w:t>Allen.F</w:t>
      </w:r>
      <w:proofErr w:type="spellEnd"/>
      <w:r w:rsidRPr="00E14C5D">
        <w:rPr>
          <w:rFonts w:cs="Times New Roman"/>
        </w:rPr>
        <w:t xml:space="preserve"> Gale. D (2000) Financial Contagion. </w:t>
      </w:r>
      <w:r w:rsidRPr="00E14C5D">
        <w:rPr>
          <w:rFonts w:cs="Times New Roman"/>
          <w:i/>
        </w:rPr>
        <w:t>The Journal of Political Economy</w:t>
      </w:r>
      <w:r w:rsidRPr="00E14C5D">
        <w:rPr>
          <w:rFonts w:cs="Times New Roman"/>
        </w:rPr>
        <w:t>, 108(4),1-33.</w:t>
      </w:r>
    </w:p>
    <w:p w14:paraId="79FC4787" w14:textId="77777777" w:rsidR="00830C0F" w:rsidRPr="00E14C5D" w:rsidRDefault="00830C0F" w:rsidP="00830C0F">
      <w:pPr>
        <w:autoSpaceDE w:val="0"/>
        <w:autoSpaceDN w:val="0"/>
        <w:adjustRightInd w:val="0"/>
        <w:spacing w:after="0"/>
        <w:ind w:left="810" w:hanging="810"/>
        <w:jc w:val="both"/>
        <w:rPr>
          <w:rFonts w:cs="Times New Roman"/>
          <w:bCs/>
        </w:rPr>
      </w:pPr>
      <w:proofErr w:type="spellStart"/>
      <w:r w:rsidRPr="00E14C5D">
        <w:rPr>
          <w:rFonts w:cs="Times New Roman"/>
        </w:rPr>
        <w:t>Amarachukwu</w:t>
      </w:r>
      <w:proofErr w:type="spellEnd"/>
      <w:r w:rsidRPr="00E14C5D">
        <w:rPr>
          <w:rFonts w:cs="Times New Roman"/>
        </w:rPr>
        <w:t xml:space="preserve"> O. (2003) effectiveness of </w:t>
      </w:r>
      <w:proofErr w:type="gramStart"/>
      <w:r w:rsidRPr="00E14C5D">
        <w:rPr>
          <w:rFonts w:cs="Times New Roman"/>
        </w:rPr>
        <w:t>instruments  liquidity</w:t>
      </w:r>
      <w:proofErr w:type="gramEnd"/>
      <w:r w:rsidRPr="00E14C5D">
        <w:rPr>
          <w:rFonts w:cs="Times New Roman"/>
        </w:rPr>
        <w:t xml:space="preserve"> and risk management.</w:t>
      </w:r>
    </w:p>
    <w:p w14:paraId="5E5102DF" w14:textId="77777777" w:rsidR="00830C0F" w:rsidRPr="00E14C5D" w:rsidRDefault="00830C0F" w:rsidP="00166AF1">
      <w:pPr>
        <w:spacing w:after="0"/>
        <w:jc w:val="both"/>
        <w:rPr>
          <w:rFonts w:cs="Times New Roman"/>
          <w:color w:val="000000" w:themeColor="text1"/>
        </w:rPr>
      </w:pPr>
      <w:r w:rsidRPr="00E14C5D">
        <w:rPr>
          <w:rFonts w:cs="Times New Roman"/>
          <w:i/>
          <w:color w:val="000000" w:themeColor="text1"/>
        </w:rPr>
        <w:t>The Journal of Finance</w:t>
      </w:r>
      <w:r w:rsidRPr="00E14C5D">
        <w:rPr>
          <w:rFonts w:cs="Times New Roman"/>
          <w:color w:val="000000" w:themeColor="text1"/>
        </w:rPr>
        <w:t xml:space="preserve">, 7(1), 77-91. </w:t>
      </w:r>
    </w:p>
    <w:p w14:paraId="64E81687" w14:textId="77777777" w:rsidR="00830C0F" w:rsidRPr="00E14C5D" w:rsidRDefault="00830C0F" w:rsidP="00830C0F">
      <w:pPr>
        <w:spacing w:after="0"/>
        <w:jc w:val="both"/>
        <w:rPr>
          <w:rFonts w:cs="Times New Roman"/>
          <w:color w:val="000000" w:themeColor="text1"/>
        </w:rPr>
      </w:pPr>
      <w:proofErr w:type="spellStart"/>
      <w:r w:rsidRPr="00E14C5D">
        <w:rPr>
          <w:rFonts w:cs="Times New Roman"/>
        </w:rPr>
        <w:t>Amengor</w:t>
      </w:r>
      <w:proofErr w:type="spellEnd"/>
      <w:r w:rsidRPr="00E14C5D">
        <w:rPr>
          <w:rFonts w:cs="Times New Roman"/>
        </w:rPr>
        <w:t xml:space="preserve"> EC. (2010). </w:t>
      </w:r>
      <w:r w:rsidRPr="00E14C5D">
        <w:rPr>
          <w:rFonts w:cs="Times New Roman"/>
          <w:bCs/>
          <w:color w:val="222222"/>
        </w:rPr>
        <w:t xml:space="preserve">Importance of liquidity and capital adequacy to commercial banks. </w:t>
      </w:r>
      <w:r w:rsidRPr="00E14C5D">
        <w:rPr>
          <w:rFonts w:cs="Times New Roman"/>
          <w:i/>
          <w:color w:val="006621"/>
          <w:shd w:val="clear" w:color="auto" w:fill="FFFFFF"/>
        </w:rPr>
        <w:t>A    paper presented at induction ceremony of ACCE.</w:t>
      </w:r>
    </w:p>
    <w:p w14:paraId="36B51A00" w14:textId="77777777" w:rsidR="00830C0F" w:rsidRPr="00E14C5D" w:rsidRDefault="00830C0F" w:rsidP="00830C0F">
      <w:pPr>
        <w:autoSpaceDE w:val="0"/>
        <w:autoSpaceDN w:val="0"/>
        <w:adjustRightInd w:val="0"/>
        <w:spacing w:after="0"/>
        <w:ind w:left="810" w:hanging="810"/>
        <w:jc w:val="both"/>
        <w:rPr>
          <w:rFonts w:cs="Times New Roman"/>
          <w:i/>
          <w:color w:val="006621"/>
          <w:shd w:val="clear" w:color="auto" w:fill="FFFFFF"/>
        </w:rPr>
      </w:pPr>
      <w:proofErr w:type="spellStart"/>
      <w:r w:rsidRPr="00E14C5D">
        <w:rPr>
          <w:rFonts w:cs="Times New Roman"/>
        </w:rPr>
        <w:t>Avkiran</w:t>
      </w:r>
      <w:proofErr w:type="spellEnd"/>
      <w:r w:rsidRPr="00E14C5D">
        <w:rPr>
          <w:rFonts w:cs="Times New Roman"/>
        </w:rPr>
        <w:t xml:space="preserve"> </w:t>
      </w:r>
      <w:proofErr w:type="gramStart"/>
      <w:r w:rsidRPr="00E14C5D">
        <w:rPr>
          <w:rFonts w:cs="Times New Roman"/>
        </w:rPr>
        <w:t>NK  (</w:t>
      </w:r>
      <w:proofErr w:type="gramEnd"/>
      <w:r w:rsidRPr="00E14C5D">
        <w:rPr>
          <w:rFonts w:cs="Times New Roman"/>
        </w:rPr>
        <w:t>1995).</w:t>
      </w:r>
      <w:r w:rsidRPr="00E14C5D">
        <w:rPr>
          <w:rFonts w:cs="Times New Roman"/>
          <w:bCs/>
          <w:color w:val="222222"/>
        </w:rPr>
        <w:t xml:space="preserve"> </w:t>
      </w:r>
      <w:hyperlink r:id="rId17" w:history="1">
        <w:r w:rsidRPr="00E14C5D">
          <w:rPr>
            <w:rStyle w:val="Hyperlink"/>
            <w:rFonts w:cs="Times New Roman"/>
            <w:bCs/>
            <w:color w:val="660099"/>
            <w:u w:val="none"/>
          </w:rPr>
          <w:t>Models of retail </w:t>
        </w:r>
        <w:r w:rsidRPr="00E14C5D">
          <w:rPr>
            <w:rStyle w:val="Hyperlink"/>
            <w:rFonts w:cs="Times New Roman"/>
            <w:color w:val="660099"/>
            <w:u w:val="none"/>
          </w:rPr>
          <w:t>performance </w:t>
        </w:r>
        <w:r w:rsidRPr="00E14C5D">
          <w:rPr>
            <w:rStyle w:val="Hyperlink"/>
            <w:rFonts w:cs="Times New Roman"/>
            <w:bCs/>
            <w:color w:val="660099"/>
            <w:u w:val="none"/>
          </w:rPr>
          <w:t>for bank branches: predicting </w:t>
        </w:r>
        <w:r w:rsidRPr="00E14C5D">
          <w:rPr>
            <w:rStyle w:val="Hyperlink"/>
            <w:rFonts w:cs="Times New Roman"/>
            <w:color w:val="660099"/>
            <w:u w:val="none"/>
          </w:rPr>
          <w:t>the </w:t>
        </w:r>
        <w:r w:rsidRPr="00E14C5D">
          <w:rPr>
            <w:rStyle w:val="Hyperlink"/>
            <w:rFonts w:cs="Times New Roman"/>
            <w:bCs/>
            <w:color w:val="660099"/>
            <w:u w:val="none"/>
          </w:rPr>
          <w:t>level of key business drivers</w:t>
        </w:r>
      </w:hyperlink>
      <w:r w:rsidRPr="00E14C5D">
        <w:rPr>
          <w:rFonts w:cs="Times New Roman"/>
          <w:bCs/>
          <w:color w:val="222222"/>
        </w:rPr>
        <w:t>.</w:t>
      </w:r>
      <w:r w:rsidRPr="00E14C5D">
        <w:rPr>
          <w:rFonts w:cs="Times New Roman"/>
          <w:color w:val="006621"/>
          <w:shd w:val="clear" w:color="auto" w:fill="FFFFFF"/>
        </w:rPr>
        <w:t xml:space="preserve"> </w:t>
      </w:r>
      <w:r w:rsidRPr="00E14C5D">
        <w:rPr>
          <w:rFonts w:cs="Times New Roman"/>
          <w:i/>
          <w:color w:val="006621"/>
          <w:shd w:val="clear" w:color="auto" w:fill="FFFFFF"/>
        </w:rPr>
        <w:t>International Journal of Bank Marketing.</w:t>
      </w:r>
      <w:r w:rsidRPr="00E14C5D">
        <w:rPr>
          <w:rFonts w:cs="Times New Roman"/>
          <w:i/>
          <w:iCs/>
          <w:noProof/>
        </w:rPr>
        <w:t xml:space="preserve"> 1</w:t>
      </w:r>
      <w:r w:rsidRPr="00E14C5D">
        <w:rPr>
          <w:rFonts w:cs="Times New Roman"/>
          <w:noProof/>
        </w:rPr>
        <w:t xml:space="preserve"> (4), 108-116</w:t>
      </w:r>
    </w:p>
    <w:p w14:paraId="5CB34D7C" w14:textId="77777777" w:rsidR="00830C0F" w:rsidRPr="00E14C5D" w:rsidRDefault="00830C0F" w:rsidP="00830C0F">
      <w:pPr>
        <w:spacing w:after="0"/>
        <w:ind w:left="720" w:hanging="720"/>
        <w:jc w:val="both"/>
        <w:rPr>
          <w:rFonts w:cs="Times New Roman"/>
          <w:noProof/>
        </w:rPr>
      </w:pPr>
      <w:r w:rsidRPr="00E14C5D">
        <w:rPr>
          <w:rFonts w:cs="Times New Roman"/>
        </w:rPr>
        <w:t xml:space="preserve">Bakar IM and Tahir NM (2009). Islamic Banking Operations: Preparing the Fit for Internationalization. </w:t>
      </w:r>
      <w:r w:rsidRPr="00E14C5D">
        <w:rPr>
          <w:rFonts w:cs="Times New Roman"/>
          <w:i/>
        </w:rPr>
        <w:t xml:space="preserve">Journal of Islamic Economics, Banking and Finance, Volume-5 Number-3 </w:t>
      </w:r>
      <w:r w:rsidRPr="00E14C5D">
        <w:rPr>
          <w:rFonts w:cs="Times New Roman"/>
          <w:noProof/>
        </w:rPr>
        <w:t>p.33-41.</w:t>
      </w:r>
    </w:p>
    <w:p w14:paraId="65B085EE" w14:textId="77777777" w:rsidR="00830C0F" w:rsidRPr="00E14C5D" w:rsidRDefault="00830C0F" w:rsidP="00830C0F">
      <w:pPr>
        <w:spacing w:after="0"/>
        <w:ind w:left="720" w:hanging="720"/>
        <w:jc w:val="both"/>
        <w:rPr>
          <w:rFonts w:cs="Times New Roman"/>
          <w:color w:val="000000" w:themeColor="text1"/>
        </w:rPr>
      </w:pPr>
      <w:r w:rsidRPr="00E14C5D">
        <w:rPr>
          <w:rFonts w:cs="Times New Roman"/>
          <w:color w:val="000000" w:themeColor="text1"/>
        </w:rPr>
        <w:t xml:space="preserve">Berger AN. </w:t>
      </w:r>
      <w:proofErr w:type="gramStart"/>
      <w:r w:rsidRPr="00E14C5D">
        <w:rPr>
          <w:rFonts w:cs="Times New Roman"/>
          <w:color w:val="000000" w:themeColor="text1"/>
        </w:rPr>
        <w:t xml:space="preserve">and  </w:t>
      </w:r>
      <w:proofErr w:type="spellStart"/>
      <w:r w:rsidRPr="00E14C5D">
        <w:rPr>
          <w:rFonts w:cs="Times New Roman"/>
          <w:color w:val="000000" w:themeColor="text1"/>
        </w:rPr>
        <w:t>Bouwman</w:t>
      </w:r>
      <w:proofErr w:type="spellEnd"/>
      <w:proofErr w:type="gramEnd"/>
      <w:r w:rsidRPr="00E14C5D">
        <w:rPr>
          <w:rFonts w:cs="Times New Roman"/>
          <w:color w:val="000000" w:themeColor="text1"/>
        </w:rPr>
        <w:t xml:space="preserve">, C. H. S. (2009). Bank liquidity creation.  </w:t>
      </w:r>
      <w:r w:rsidRPr="00E14C5D">
        <w:rPr>
          <w:rFonts w:cs="Times New Roman"/>
          <w:i/>
          <w:iCs/>
          <w:color w:val="000000" w:themeColor="text1"/>
        </w:rPr>
        <w:t>The Review of Financial Studies,</w:t>
      </w:r>
      <w:r w:rsidRPr="00E14C5D">
        <w:rPr>
          <w:rFonts w:cs="Times New Roman"/>
          <w:color w:val="000000" w:themeColor="text1"/>
        </w:rPr>
        <w:t xml:space="preserve"> 22(9), 3779-3837.</w:t>
      </w:r>
    </w:p>
    <w:p w14:paraId="400EED47" w14:textId="77777777" w:rsidR="00830C0F" w:rsidRPr="00E14C5D" w:rsidRDefault="00830C0F" w:rsidP="00830C0F">
      <w:pPr>
        <w:autoSpaceDE w:val="0"/>
        <w:autoSpaceDN w:val="0"/>
        <w:adjustRightInd w:val="0"/>
        <w:spacing w:after="0"/>
        <w:ind w:left="810" w:hanging="810"/>
        <w:jc w:val="both"/>
        <w:rPr>
          <w:rFonts w:cs="Times New Roman"/>
        </w:rPr>
      </w:pPr>
      <w:proofErr w:type="spellStart"/>
      <w:r w:rsidRPr="00E14C5D">
        <w:rPr>
          <w:rFonts w:cs="Times New Roman"/>
        </w:rPr>
        <w:t>Bhusal</w:t>
      </w:r>
      <w:proofErr w:type="spellEnd"/>
      <w:r w:rsidRPr="00E14C5D">
        <w:rPr>
          <w:rFonts w:cs="Times New Roman"/>
        </w:rPr>
        <w:t xml:space="preserve"> J. (2015) investigated a relationship between bank size, non-performing loan with banks performance. </w:t>
      </w:r>
      <w:r w:rsidRPr="00E14C5D">
        <w:rPr>
          <w:rFonts w:cs="Times New Roman"/>
          <w:i/>
        </w:rPr>
        <w:t>Journal of Management Account</w:t>
      </w:r>
      <w:r w:rsidRPr="00E14C5D">
        <w:rPr>
          <w:rFonts w:cs="Times New Roman"/>
        </w:rPr>
        <w:t>. 78(6) 653-659</w:t>
      </w:r>
    </w:p>
    <w:p w14:paraId="17B19343" w14:textId="77777777" w:rsidR="00830C0F" w:rsidRPr="00E14C5D" w:rsidRDefault="00830C0F" w:rsidP="00830C0F">
      <w:pPr>
        <w:autoSpaceDE w:val="0"/>
        <w:autoSpaceDN w:val="0"/>
        <w:adjustRightInd w:val="0"/>
        <w:spacing w:after="0"/>
        <w:ind w:left="810" w:hanging="810"/>
        <w:jc w:val="both"/>
        <w:rPr>
          <w:rFonts w:cs="Times New Roman"/>
          <w:color w:val="222222"/>
          <w:shd w:val="clear" w:color="auto" w:fill="FFFFFF"/>
        </w:rPr>
      </w:pPr>
      <w:proofErr w:type="spellStart"/>
      <w:r w:rsidRPr="00E14C5D">
        <w:rPr>
          <w:rFonts w:cs="Times New Roman"/>
        </w:rPr>
        <w:t>Bohara</w:t>
      </w:r>
      <w:proofErr w:type="spellEnd"/>
      <w:r w:rsidRPr="00E14C5D">
        <w:rPr>
          <w:rFonts w:cs="Times New Roman"/>
        </w:rPr>
        <w:t xml:space="preserve"> A (2017).</w:t>
      </w:r>
      <w:r w:rsidRPr="00E14C5D">
        <w:rPr>
          <w:rFonts w:cs="Times New Roman"/>
          <w:noProof/>
        </w:rPr>
        <w:t xml:space="preserve"> Service quality in the banking sector; the impact of technology on service delivery. </w:t>
      </w:r>
      <w:r w:rsidRPr="00E14C5D">
        <w:rPr>
          <w:rFonts w:cs="Times New Roman"/>
          <w:i/>
          <w:noProof/>
        </w:rPr>
        <w:t>International Journal of Bank Marketing Studies</w:t>
      </w:r>
      <w:r w:rsidRPr="00E14C5D">
        <w:rPr>
          <w:rFonts w:cs="Times New Roman"/>
          <w:noProof/>
        </w:rPr>
        <w:t>, 2 (2), 57-66</w:t>
      </w:r>
    </w:p>
    <w:p w14:paraId="126B3C59" w14:textId="77777777" w:rsidR="00830C0F" w:rsidRPr="00E14C5D" w:rsidRDefault="00830C0F" w:rsidP="00830C0F">
      <w:pPr>
        <w:autoSpaceDE w:val="0"/>
        <w:autoSpaceDN w:val="0"/>
        <w:adjustRightInd w:val="0"/>
        <w:spacing w:after="0"/>
        <w:ind w:left="810" w:hanging="810"/>
        <w:jc w:val="both"/>
        <w:rPr>
          <w:rFonts w:cs="Times New Roman"/>
        </w:rPr>
      </w:pPr>
      <w:r w:rsidRPr="00E14C5D">
        <w:rPr>
          <w:rFonts w:cs="Times New Roman"/>
          <w:color w:val="222222"/>
          <w:shd w:val="clear" w:color="auto" w:fill="FFFFFF"/>
        </w:rPr>
        <w:t>Bourke, P. (1989). Concentration and other determinants of bank profitability. </w:t>
      </w:r>
      <w:r w:rsidRPr="00E14C5D">
        <w:rPr>
          <w:rFonts w:cs="Times New Roman"/>
          <w:i/>
          <w:iCs/>
          <w:color w:val="222222"/>
          <w:shd w:val="clear" w:color="auto" w:fill="FFFFFF"/>
        </w:rPr>
        <w:t>Journal of Banking &amp; Finance</w:t>
      </w:r>
      <w:r w:rsidRPr="00E14C5D">
        <w:rPr>
          <w:rFonts w:cs="Times New Roman"/>
          <w:color w:val="222222"/>
          <w:shd w:val="clear" w:color="auto" w:fill="FFFFFF"/>
        </w:rPr>
        <w:t>, </w:t>
      </w:r>
      <w:r w:rsidRPr="00E14C5D">
        <w:rPr>
          <w:rFonts w:cs="Times New Roman"/>
          <w:i/>
          <w:iCs/>
          <w:color w:val="222222"/>
          <w:shd w:val="clear" w:color="auto" w:fill="FFFFFF"/>
        </w:rPr>
        <w:t>13</w:t>
      </w:r>
      <w:r w:rsidRPr="00E14C5D">
        <w:rPr>
          <w:rFonts w:cs="Times New Roman"/>
          <w:color w:val="222222"/>
          <w:shd w:val="clear" w:color="auto" w:fill="FFFFFF"/>
        </w:rPr>
        <w:t>(1), 65-79.</w:t>
      </w:r>
      <w:r w:rsidRPr="00E14C5D">
        <w:rPr>
          <w:rFonts w:cs="Times New Roman"/>
        </w:rPr>
        <w:t xml:space="preserve"> </w:t>
      </w:r>
    </w:p>
    <w:p w14:paraId="36F6CEFD" w14:textId="77777777" w:rsidR="00830C0F" w:rsidRPr="00E14C5D" w:rsidRDefault="00830C0F" w:rsidP="00830C0F">
      <w:pPr>
        <w:autoSpaceDE w:val="0"/>
        <w:autoSpaceDN w:val="0"/>
        <w:adjustRightInd w:val="0"/>
        <w:spacing w:after="0"/>
        <w:ind w:left="810" w:hanging="810"/>
        <w:jc w:val="both"/>
        <w:rPr>
          <w:rFonts w:cs="Times New Roman"/>
        </w:rPr>
      </w:pPr>
      <w:proofErr w:type="spellStart"/>
      <w:r w:rsidRPr="00E14C5D">
        <w:rPr>
          <w:rFonts w:cs="Times New Roman"/>
        </w:rPr>
        <w:t>Brunnermeier</w:t>
      </w:r>
      <w:proofErr w:type="spellEnd"/>
      <w:r w:rsidRPr="00E14C5D">
        <w:rPr>
          <w:rFonts w:cs="Times New Roman"/>
        </w:rPr>
        <w:t xml:space="preserve"> </w:t>
      </w:r>
      <w:proofErr w:type="spellStart"/>
      <w:r w:rsidRPr="00E14C5D">
        <w:rPr>
          <w:rFonts w:cs="Times New Roman"/>
        </w:rPr>
        <w:t>MK.and</w:t>
      </w:r>
      <w:proofErr w:type="spellEnd"/>
      <w:r w:rsidRPr="00E14C5D">
        <w:rPr>
          <w:rFonts w:cs="Times New Roman"/>
        </w:rPr>
        <w:t xml:space="preserve"> </w:t>
      </w:r>
      <w:proofErr w:type="spellStart"/>
      <w:r w:rsidRPr="00E14C5D">
        <w:rPr>
          <w:rFonts w:cs="Times New Roman"/>
        </w:rPr>
        <w:t>Yogo</w:t>
      </w:r>
      <w:proofErr w:type="spellEnd"/>
      <w:r w:rsidRPr="00E14C5D">
        <w:rPr>
          <w:rFonts w:cs="Times New Roman"/>
        </w:rPr>
        <w:t xml:space="preserve"> M. (2009).</w:t>
      </w:r>
      <w:r w:rsidRPr="00E14C5D">
        <w:rPr>
          <w:rFonts w:cs="Times New Roman"/>
          <w:bCs/>
          <w:color w:val="222222"/>
        </w:rPr>
        <w:t xml:space="preserve"> </w:t>
      </w:r>
      <w:hyperlink r:id="rId18" w:history="1">
        <w:r w:rsidRPr="00E14C5D">
          <w:rPr>
            <w:rStyle w:val="Hyperlink"/>
            <w:rFonts w:cs="Times New Roman"/>
            <w:bCs/>
            <w:color w:val="660099"/>
            <w:u w:val="none"/>
          </w:rPr>
          <w:t>A note on liquidity risk management</w:t>
        </w:r>
      </w:hyperlink>
      <w:r w:rsidRPr="00E14C5D">
        <w:rPr>
          <w:rFonts w:cs="Times New Roman"/>
          <w:bCs/>
          <w:color w:val="222222"/>
        </w:rPr>
        <w:t xml:space="preserve">. </w:t>
      </w:r>
      <w:r w:rsidRPr="00E14C5D">
        <w:rPr>
          <w:rFonts w:cs="Times New Roman"/>
          <w:i/>
          <w:color w:val="006621"/>
          <w:shd w:val="clear" w:color="auto" w:fill="FFFFFF"/>
        </w:rPr>
        <w:t> American Economic Review. 9(15), 185-212</w:t>
      </w:r>
    </w:p>
    <w:p w14:paraId="356FA3A4" w14:textId="77777777" w:rsidR="00830C0F" w:rsidRPr="00E14C5D" w:rsidRDefault="00830C0F" w:rsidP="00830C0F">
      <w:pPr>
        <w:autoSpaceDE w:val="0"/>
        <w:autoSpaceDN w:val="0"/>
        <w:adjustRightInd w:val="0"/>
        <w:spacing w:after="0"/>
        <w:ind w:left="810" w:hanging="810"/>
        <w:jc w:val="both"/>
        <w:rPr>
          <w:rFonts w:cs="Times New Roman"/>
          <w:i/>
          <w:color w:val="000000" w:themeColor="text1"/>
        </w:rPr>
      </w:pPr>
      <w:r w:rsidRPr="00E14C5D">
        <w:rPr>
          <w:rFonts w:cs="Times New Roman"/>
        </w:rPr>
        <w:t xml:space="preserve">Chang </w:t>
      </w:r>
      <w:proofErr w:type="gramStart"/>
      <w:r w:rsidRPr="00E14C5D">
        <w:rPr>
          <w:rFonts w:cs="Times New Roman"/>
        </w:rPr>
        <w:t>P.(</w:t>
      </w:r>
      <w:proofErr w:type="gramEnd"/>
      <w:r w:rsidRPr="00E14C5D">
        <w:rPr>
          <w:rFonts w:cs="Times New Roman"/>
        </w:rPr>
        <w:t>2013) .</w:t>
      </w:r>
      <w:r w:rsidRPr="00E14C5D">
        <w:rPr>
          <w:rFonts w:cs="Times New Roman"/>
          <w:color w:val="000000" w:themeColor="text1"/>
        </w:rPr>
        <w:t xml:space="preserve">Bank funding structures and risk: Evidence from the global financial crisis.  </w:t>
      </w:r>
      <w:r w:rsidRPr="00E14C5D">
        <w:rPr>
          <w:rFonts w:cs="Times New Roman"/>
          <w:i/>
          <w:color w:val="000000" w:themeColor="text1"/>
        </w:rPr>
        <w:t>Journal of Banking &amp; Finance, 61, 1-14.</w:t>
      </w:r>
    </w:p>
    <w:p w14:paraId="16E59B5B" w14:textId="77777777" w:rsidR="00830C0F" w:rsidRPr="00E14C5D" w:rsidRDefault="00830C0F" w:rsidP="00830C0F">
      <w:pPr>
        <w:spacing w:after="0"/>
        <w:ind w:left="720" w:hanging="720"/>
        <w:jc w:val="both"/>
        <w:rPr>
          <w:rFonts w:cs="Times New Roman"/>
        </w:rPr>
      </w:pPr>
      <w:proofErr w:type="spellStart"/>
      <w:r w:rsidRPr="00E14C5D">
        <w:rPr>
          <w:rFonts w:cs="Times New Roman"/>
        </w:rPr>
        <w:t>Demirguç-Kunt</w:t>
      </w:r>
      <w:proofErr w:type="spellEnd"/>
      <w:r w:rsidRPr="00E14C5D">
        <w:rPr>
          <w:rFonts w:cs="Times New Roman"/>
        </w:rPr>
        <w:t xml:space="preserve"> </w:t>
      </w:r>
      <w:proofErr w:type="spellStart"/>
      <w:r w:rsidRPr="00E14C5D">
        <w:rPr>
          <w:rFonts w:cs="Times New Roman"/>
        </w:rPr>
        <w:t>A.and</w:t>
      </w:r>
      <w:proofErr w:type="spellEnd"/>
      <w:r w:rsidRPr="00E14C5D">
        <w:rPr>
          <w:rFonts w:cs="Times New Roman"/>
        </w:rPr>
        <w:t xml:space="preserve"> Huizinga H. (2010) The dependence of banks on the inter-bank market</w:t>
      </w:r>
    </w:p>
    <w:p w14:paraId="01859E32" w14:textId="77777777" w:rsidR="00830C0F" w:rsidRPr="00E14C5D" w:rsidRDefault="00830C0F" w:rsidP="00830C0F">
      <w:pPr>
        <w:spacing w:after="0"/>
        <w:ind w:left="720"/>
        <w:jc w:val="both"/>
        <w:rPr>
          <w:rFonts w:cs="Times New Roman"/>
          <w:color w:val="000000" w:themeColor="text1"/>
        </w:rPr>
      </w:pPr>
      <w:r w:rsidRPr="00E14C5D">
        <w:rPr>
          <w:rFonts w:cs="Times New Roman"/>
        </w:rPr>
        <w:t>increases the probability of their bankruptcy.</w:t>
      </w:r>
      <w:r w:rsidRPr="00E14C5D">
        <w:rPr>
          <w:rFonts w:cs="Times New Roman"/>
          <w:i/>
          <w:iCs/>
          <w:color w:val="000000" w:themeColor="text1"/>
        </w:rPr>
        <w:t xml:space="preserve"> Journal of Money Credit and Banking, </w:t>
      </w:r>
      <w:r w:rsidRPr="00E14C5D">
        <w:rPr>
          <w:rFonts w:cs="Times New Roman"/>
          <w:iCs/>
          <w:color w:val="000000" w:themeColor="text1"/>
        </w:rPr>
        <w:t>32(3</w:t>
      </w:r>
      <w:r w:rsidRPr="00E14C5D">
        <w:rPr>
          <w:rFonts w:cs="Times New Roman"/>
          <w:color w:val="000000" w:themeColor="text1"/>
        </w:rPr>
        <w:t>),295-319.</w:t>
      </w:r>
    </w:p>
    <w:p w14:paraId="7E12971D" w14:textId="77777777" w:rsidR="00830C0F" w:rsidRPr="00E14C5D" w:rsidRDefault="00830C0F" w:rsidP="00830C0F">
      <w:pPr>
        <w:autoSpaceDE w:val="0"/>
        <w:autoSpaceDN w:val="0"/>
        <w:adjustRightInd w:val="0"/>
        <w:spacing w:after="0"/>
        <w:ind w:left="810" w:hanging="810"/>
        <w:jc w:val="both"/>
        <w:rPr>
          <w:rFonts w:cs="Times New Roman"/>
          <w:color w:val="000000" w:themeColor="text1"/>
        </w:rPr>
      </w:pPr>
      <w:proofErr w:type="spellStart"/>
      <w:r w:rsidRPr="00E14C5D">
        <w:rPr>
          <w:rFonts w:cs="Times New Roman"/>
          <w:color w:val="000000" w:themeColor="text1"/>
        </w:rPr>
        <w:lastRenderedPageBreak/>
        <w:t>Demirguç-Kunt</w:t>
      </w:r>
      <w:proofErr w:type="spellEnd"/>
      <w:r w:rsidRPr="00E14C5D">
        <w:rPr>
          <w:rFonts w:cs="Times New Roman"/>
          <w:color w:val="000000" w:themeColor="text1"/>
        </w:rPr>
        <w:t xml:space="preserve">, A., </w:t>
      </w:r>
      <w:proofErr w:type="gramStart"/>
      <w:r w:rsidRPr="00E14C5D">
        <w:rPr>
          <w:rFonts w:cs="Times New Roman"/>
          <w:color w:val="000000" w:themeColor="text1"/>
        </w:rPr>
        <w:t>and  Huizinga</w:t>
      </w:r>
      <w:proofErr w:type="gramEnd"/>
      <w:r w:rsidRPr="00E14C5D">
        <w:rPr>
          <w:rFonts w:cs="Times New Roman"/>
          <w:color w:val="000000" w:themeColor="text1"/>
        </w:rPr>
        <w:t xml:space="preserve">, H. (2010). Bank activity and funding strategies: The impact on risk and returns. </w:t>
      </w:r>
      <w:r w:rsidRPr="00E14C5D">
        <w:rPr>
          <w:rFonts w:cs="Times New Roman"/>
          <w:i/>
          <w:color w:val="000000" w:themeColor="text1"/>
        </w:rPr>
        <w:t>Journal of Financial Economics</w:t>
      </w:r>
      <w:r w:rsidRPr="00E14C5D">
        <w:rPr>
          <w:rFonts w:cs="Times New Roman"/>
          <w:color w:val="000000" w:themeColor="text1"/>
        </w:rPr>
        <w:t>, 98(3), 626-650.</w:t>
      </w:r>
    </w:p>
    <w:p w14:paraId="2A3C2128" w14:textId="77777777" w:rsidR="00830C0F" w:rsidRPr="00E14C5D" w:rsidRDefault="00830C0F" w:rsidP="00830C0F">
      <w:pPr>
        <w:autoSpaceDE w:val="0"/>
        <w:autoSpaceDN w:val="0"/>
        <w:adjustRightInd w:val="0"/>
        <w:spacing w:after="0"/>
        <w:ind w:left="810" w:hanging="810"/>
        <w:jc w:val="both"/>
        <w:rPr>
          <w:rFonts w:cs="Times New Roman"/>
          <w:bCs/>
        </w:rPr>
      </w:pPr>
      <w:proofErr w:type="spellStart"/>
      <w:r w:rsidRPr="00E14C5D">
        <w:rPr>
          <w:rFonts w:cs="Times New Roman"/>
        </w:rPr>
        <w:t>Elyor</w:t>
      </w:r>
      <w:proofErr w:type="spellEnd"/>
      <w:r w:rsidRPr="00E14C5D">
        <w:rPr>
          <w:rFonts w:cs="Times New Roman"/>
        </w:rPr>
        <w:t xml:space="preserve"> S. (2009) Interest expenses divided to total loans can be measured as the bank management quality</w:t>
      </w:r>
      <w:r w:rsidRPr="00E14C5D">
        <w:rPr>
          <w:rFonts w:cs="Times New Roman"/>
          <w:noProof/>
        </w:rPr>
        <w:t xml:space="preserve">: An empirical investigation. </w:t>
      </w:r>
      <w:r w:rsidRPr="00E14C5D">
        <w:rPr>
          <w:rFonts w:cs="Times New Roman"/>
          <w:i/>
          <w:iCs/>
          <w:noProof/>
        </w:rPr>
        <w:t xml:space="preserve">The Journal of Finance, </w:t>
      </w:r>
      <w:r w:rsidRPr="00E14C5D">
        <w:rPr>
          <w:rFonts w:cs="Times New Roman"/>
          <w:iCs/>
          <w:noProof/>
        </w:rPr>
        <w:t>36</w:t>
      </w:r>
      <w:r w:rsidRPr="00E14C5D">
        <w:rPr>
          <w:rFonts w:cs="Times New Roman"/>
          <w:noProof/>
        </w:rPr>
        <w:t xml:space="preserve"> (5), 1085-1101.</w:t>
      </w:r>
      <w:r w:rsidRPr="00E14C5D">
        <w:rPr>
          <w:rFonts w:cs="Times New Roman"/>
          <w:bCs/>
        </w:rPr>
        <w:t xml:space="preserve"> </w:t>
      </w:r>
    </w:p>
    <w:p w14:paraId="5FD0D704" w14:textId="77777777" w:rsidR="00830C0F" w:rsidRPr="00E14C5D" w:rsidRDefault="00830C0F" w:rsidP="00830C0F">
      <w:pPr>
        <w:autoSpaceDE w:val="0"/>
        <w:autoSpaceDN w:val="0"/>
        <w:adjustRightInd w:val="0"/>
        <w:spacing w:after="0"/>
        <w:ind w:left="810" w:hanging="810"/>
        <w:jc w:val="both"/>
        <w:rPr>
          <w:rFonts w:cs="Times New Roman"/>
          <w:i/>
          <w:color w:val="1C1D1E"/>
        </w:rPr>
      </w:pPr>
      <w:r w:rsidRPr="00E14C5D">
        <w:rPr>
          <w:rFonts w:cs="Times New Roman"/>
          <w:bCs/>
        </w:rPr>
        <w:t xml:space="preserve">Flannery </w:t>
      </w:r>
      <w:proofErr w:type="gramStart"/>
      <w:r w:rsidRPr="00E14C5D">
        <w:rPr>
          <w:rFonts w:cs="Times New Roman"/>
          <w:bCs/>
        </w:rPr>
        <w:t>MJ.(</w:t>
      </w:r>
      <w:proofErr w:type="gramEnd"/>
      <w:r w:rsidRPr="00E14C5D">
        <w:rPr>
          <w:rFonts w:cs="Times New Roman"/>
          <w:bCs/>
        </w:rPr>
        <w:t xml:space="preserve">1981). </w:t>
      </w:r>
      <w:r w:rsidRPr="00E14C5D">
        <w:rPr>
          <w:rFonts w:cs="Times New Roman"/>
          <w:color w:val="1C1D1E"/>
        </w:rPr>
        <w:t xml:space="preserve">Market Interest Rates and Commercial Bank Profitability: An Empirical Investigation. </w:t>
      </w:r>
      <w:r w:rsidRPr="00E14C5D">
        <w:rPr>
          <w:rFonts w:cs="Times New Roman"/>
          <w:i/>
          <w:color w:val="1C1D1E"/>
        </w:rPr>
        <w:t>The Journal of Finance.</w:t>
      </w:r>
      <w:r w:rsidRPr="00E14C5D">
        <w:rPr>
          <w:rFonts w:cs="Times New Roman"/>
          <w:i/>
          <w:iCs/>
          <w:color w:val="222222"/>
          <w:shd w:val="clear" w:color="auto" w:fill="FFFFFF"/>
        </w:rPr>
        <w:t xml:space="preserve"> 44</w:t>
      </w:r>
      <w:r w:rsidRPr="00E14C5D">
        <w:rPr>
          <w:rFonts w:cs="Times New Roman"/>
          <w:color w:val="222222"/>
          <w:shd w:val="clear" w:color="auto" w:fill="FFFFFF"/>
        </w:rPr>
        <w:t>(3), 265-281</w:t>
      </w:r>
    </w:p>
    <w:p w14:paraId="69D5AC56" w14:textId="77777777" w:rsidR="00830C0F" w:rsidRPr="00E14C5D" w:rsidRDefault="00830C0F" w:rsidP="00830C0F">
      <w:pPr>
        <w:autoSpaceDE w:val="0"/>
        <w:autoSpaceDN w:val="0"/>
        <w:adjustRightInd w:val="0"/>
        <w:spacing w:after="0"/>
        <w:ind w:left="810" w:hanging="810"/>
        <w:jc w:val="both"/>
        <w:rPr>
          <w:rFonts w:cs="Times New Roman"/>
          <w:bCs/>
          <w:color w:val="006621"/>
          <w:shd w:val="clear" w:color="auto" w:fill="FFFFFF"/>
        </w:rPr>
      </w:pPr>
      <w:r w:rsidRPr="00E14C5D">
        <w:rPr>
          <w:rFonts w:cs="Times New Roman"/>
        </w:rPr>
        <w:t>Gautam R. (2016).</w:t>
      </w:r>
      <w:r w:rsidRPr="00E14C5D">
        <w:rPr>
          <w:rFonts w:cs="Times New Roman"/>
          <w:bCs/>
          <w:color w:val="222222"/>
        </w:rPr>
        <w:t xml:space="preserve"> The determinants of </w:t>
      </w:r>
      <w:r w:rsidRPr="00E14C5D">
        <w:rPr>
          <w:rFonts w:cs="Times New Roman"/>
          <w:color w:val="000000"/>
        </w:rPr>
        <w:t>banks liquidity</w:t>
      </w:r>
      <w:r w:rsidRPr="00E14C5D">
        <w:rPr>
          <w:rFonts w:cs="Times New Roman"/>
          <w:bCs/>
          <w:color w:val="222222"/>
        </w:rPr>
        <w:t>: Empirical evidence on Nepalese commercial </w:t>
      </w:r>
      <w:r w:rsidRPr="00E14C5D">
        <w:rPr>
          <w:rFonts w:cs="Times New Roman"/>
          <w:color w:val="000000"/>
        </w:rPr>
        <w:t>banks.</w:t>
      </w:r>
      <w:r w:rsidRPr="00E14C5D">
        <w:rPr>
          <w:rFonts w:cs="Times New Roman"/>
          <w:color w:val="006621"/>
          <w:shd w:val="clear" w:color="auto" w:fill="FFFFFF"/>
        </w:rPr>
        <w:t xml:space="preserve"> </w:t>
      </w:r>
      <w:r w:rsidRPr="00E14C5D">
        <w:rPr>
          <w:rFonts w:cs="Times New Roman"/>
          <w:i/>
          <w:color w:val="006621"/>
          <w:shd w:val="clear" w:color="auto" w:fill="FFFFFF"/>
        </w:rPr>
        <w:t>Journal of Interdisciplinary Studies</w:t>
      </w:r>
      <w:r w:rsidRPr="00E14C5D">
        <w:rPr>
          <w:rFonts w:cs="Times New Roman"/>
          <w:color w:val="006621"/>
          <w:shd w:val="clear" w:color="auto" w:fill="FFFFFF"/>
        </w:rPr>
        <w:t>, </w:t>
      </w:r>
      <w:r w:rsidRPr="00E14C5D">
        <w:rPr>
          <w:rFonts w:cs="Times New Roman"/>
          <w:bCs/>
          <w:color w:val="006621"/>
          <w:shd w:val="clear" w:color="auto" w:fill="FFFFFF"/>
        </w:rPr>
        <w:t xml:space="preserve">2016. </w:t>
      </w:r>
      <w:r w:rsidRPr="00E14C5D">
        <w:rPr>
          <w:rFonts w:cs="Times New Roman"/>
          <w:noProof/>
        </w:rPr>
        <w:t>1 (4), 58-73</w:t>
      </w:r>
    </w:p>
    <w:p w14:paraId="4541510F" w14:textId="77777777" w:rsidR="00830C0F" w:rsidRPr="00E14C5D" w:rsidRDefault="00830C0F" w:rsidP="00830C0F">
      <w:pPr>
        <w:autoSpaceDE w:val="0"/>
        <w:autoSpaceDN w:val="0"/>
        <w:adjustRightInd w:val="0"/>
        <w:spacing w:after="0"/>
        <w:ind w:left="810" w:hanging="810"/>
        <w:jc w:val="both"/>
        <w:rPr>
          <w:rFonts w:cs="Times New Roman"/>
          <w:color w:val="222222"/>
          <w:shd w:val="clear" w:color="auto" w:fill="FFFFFF"/>
        </w:rPr>
      </w:pPr>
      <w:r w:rsidRPr="00E14C5D">
        <w:rPr>
          <w:rFonts w:cs="Times New Roman"/>
        </w:rPr>
        <w:t>Francis ME (2013).</w:t>
      </w:r>
      <w:r w:rsidRPr="00E14C5D">
        <w:rPr>
          <w:rFonts w:cs="Times New Roman"/>
          <w:bCs/>
          <w:color w:val="222222"/>
        </w:rPr>
        <w:t xml:space="preserve"> </w:t>
      </w:r>
      <w:hyperlink r:id="rId19" w:history="1">
        <w:r w:rsidRPr="00E14C5D">
          <w:rPr>
            <w:rStyle w:val="Hyperlink"/>
            <w:rFonts w:cs="Times New Roman"/>
            <w:bCs/>
            <w:color w:val="660099"/>
            <w:u w:val="none"/>
          </w:rPr>
          <w:t>Determinants of commercial bank profitability in Sub-Saharan Africa</w:t>
        </w:r>
      </w:hyperlink>
      <w:r w:rsidRPr="00E14C5D">
        <w:rPr>
          <w:rFonts w:cs="Times New Roman"/>
          <w:bCs/>
          <w:color w:val="222222"/>
        </w:rPr>
        <w:t>.</w:t>
      </w:r>
      <w:r w:rsidRPr="00E14C5D">
        <w:rPr>
          <w:rFonts w:cs="Times New Roman"/>
          <w:color w:val="006621"/>
          <w:shd w:val="clear" w:color="auto" w:fill="FFFFFF"/>
        </w:rPr>
        <w:t xml:space="preserve"> International journal of economics and finance, 2013.</w:t>
      </w:r>
      <w:r w:rsidRPr="00E14C5D">
        <w:rPr>
          <w:rFonts w:cs="Times New Roman"/>
          <w:bCs/>
          <w:color w:val="222222"/>
          <w:shd w:val="clear" w:color="auto" w:fill="FFFFFF"/>
        </w:rPr>
        <w:t xml:space="preserve"> 47</w:t>
      </w:r>
      <w:r w:rsidRPr="00E14C5D">
        <w:rPr>
          <w:rFonts w:cs="Times New Roman"/>
          <w:color w:val="222222"/>
          <w:shd w:val="clear" w:color="auto" w:fill="FFFFFF"/>
        </w:rPr>
        <w:t>, 777-780.</w:t>
      </w:r>
    </w:p>
    <w:p w14:paraId="75CF82EA" w14:textId="77777777" w:rsidR="00830C0F" w:rsidRPr="00E14C5D" w:rsidRDefault="00830C0F" w:rsidP="00830C0F">
      <w:pPr>
        <w:autoSpaceDE w:val="0"/>
        <w:autoSpaceDN w:val="0"/>
        <w:adjustRightInd w:val="0"/>
        <w:spacing w:after="0"/>
        <w:ind w:left="810" w:hanging="810"/>
        <w:jc w:val="both"/>
        <w:rPr>
          <w:rFonts w:cs="Times New Roman"/>
          <w:color w:val="777777"/>
          <w:shd w:val="clear" w:color="auto" w:fill="FFFFFF"/>
        </w:rPr>
      </w:pPr>
      <w:r w:rsidRPr="00E14C5D">
        <w:rPr>
          <w:rFonts w:cs="Times New Roman"/>
        </w:rPr>
        <w:t>García-Marco and Robles-Fernández (2008).</w:t>
      </w:r>
      <w:r w:rsidRPr="00E14C5D">
        <w:rPr>
          <w:rFonts w:cs="Times New Roman"/>
          <w:bCs/>
          <w:color w:val="222222"/>
        </w:rPr>
        <w:t xml:space="preserve"> </w:t>
      </w:r>
      <w:hyperlink r:id="rId20" w:history="1">
        <w:r w:rsidRPr="00E14C5D">
          <w:rPr>
            <w:rStyle w:val="Hyperlink"/>
            <w:rFonts w:cs="Times New Roman"/>
            <w:bCs/>
            <w:color w:val="660099"/>
            <w:u w:val="none"/>
          </w:rPr>
          <w:t>Risk-taking behaviour and ownership in the banking industry: The Spanish evidence</w:t>
        </w:r>
      </w:hyperlink>
      <w:r w:rsidRPr="00E14C5D">
        <w:rPr>
          <w:rFonts w:cs="Times New Roman"/>
          <w:bCs/>
          <w:color w:val="222222"/>
        </w:rPr>
        <w:t xml:space="preserve">. </w:t>
      </w:r>
      <w:r w:rsidRPr="00E14C5D">
        <w:rPr>
          <w:rFonts w:cs="Times New Roman"/>
          <w:color w:val="777777"/>
          <w:shd w:val="clear" w:color="auto" w:fill="FFFFFF"/>
        </w:rPr>
        <w:t>Journal of Economics and Business 60 (4), 332-354</w:t>
      </w:r>
    </w:p>
    <w:p w14:paraId="34DE3C60" w14:textId="77777777" w:rsidR="00830C0F" w:rsidRPr="00E14C5D" w:rsidRDefault="00830C0F" w:rsidP="00830C0F">
      <w:pPr>
        <w:autoSpaceDE w:val="0"/>
        <w:autoSpaceDN w:val="0"/>
        <w:adjustRightInd w:val="0"/>
        <w:spacing w:after="0"/>
        <w:ind w:left="810" w:hanging="810"/>
        <w:jc w:val="both"/>
        <w:rPr>
          <w:rFonts w:cs="Times New Roman"/>
          <w:color w:val="777777"/>
          <w:shd w:val="clear" w:color="auto" w:fill="FFFFFF"/>
        </w:rPr>
      </w:pPr>
      <w:r w:rsidRPr="00E14C5D">
        <w:rPr>
          <w:rFonts w:cs="Times New Roman"/>
          <w:lang w:val="en-US"/>
        </w:rPr>
        <w:t xml:space="preserve">Goodhart AK. (2008). </w:t>
      </w:r>
      <w:r w:rsidRPr="00E14C5D">
        <w:rPr>
          <w:rFonts w:cs="Times New Roman"/>
          <w:szCs w:val="24"/>
        </w:rPr>
        <w:t>Financial stability and economic performance. Economic Modelling, 48(1), 25-40</w:t>
      </w:r>
    </w:p>
    <w:p w14:paraId="4CBF01F8" w14:textId="77777777" w:rsidR="00830C0F" w:rsidRPr="00E14C5D" w:rsidRDefault="00830C0F" w:rsidP="00830C0F">
      <w:pPr>
        <w:autoSpaceDE w:val="0"/>
        <w:autoSpaceDN w:val="0"/>
        <w:adjustRightInd w:val="0"/>
        <w:spacing w:after="0"/>
        <w:ind w:left="810" w:hanging="810"/>
        <w:jc w:val="both"/>
        <w:rPr>
          <w:rFonts w:cs="Times New Roman"/>
          <w:color w:val="222222"/>
          <w:shd w:val="clear" w:color="auto" w:fill="FFFFFF"/>
        </w:rPr>
      </w:pPr>
      <w:proofErr w:type="spellStart"/>
      <w:r w:rsidRPr="00E14C5D">
        <w:rPr>
          <w:rFonts w:cs="Times New Roman"/>
        </w:rPr>
        <w:t>Gopinathan</w:t>
      </w:r>
      <w:proofErr w:type="spellEnd"/>
      <w:r w:rsidRPr="00E14C5D">
        <w:rPr>
          <w:rFonts w:cs="Times New Roman"/>
        </w:rPr>
        <w:t xml:space="preserve"> </w:t>
      </w:r>
      <w:proofErr w:type="gramStart"/>
      <w:r w:rsidRPr="00E14C5D">
        <w:rPr>
          <w:rFonts w:cs="Times New Roman"/>
        </w:rPr>
        <w:t>P.(</w:t>
      </w:r>
      <w:proofErr w:type="gramEnd"/>
      <w:r w:rsidRPr="00E14C5D">
        <w:rPr>
          <w:rFonts w:cs="Times New Roman"/>
        </w:rPr>
        <w:t>2009).</w:t>
      </w:r>
      <w:r w:rsidRPr="00E14C5D">
        <w:rPr>
          <w:rFonts w:cs="Times New Roman"/>
          <w:bCs/>
          <w:color w:val="222222"/>
        </w:rPr>
        <w:t xml:space="preserve"> </w:t>
      </w:r>
      <w:hyperlink r:id="rId21" w:history="1">
        <w:r w:rsidRPr="00E14C5D">
          <w:rPr>
            <w:rStyle w:val="Hyperlink"/>
            <w:rFonts w:cs="Times New Roman"/>
            <w:bCs/>
            <w:color w:val="660099"/>
            <w:u w:val="none"/>
          </w:rPr>
          <w:t>Comparison of </w:t>
        </w:r>
        <w:r w:rsidRPr="00E14C5D">
          <w:rPr>
            <w:rStyle w:val="Hyperlink"/>
            <w:rFonts w:cs="Times New Roman"/>
            <w:color w:val="660099"/>
            <w:u w:val="none"/>
          </w:rPr>
          <w:t>Financial </w:t>
        </w:r>
        <w:r w:rsidRPr="00E14C5D">
          <w:rPr>
            <w:rStyle w:val="Hyperlink"/>
            <w:rFonts w:cs="Times New Roman"/>
            <w:bCs/>
            <w:color w:val="660099"/>
            <w:u w:val="none"/>
          </w:rPr>
          <w:t xml:space="preserve">Performance of </w:t>
        </w:r>
        <w:proofErr w:type="gramStart"/>
        <w:r w:rsidRPr="00E14C5D">
          <w:rPr>
            <w:rStyle w:val="Hyperlink"/>
            <w:rFonts w:cs="Times New Roman"/>
            <w:bCs/>
            <w:color w:val="660099"/>
            <w:u w:val="none"/>
          </w:rPr>
          <w:t>State Owned</w:t>
        </w:r>
        <w:proofErr w:type="gramEnd"/>
        <w:r w:rsidRPr="00E14C5D">
          <w:rPr>
            <w:rStyle w:val="Hyperlink"/>
            <w:rFonts w:cs="Times New Roman"/>
            <w:bCs/>
            <w:color w:val="660099"/>
            <w:u w:val="none"/>
          </w:rPr>
          <w:t xml:space="preserve"> Commercial Banks: A Case Study of Bangladesh</w:t>
        </w:r>
      </w:hyperlink>
      <w:r w:rsidRPr="00E14C5D">
        <w:rPr>
          <w:rFonts w:cs="Times New Roman"/>
          <w:bCs/>
          <w:color w:val="222222"/>
        </w:rPr>
        <w:t>.</w:t>
      </w:r>
      <w:r w:rsidRPr="00E14C5D">
        <w:rPr>
          <w:rFonts w:cs="Times New Roman"/>
          <w:color w:val="006621"/>
          <w:shd w:val="clear" w:color="auto" w:fill="FFFFFF"/>
        </w:rPr>
        <w:t xml:space="preserve"> </w:t>
      </w:r>
      <w:r w:rsidRPr="00E14C5D">
        <w:rPr>
          <w:rFonts w:cs="Times New Roman"/>
          <w:i/>
          <w:color w:val="006621"/>
          <w:shd w:val="clear" w:color="auto" w:fill="FFFFFF"/>
        </w:rPr>
        <w:t>International Journal of Science and Research</w:t>
      </w:r>
      <w:r w:rsidRPr="00E14C5D">
        <w:rPr>
          <w:rFonts w:cs="Times New Roman"/>
          <w:color w:val="006621"/>
          <w:shd w:val="clear" w:color="auto" w:fill="FFFFFF"/>
        </w:rPr>
        <w:t xml:space="preserve">, </w:t>
      </w:r>
      <w:r w:rsidRPr="00E14C5D">
        <w:rPr>
          <w:rFonts w:cs="Times New Roman"/>
          <w:color w:val="222222"/>
          <w:shd w:val="clear" w:color="auto" w:fill="FFFFFF"/>
        </w:rPr>
        <w:t>2 (4):176-183</w:t>
      </w:r>
    </w:p>
    <w:p w14:paraId="56BB71CA" w14:textId="77777777" w:rsidR="00830C0F" w:rsidRPr="00E14C5D" w:rsidRDefault="00830C0F" w:rsidP="00830C0F">
      <w:pPr>
        <w:autoSpaceDE w:val="0"/>
        <w:autoSpaceDN w:val="0"/>
        <w:adjustRightInd w:val="0"/>
        <w:spacing w:after="0"/>
        <w:ind w:left="810" w:hanging="810"/>
        <w:jc w:val="both"/>
        <w:rPr>
          <w:rFonts w:cs="Times New Roman"/>
        </w:rPr>
      </w:pPr>
      <w:r w:rsidRPr="00E14C5D">
        <w:rPr>
          <w:rFonts w:cs="Times New Roman"/>
        </w:rPr>
        <w:t xml:space="preserve">González, F. (2005). Bank regulation and risk-taking incentives: An international comparison </w:t>
      </w:r>
      <w:proofErr w:type="gramStart"/>
      <w:r w:rsidRPr="00E14C5D">
        <w:rPr>
          <w:rFonts w:cs="Times New Roman"/>
        </w:rPr>
        <w:t>of  bank</w:t>
      </w:r>
      <w:proofErr w:type="gramEnd"/>
      <w:r w:rsidRPr="00E14C5D">
        <w:rPr>
          <w:rFonts w:cs="Times New Roman"/>
        </w:rPr>
        <w:t xml:space="preserve"> risk. </w:t>
      </w:r>
      <w:r w:rsidRPr="00E14C5D">
        <w:rPr>
          <w:rFonts w:cs="Times New Roman"/>
          <w:i/>
        </w:rPr>
        <w:t>Journal of Banking and Finance</w:t>
      </w:r>
      <w:r w:rsidRPr="00E14C5D">
        <w:rPr>
          <w:rFonts w:cs="Times New Roman"/>
        </w:rPr>
        <w:t>, 29(4), 1153–1184.</w:t>
      </w:r>
    </w:p>
    <w:p w14:paraId="70094565" w14:textId="77777777" w:rsidR="00830C0F" w:rsidRPr="00E14C5D" w:rsidRDefault="00830C0F" w:rsidP="00830C0F">
      <w:pPr>
        <w:autoSpaceDE w:val="0"/>
        <w:autoSpaceDN w:val="0"/>
        <w:adjustRightInd w:val="0"/>
        <w:spacing w:after="0"/>
        <w:ind w:left="810" w:hanging="810"/>
        <w:jc w:val="both"/>
        <w:rPr>
          <w:rFonts w:cs="Times New Roman"/>
          <w:color w:val="006621"/>
          <w:shd w:val="clear" w:color="auto" w:fill="FFFFFF"/>
        </w:rPr>
      </w:pPr>
      <w:r w:rsidRPr="00E14C5D">
        <w:rPr>
          <w:rFonts w:cs="Times New Roman"/>
        </w:rPr>
        <w:t>Ho CT. and Zhu DS. (2004).</w:t>
      </w:r>
      <w:r w:rsidRPr="00E14C5D">
        <w:rPr>
          <w:rFonts w:cs="Times New Roman"/>
          <w:bCs/>
          <w:color w:val="222222"/>
        </w:rPr>
        <w:t xml:space="preserve"> </w:t>
      </w:r>
      <w:hyperlink r:id="rId22" w:history="1">
        <w:r w:rsidRPr="00E14C5D">
          <w:rPr>
            <w:rStyle w:val="Hyperlink"/>
            <w:rFonts w:cs="Times New Roman"/>
            <w:color w:val="660099"/>
            <w:u w:val="none"/>
          </w:rPr>
          <w:t>Performance </w:t>
        </w:r>
        <w:r w:rsidRPr="00E14C5D">
          <w:rPr>
            <w:rStyle w:val="Hyperlink"/>
            <w:rFonts w:cs="Times New Roman"/>
            <w:bCs/>
            <w:color w:val="660099"/>
            <w:u w:val="none"/>
          </w:rPr>
          <w:t>measurement of Taiwan's commercial banks</w:t>
        </w:r>
      </w:hyperlink>
      <w:r w:rsidRPr="00E14C5D">
        <w:rPr>
          <w:rFonts w:cs="Times New Roman"/>
          <w:bCs/>
          <w:color w:val="222222"/>
        </w:rPr>
        <w:t>.</w:t>
      </w:r>
      <w:r w:rsidRPr="00E14C5D">
        <w:rPr>
          <w:rFonts w:cs="Times New Roman"/>
          <w:color w:val="006621"/>
          <w:shd w:val="clear" w:color="auto" w:fill="FFFFFF"/>
        </w:rPr>
        <w:t xml:space="preserve"> Journal of Productivity and </w:t>
      </w:r>
      <w:r w:rsidRPr="00E14C5D">
        <w:rPr>
          <w:rFonts w:cs="Times New Roman"/>
          <w:bCs/>
          <w:color w:val="006621"/>
          <w:shd w:val="clear" w:color="auto" w:fill="FFFFFF"/>
        </w:rPr>
        <w:t>Performance.</w:t>
      </w:r>
      <w:r w:rsidRPr="00E14C5D">
        <w:rPr>
          <w:rFonts w:cs="Times New Roman"/>
          <w:noProof/>
        </w:rPr>
        <w:t xml:space="preserve"> (4), 108-116.</w:t>
      </w:r>
    </w:p>
    <w:p w14:paraId="2EB82CED" w14:textId="77777777" w:rsidR="00830C0F" w:rsidRPr="00E14C5D" w:rsidRDefault="00830C0F" w:rsidP="00830C0F">
      <w:pPr>
        <w:autoSpaceDE w:val="0"/>
        <w:autoSpaceDN w:val="0"/>
        <w:adjustRightInd w:val="0"/>
        <w:spacing w:after="0"/>
        <w:ind w:left="810" w:hanging="810"/>
        <w:jc w:val="both"/>
        <w:rPr>
          <w:rFonts w:cs="Times New Roman"/>
          <w:color w:val="000000" w:themeColor="text1"/>
        </w:rPr>
      </w:pPr>
      <w:r w:rsidRPr="00E14C5D">
        <w:rPr>
          <w:rFonts w:cs="Times New Roman"/>
          <w:color w:val="000000" w:themeColor="text1"/>
        </w:rPr>
        <w:t xml:space="preserve">Holmstrom, B. and J. </w:t>
      </w:r>
      <w:proofErr w:type="spellStart"/>
      <w:r w:rsidRPr="00E14C5D">
        <w:rPr>
          <w:rFonts w:cs="Times New Roman"/>
          <w:color w:val="000000" w:themeColor="text1"/>
        </w:rPr>
        <w:t>Tirole</w:t>
      </w:r>
      <w:proofErr w:type="spellEnd"/>
      <w:r w:rsidRPr="00E14C5D">
        <w:rPr>
          <w:rFonts w:cs="Times New Roman"/>
          <w:color w:val="000000" w:themeColor="text1"/>
        </w:rPr>
        <w:t xml:space="preserve"> (2000). Liquidity and risk management. </w:t>
      </w:r>
      <w:r w:rsidRPr="00E14C5D">
        <w:rPr>
          <w:rFonts w:cs="Times New Roman"/>
          <w:i/>
          <w:iCs/>
          <w:color w:val="000000" w:themeColor="text1"/>
        </w:rPr>
        <w:t xml:space="preserve">Journal of Money Credit and Banking, </w:t>
      </w:r>
      <w:r w:rsidRPr="00E14C5D">
        <w:rPr>
          <w:rFonts w:cs="Times New Roman"/>
          <w:iCs/>
          <w:color w:val="000000" w:themeColor="text1"/>
        </w:rPr>
        <w:t>32(3</w:t>
      </w:r>
      <w:r w:rsidRPr="00E14C5D">
        <w:rPr>
          <w:rFonts w:cs="Times New Roman"/>
          <w:color w:val="000000" w:themeColor="text1"/>
        </w:rPr>
        <w:t>), 295-319.</w:t>
      </w:r>
    </w:p>
    <w:p w14:paraId="6AA0560A" w14:textId="77777777" w:rsidR="00830C0F" w:rsidRPr="00E14C5D" w:rsidRDefault="00830C0F" w:rsidP="00830C0F">
      <w:pPr>
        <w:autoSpaceDE w:val="0"/>
        <w:autoSpaceDN w:val="0"/>
        <w:adjustRightInd w:val="0"/>
        <w:spacing w:after="0"/>
        <w:ind w:left="810" w:hanging="810"/>
        <w:jc w:val="both"/>
        <w:rPr>
          <w:rFonts w:cs="Times New Roman"/>
        </w:rPr>
      </w:pPr>
      <w:proofErr w:type="spellStart"/>
      <w:r w:rsidRPr="00E14C5D">
        <w:rPr>
          <w:rFonts w:cs="Times New Roman"/>
        </w:rPr>
        <w:t>Horváth</w:t>
      </w:r>
      <w:proofErr w:type="spellEnd"/>
      <w:r w:rsidRPr="00E14C5D">
        <w:rPr>
          <w:rFonts w:cs="Times New Roman"/>
        </w:rPr>
        <w:t xml:space="preserve"> R., (2009), Interest Margins Determinants of Czech Banks, IES Working Papers 2009/11, Charles University Prague.</w:t>
      </w:r>
    </w:p>
    <w:p w14:paraId="2411A496" w14:textId="77777777" w:rsidR="00830C0F" w:rsidRPr="00E14C5D" w:rsidRDefault="00830C0F" w:rsidP="00830C0F">
      <w:pPr>
        <w:autoSpaceDE w:val="0"/>
        <w:autoSpaceDN w:val="0"/>
        <w:adjustRightInd w:val="0"/>
        <w:spacing w:after="0"/>
        <w:ind w:left="810" w:hanging="810"/>
        <w:jc w:val="both"/>
        <w:rPr>
          <w:rFonts w:cs="Times New Roman"/>
        </w:rPr>
      </w:pPr>
      <w:r w:rsidRPr="00E14C5D">
        <w:rPr>
          <w:rFonts w:cs="Times New Roman"/>
        </w:rPr>
        <w:t xml:space="preserve">Karki </w:t>
      </w:r>
      <w:proofErr w:type="gramStart"/>
      <w:r w:rsidRPr="00E14C5D">
        <w:rPr>
          <w:rFonts w:cs="Times New Roman"/>
        </w:rPr>
        <w:t>S.(</w:t>
      </w:r>
      <w:proofErr w:type="gramEnd"/>
      <w:r w:rsidRPr="00E14C5D">
        <w:rPr>
          <w:rFonts w:cs="Times New Roman"/>
        </w:rPr>
        <w:t>2004) revealed that liquidity ratio was relatively fluctuating over the period, return on equity.</w:t>
      </w:r>
      <w:r w:rsidRPr="00E14C5D">
        <w:rPr>
          <w:rFonts w:cs="Times New Roman"/>
          <w:color w:val="006621"/>
          <w:shd w:val="clear" w:color="auto" w:fill="FFFFFF"/>
        </w:rPr>
        <w:t xml:space="preserve"> </w:t>
      </w:r>
      <w:r w:rsidRPr="00E14C5D">
        <w:rPr>
          <w:rFonts w:cs="Times New Roman"/>
          <w:i/>
          <w:color w:val="006621"/>
          <w:shd w:val="clear" w:color="auto" w:fill="FFFFFF"/>
        </w:rPr>
        <w:t>Journal on Banking &amp; Insurance Research</w:t>
      </w:r>
      <w:r w:rsidRPr="00E14C5D">
        <w:rPr>
          <w:rFonts w:cs="Times New Roman"/>
          <w:color w:val="006621"/>
          <w:shd w:val="clear" w:color="auto" w:fill="FFFFFF"/>
        </w:rPr>
        <w:t>, 22(9), 26-56</w:t>
      </w:r>
    </w:p>
    <w:p w14:paraId="53E3D7FF" w14:textId="77777777" w:rsidR="00830C0F" w:rsidRPr="00E14C5D" w:rsidRDefault="00830C0F" w:rsidP="00830C0F">
      <w:pPr>
        <w:autoSpaceDE w:val="0"/>
        <w:autoSpaceDN w:val="0"/>
        <w:adjustRightInd w:val="0"/>
        <w:spacing w:after="0"/>
        <w:ind w:left="810" w:hanging="810"/>
        <w:jc w:val="both"/>
        <w:rPr>
          <w:rFonts w:cs="Times New Roman"/>
          <w:color w:val="222222"/>
          <w:shd w:val="clear" w:color="auto" w:fill="FFFFFF"/>
        </w:rPr>
      </w:pPr>
      <w:proofErr w:type="spellStart"/>
      <w:r w:rsidRPr="00E14C5D">
        <w:rPr>
          <w:rFonts w:cs="Times New Roman"/>
          <w:color w:val="222222"/>
          <w:shd w:val="clear" w:color="auto" w:fill="FFFFFF"/>
        </w:rPr>
        <w:t>Kattel</w:t>
      </w:r>
      <w:proofErr w:type="spellEnd"/>
      <w:r w:rsidRPr="00E14C5D">
        <w:rPr>
          <w:rFonts w:cs="Times New Roman"/>
          <w:color w:val="222222"/>
          <w:shd w:val="clear" w:color="auto" w:fill="FFFFFF"/>
        </w:rPr>
        <w:t xml:space="preserve">, I. K. (2015). Evaluating the financial solvency of selected commercial banks of Nepal: an application of </w:t>
      </w:r>
      <w:proofErr w:type="spellStart"/>
      <w:r w:rsidRPr="00E14C5D">
        <w:rPr>
          <w:rFonts w:cs="Times New Roman"/>
          <w:color w:val="222222"/>
          <w:shd w:val="clear" w:color="auto" w:fill="FFFFFF"/>
        </w:rPr>
        <w:t>bankometer</w:t>
      </w:r>
      <w:proofErr w:type="spellEnd"/>
      <w:r w:rsidRPr="00E14C5D">
        <w:rPr>
          <w:rFonts w:cs="Times New Roman"/>
          <w:color w:val="222222"/>
          <w:shd w:val="clear" w:color="auto" w:fill="FFFFFF"/>
        </w:rPr>
        <w:t>. </w:t>
      </w:r>
      <w:r w:rsidRPr="00E14C5D">
        <w:rPr>
          <w:rFonts w:cs="Times New Roman"/>
          <w:i/>
          <w:iCs/>
          <w:color w:val="222222"/>
          <w:shd w:val="clear" w:color="auto" w:fill="FFFFFF"/>
        </w:rPr>
        <w:t>Journal of Advanced Academic Research</w:t>
      </w:r>
      <w:r w:rsidRPr="00E14C5D">
        <w:rPr>
          <w:rFonts w:cs="Times New Roman"/>
          <w:color w:val="222222"/>
          <w:shd w:val="clear" w:color="auto" w:fill="FFFFFF"/>
        </w:rPr>
        <w:t>, 1(1), 88-95.</w:t>
      </w:r>
    </w:p>
    <w:p w14:paraId="66E232BE" w14:textId="77777777" w:rsidR="00830C0F" w:rsidRPr="00E14C5D" w:rsidRDefault="00830C0F" w:rsidP="00830C0F">
      <w:pPr>
        <w:autoSpaceDE w:val="0"/>
        <w:autoSpaceDN w:val="0"/>
        <w:adjustRightInd w:val="0"/>
        <w:spacing w:after="0"/>
        <w:ind w:left="810" w:hanging="810"/>
        <w:jc w:val="both"/>
        <w:rPr>
          <w:rFonts w:cs="Times New Roman"/>
          <w:color w:val="222222"/>
          <w:shd w:val="clear" w:color="auto" w:fill="FFFFFF"/>
        </w:rPr>
      </w:pPr>
      <w:r w:rsidRPr="00E14C5D">
        <w:rPr>
          <w:rFonts w:cs="Times New Roman"/>
          <w:color w:val="000000" w:themeColor="text1"/>
        </w:rPr>
        <w:t>Khatri A. (2015) revealed</w:t>
      </w:r>
      <w:r w:rsidRPr="00E14C5D" w:rsidDel="008B6180">
        <w:rPr>
          <w:rFonts w:cs="Times New Roman"/>
          <w:color w:val="000000" w:themeColor="text1"/>
        </w:rPr>
        <w:t xml:space="preserve"> </w:t>
      </w:r>
      <w:r w:rsidRPr="00E14C5D">
        <w:rPr>
          <w:rFonts w:cs="Times New Roman"/>
          <w:color w:val="000000" w:themeColor="text1"/>
        </w:rPr>
        <w:t>that there is positive relationship between return on assets and size of banking sector, bank loan, and gross domestic product growth rate</w:t>
      </w:r>
      <w:r w:rsidRPr="00E14C5D">
        <w:rPr>
          <w:rFonts w:cs="Times New Roman"/>
          <w:color w:val="00B050"/>
        </w:rPr>
        <w:t>.</w:t>
      </w:r>
      <w:r w:rsidRPr="00E14C5D">
        <w:rPr>
          <w:rFonts w:cs="Times New Roman"/>
          <w:color w:val="000000" w:themeColor="text1"/>
        </w:rPr>
        <w:t xml:space="preserve"> </w:t>
      </w:r>
      <w:r w:rsidRPr="00E14C5D">
        <w:rPr>
          <w:rFonts w:cs="Times New Roman"/>
          <w:i/>
          <w:color w:val="000000" w:themeColor="text1"/>
        </w:rPr>
        <w:t>Journal of Financial Strategy, 89(5), 728-733</w:t>
      </w:r>
      <w:r w:rsidRPr="00E14C5D">
        <w:rPr>
          <w:rFonts w:cs="Times New Roman"/>
          <w:color w:val="222222"/>
          <w:shd w:val="clear" w:color="auto" w:fill="FFFFFF"/>
        </w:rPr>
        <w:t xml:space="preserve"> </w:t>
      </w:r>
    </w:p>
    <w:p w14:paraId="0EC18C73" w14:textId="77777777" w:rsidR="00830C0F" w:rsidRPr="00E14C5D" w:rsidRDefault="00830C0F" w:rsidP="00830C0F">
      <w:pPr>
        <w:autoSpaceDE w:val="0"/>
        <w:autoSpaceDN w:val="0"/>
        <w:adjustRightInd w:val="0"/>
        <w:spacing w:after="0"/>
        <w:ind w:left="810" w:hanging="810"/>
        <w:jc w:val="both"/>
        <w:rPr>
          <w:rFonts w:cs="Times New Roman"/>
        </w:rPr>
      </w:pPr>
      <w:proofErr w:type="spellStart"/>
      <w:r w:rsidRPr="00E14C5D">
        <w:rPr>
          <w:rFonts w:cs="Times New Roman"/>
        </w:rPr>
        <w:lastRenderedPageBreak/>
        <w:t>Lartey.V</w:t>
      </w:r>
      <w:proofErr w:type="spellEnd"/>
      <w:r w:rsidRPr="00E14C5D">
        <w:rPr>
          <w:rFonts w:cs="Times New Roman"/>
        </w:rPr>
        <w:t xml:space="preserve">., </w:t>
      </w:r>
      <w:proofErr w:type="gramStart"/>
      <w:r w:rsidRPr="00E14C5D">
        <w:rPr>
          <w:rFonts w:cs="Times New Roman"/>
        </w:rPr>
        <w:t>Antwi,S.</w:t>
      </w:r>
      <w:proofErr w:type="gramEnd"/>
      <w:r w:rsidRPr="00E14C5D">
        <w:rPr>
          <w:rFonts w:cs="Times New Roman"/>
        </w:rPr>
        <w:t>,&amp;</w:t>
      </w:r>
      <w:proofErr w:type="spellStart"/>
      <w:r w:rsidRPr="00E14C5D">
        <w:rPr>
          <w:rFonts w:cs="Times New Roman"/>
        </w:rPr>
        <w:t>Boadi</w:t>
      </w:r>
      <w:proofErr w:type="spellEnd"/>
      <w:r w:rsidRPr="00E14C5D">
        <w:rPr>
          <w:rFonts w:cs="Times New Roman"/>
        </w:rPr>
        <w:t xml:space="preserve">, E. (2013). The relationship between Net Interest Margin and Return on Assets of Listed Banks in Ghana. </w:t>
      </w:r>
      <w:r w:rsidRPr="00E14C5D">
        <w:rPr>
          <w:rFonts w:cs="Times New Roman"/>
          <w:i/>
        </w:rPr>
        <w:t>Research Journal of Finance and Accounting,</w:t>
      </w:r>
      <w:r w:rsidRPr="00E14C5D">
        <w:rPr>
          <w:rFonts w:cs="Times New Roman"/>
        </w:rPr>
        <w:t xml:space="preserve"> 4(16), 73-79.</w:t>
      </w:r>
    </w:p>
    <w:p w14:paraId="3235E10F" w14:textId="77777777" w:rsidR="00830C0F" w:rsidRPr="00E14C5D" w:rsidRDefault="00830C0F" w:rsidP="00830C0F">
      <w:pPr>
        <w:autoSpaceDE w:val="0"/>
        <w:autoSpaceDN w:val="0"/>
        <w:adjustRightInd w:val="0"/>
        <w:spacing w:after="0"/>
        <w:ind w:left="810" w:hanging="810"/>
        <w:jc w:val="both"/>
        <w:rPr>
          <w:rFonts w:cs="Times New Roman"/>
          <w:color w:val="000000" w:themeColor="text1"/>
        </w:rPr>
      </w:pPr>
      <w:r w:rsidRPr="00E14C5D">
        <w:rPr>
          <w:rFonts w:cs="Times New Roman"/>
          <w:color w:val="000000" w:themeColor="text1"/>
        </w:rPr>
        <w:t xml:space="preserve">Lee, </w:t>
      </w:r>
      <w:proofErr w:type="gramStart"/>
      <w:r w:rsidRPr="00E14C5D">
        <w:rPr>
          <w:rFonts w:cs="Times New Roman"/>
          <w:color w:val="000000" w:themeColor="text1"/>
        </w:rPr>
        <w:t>C.,</w:t>
      </w:r>
      <w:proofErr w:type="spellStart"/>
      <w:r w:rsidRPr="00E14C5D">
        <w:rPr>
          <w:rFonts w:cs="Times New Roman"/>
          <w:color w:val="000000" w:themeColor="text1"/>
        </w:rPr>
        <w:t>andHsieh</w:t>
      </w:r>
      <w:proofErr w:type="gramEnd"/>
      <w:r w:rsidRPr="00E14C5D">
        <w:rPr>
          <w:rFonts w:cs="Times New Roman"/>
          <w:color w:val="000000" w:themeColor="text1"/>
        </w:rPr>
        <w:t>,M</w:t>
      </w:r>
      <w:proofErr w:type="spellEnd"/>
      <w:r w:rsidRPr="00E14C5D">
        <w:rPr>
          <w:rFonts w:cs="Times New Roman"/>
          <w:color w:val="000000" w:themeColor="text1"/>
        </w:rPr>
        <w:t>. F. (2013). The impact of bank capital on profitability and risk in Asian banking. </w:t>
      </w:r>
      <w:r w:rsidRPr="00E14C5D">
        <w:rPr>
          <w:rFonts w:cs="Times New Roman"/>
          <w:i/>
          <w:color w:val="000000" w:themeColor="text1"/>
        </w:rPr>
        <w:t>Journal of international money and finance</w:t>
      </w:r>
      <w:r w:rsidRPr="00E14C5D">
        <w:rPr>
          <w:rFonts w:cs="Times New Roman"/>
          <w:color w:val="000000" w:themeColor="text1"/>
        </w:rPr>
        <w:t>, 3(2), 251-281.</w:t>
      </w:r>
    </w:p>
    <w:p w14:paraId="5807C8A6" w14:textId="77777777" w:rsidR="00830C0F" w:rsidRPr="00E14C5D" w:rsidRDefault="00830C0F" w:rsidP="00830C0F">
      <w:pPr>
        <w:autoSpaceDE w:val="0"/>
        <w:autoSpaceDN w:val="0"/>
        <w:adjustRightInd w:val="0"/>
        <w:spacing w:after="0"/>
        <w:ind w:left="810" w:hanging="810"/>
        <w:jc w:val="both"/>
        <w:rPr>
          <w:rFonts w:cs="Times New Roman"/>
          <w:color w:val="006621"/>
          <w:shd w:val="clear" w:color="auto" w:fill="FFFFFF"/>
        </w:rPr>
      </w:pPr>
      <w:r w:rsidRPr="00E14C5D">
        <w:rPr>
          <w:rFonts w:cs="Times New Roman"/>
        </w:rPr>
        <w:t>Manandhar KD. (2014).</w:t>
      </w:r>
      <w:r w:rsidRPr="00E14C5D">
        <w:rPr>
          <w:rFonts w:cs="Times New Roman"/>
          <w:bCs/>
          <w:color w:val="222222"/>
        </w:rPr>
        <w:t xml:space="preserve"> A study of dividend policy and value of the firm in small stock market: A case of Nepal.</w:t>
      </w:r>
      <w:r w:rsidRPr="00E14C5D">
        <w:rPr>
          <w:rFonts w:cs="Times New Roman"/>
          <w:color w:val="006621"/>
          <w:shd w:val="clear" w:color="auto" w:fill="FFFFFF"/>
        </w:rPr>
        <w:t xml:space="preserve"> Management Dynamics.</w:t>
      </w:r>
    </w:p>
    <w:p w14:paraId="3DA97E18" w14:textId="77777777" w:rsidR="00830C0F" w:rsidRPr="00E14C5D" w:rsidRDefault="00830C0F" w:rsidP="00830C0F">
      <w:pPr>
        <w:autoSpaceDE w:val="0"/>
        <w:autoSpaceDN w:val="0"/>
        <w:adjustRightInd w:val="0"/>
        <w:spacing w:after="0"/>
        <w:ind w:left="810" w:hanging="810"/>
        <w:jc w:val="both"/>
        <w:rPr>
          <w:rFonts w:cs="Times New Roman"/>
        </w:rPr>
      </w:pPr>
      <w:proofErr w:type="spellStart"/>
      <w:r w:rsidRPr="00E14C5D">
        <w:rPr>
          <w:rFonts w:cs="Times New Roman"/>
        </w:rPr>
        <w:t>Muharam</w:t>
      </w:r>
      <w:proofErr w:type="spellEnd"/>
      <w:r w:rsidRPr="00E14C5D">
        <w:rPr>
          <w:rFonts w:cs="Times New Roman"/>
        </w:rPr>
        <w:t xml:space="preserve">, H. (2012). The Influence of Fundamental Factors </w:t>
      </w:r>
      <w:proofErr w:type="gramStart"/>
      <w:r w:rsidRPr="00E14C5D">
        <w:rPr>
          <w:rFonts w:cs="Times New Roman"/>
        </w:rPr>
        <w:t>To</w:t>
      </w:r>
      <w:proofErr w:type="gramEnd"/>
      <w:r w:rsidRPr="00E14C5D">
        <w:rPr>
          <w:rFonts w:cs="Times New Roman"/>
        </w:rPr>
        <w:t xml:space="preserve"> Liquidity Risk On Banking Industry: Comparative Study between Islamic Bank and Conventional Bank In Indonesia. </w:t>
      </w:r>
      <w:r w:rsidRPr="00E14C5D">
        <w:rPr>
          <w:rFonts w:cs="Times New Roman"/>
          <w:i/>
          <w:iCs/>
        </w:rPr>
        <w:t xml:space="preserve">In Business, Accounting </w:t>
      </w:r>
      <w:proofErr w:type="gramStart"/>
      <w:r w:rsidRPr="00E14C5D">
        <w:rPr>
          <w:rFonts w:cs="Times New Roman"/>
          <w:i/>
          <w:iCs/>
        </w:rPr>
        <w:t>And</w:t>
      </w:r>
      <w:proofErr w:type="gramEnd"/>
      <w:r w:rsidRPr="00E14C5D">
        <w:rPr>
          <w:rFonts w:cs="Times New Roman"/>
          <w:i/>
          <w:iCs/>
        </w:rPr>
        <w:t xml:space="preserve"> Management, </w:t>
      </w:r>
      <w:r w:rsidRPr="00E14C5D">
        <w:rPr>
          <w:rFonts w:cs="Times New Roman"/>
        </w:rPr>
        <w:t>1(2), 359-368.</w:t>
      </w:r>
    </w:p>
    <w:p w14:paraId="2A5726E0" w14:textId="77777777" w:rsidR="00830C0F" w:rsidRPr="00E14C5D" w:rsidRDefault="00830C0F" w:rsidP="00830C0F">
      <w:pPr>
        <w:autoSpaceDE w:val="0"/>
        <w:autoSpaceDN w:val="0"/>
        <w:adjustRightInd w:val="0"/>
        <w:spacing w:after="0"/>
        <w:ind w:left="810" w:hanging="810"/>
        <w:jc w:val="both"/>
        <w:rPr>
          <w:rFonts w:cs="Times New Roman"/>
        </w:rPr>
      </w:pPr>
      <w:r w:rsidRPr="00E14C5D">
        <w:rPr>
          <w:rFonts w:cs="Times New Roman"/>
        </w:rPr>
        <w:t xml:space="preserve"> </w:t>
      </w:r>
      <w:proofErr w:type="spellStart"/>
      <w:r w:rsidRPr="00E14C5D">
        <w:rPr>
          <w:rFonts w:cs="Times New Roman"/>
        </w:rPr>
        <w:t>Neceur</w:t>
      </w:r>
      <w:proofErr w:type="spellEnd"/>
      <w:r w:rsidRPr="00E14C5D">
        <w:rPr>
          <w:rFonts w:cs="Times New Roman"/>
        </w:rPr>
        <w:t>, S. (2003). The Determinants of the Tunisian Banking Industry Profitability: Panel Evidence. [Online</w:t>
      </w:r>
      <w:proofErr w:type="gramStart"/>
      <w:r w:rsidRPr="00E14C5D">
        <w:rPr>
          <w:rFonts w:cs="Times New Roman"/>
        </w:rPr>
        <w:t>].October</w:t>
      </w:r>
      <w:proofErr w:type="gramEnd"/>
      <w:r w:rsidRPr="00E14C5D">
        <w:rPr>
          <w:rFonts w:cs="Times New Roman"/>
        </w:rPr>
        <w:t xml:space="preserve"> 2003. Available from: www.mafhoum.com/press6/ 174E11.pdf.</w:t>
      </w:r>
    </w:p>
    <w:p w14:paraId="6C7B3624" w14:textId="77777777" w:rsidR="00830C0F" w:rsidRPr="00E14C5D" w:rsidRDefault="00830C0F" w:rsidP="00830C0F">
      <w:pPr>
        <w:autoSpaceDE w:val="0"/>
        <w:autoSpaceDN w:val="0"/>
        <w:adjustRightInd w:val="0"/>
        <w:spacing w:after="0"/>
        <w:ind w:left="810" w:hanging="810"/>
        <w:jc w:val="both"/>
        <w:rPr>
          <w:rFonts w:cs="Times New Roman"/>
        </w:rPr>
      </w:pPr>
      <w:r w:rsidRPr="00E14C5D">
        <w:rPr>
          <w:rFonts w:cs="Times New Roman"/>
        </w:rPr>
        <w:t xml:space="preserve">Neupane B. </w:t>
      </w:r>
      <w:proofErr w:type="gramStart"/>
      <w:r w:rsidRPr="00E14C5D">
        <w:rPr>
          <w:rFonts w:cs="Times New Roman"/>
        </w:rPr>
        <w:t xml:space="preserve">and  </w:t>
      </w:r>
      <w:proofErr w:type="spellStart"/>
      <w:r w:rsidRPr="00E14C5D">
        <w:rPr>
          <w:rFonts w:cs="Times New Roman"/>
        </w:rPr>
        <w:t>Subedi</w:t>
      </w:r>
      <w:proofErr w:type="spellEnd"/>
      <w:proofErr w:type="gramEnd"/>
      <w:r w:rsidRPr="00E14C5D">
        <w:rPr>
          <w:rFonts w:cs="Times New Roman"/>
        </w:rPr>
        <w:t xml:space="preserve"> S. (2013).</w:t>
      </w:r>
      <w:r w:rsidRPr="00E14C5D">
        <w:rPr>
          <w:rFonts w:cs="Times New Roman"/>
          <w:bCs/>
          <w:color w:val="222222"/>
        </w:rPr>
        <w:t xml:space="preserve"> </w:t>
      </w:r>
      <w:hyperlink r:id="rId23" w:history="1">
        <w:r w:rsidRPr="00E14C5D">
          <w:rPr>
            <w:rStyle w:val="Hyperlink"/>
            <w:rFonts w:cs="Times New Roman"/>
            <w:bCs/>
            <w:color w:val="660099"/>
            <w:u w:val="none"/>
          </w:rPr>
          <w:t>Determinants of banks' liquidity and their impact on financial performance in Nepalese Commercial Banks</w:t>
        </w:r>
      </w:hyperlink>
      <w:r w:rsidRPr="00E14C5D">
        <w:rPr>
          <w:rFonts w:cs="Times New Roman"/>
          <w:bCs/>
          <w:color w:val="222222"/>
        </w:rPr>
        <w:t>.</w:t>
      </w:r>
      <w:r w:rsidRPr="00E14C5D">
        <w:rPr>
          <w:rFonts w:cs="Times New Roman"/>
        </w:rPr>
        <w:t xml:space="preserve"> </w:t>
      </w:r>
      <w:r w:rsidRPr="00E14C5D">
        <w:rPr>
          <w:rFonts w:cs="Times New Roman"/>
          <w:i/>
        </w:rPr>
        <w:t>Modified version of an unpublished MBA thesis: Ace Institute of Management, Pokhara University in spring, 2013.</w:t>
      </w:r>
    </w:p>
    <w:p w14:paraId="4DD8E9F4" w14:textId="77777777" w:rsidR="00830C0F" w:rsidRPr="00E14C5D" w:rsidRDefault="00830C0F" w:rsidP="00830C0F">
      <w:pPr>
        <w:autoSpaceDE w:val="0"/>
        <w:autoSpaceDN w:val="0"/>
        <w:adjustRightInd w:val="0"/>
        <w:spacing w:after="0"/>
        <w:ind w:left="810" w:hanging="810"/>
        <w:jc w:val="both"/>
        <w:rPr>
          <w:rFonts w:cs="Times New Roman"/>
        </w:rPr>
      </w:pPr>
      <w:proofErr w:type="spellStart"/>
      <w:r w:rsidRPr="00E14C5D">
        <w:rPr>
          <w:rFonts w:cs="Times New Roman"/>
        </w:rPr>
        <w:t>Paudel</w:t>
      </w:r>
      <w:proofErr w:type="spellEnd"/>
      <w:r w:rsidRPr="00E14C5D">
        <w:rPr>
          <w:rFonts w:cs="Times New Roman"/>
        </w:rPr>
        <w:t xml:space="preserve">, R. P. S. 2013. The impact of credit risk management on financial performance of commercial banks in Nepal. </w:t>
      </w:r>
      <w:r w:rsidRPr="00E14C5D">
        <w:rPr>
          <w:rFonts w:cs="Times New Roman"/>
          <w:i/>
        </w:rPr>
        <w:t>International Journal of Arts and Commerce</w:t>
      </w:r>
      <w:r w:rsidRPr="00E14C5D">
        <w:rPr>
          <w:rFonts w:cs="Times New Roman"/>
        </w:rPr>
        <w:t>, 1(5): 9-15.</w:t>
      </w:r>
    </w:p>
    <w:p w14:paraId="15941E9E" w14:textId="77777777" w:rsidR="00830C0F" w:rsidRPr="00E14C5D" w:rsidRDefault="00830C0F" w:rsidP="00830C0F">
      <w:pPr>
        <w:autoSpaceDE w:val="0"/>
        <w:autoSpaceDN w:val="0"/>
        <w:adjustRightInd w:val="0"/>
        <w:spacing w:after="0"/>
        <w:ind w:left="810" w:hanging="810"/>
        <w:jc w:val="both"/>
        <w:rPr>
          <w:rFonts w:cs="Times New Roman"/>
          <w:noProof/>
        </w:rPr>
      </w:pPr>
      <w:proofErr w:type="spellStart"/>
      <w:r w:rsidRPr="00E14C5D">
        <w:rPr>
          <w:rFonts w:cs="Times New Roman"/>
        </w:rPr>
        <w:t>Petria</w:t>
      </w:r>
      <w:proofErr w:type="spellEnd"/>
      <w:r w:rsidRPr="00E14C5D">
        <w:rPr>
          <w:rFonts w:cs="Times New Roman"/>
        </w:rPr>
        <w:t xml:space="preserve"> N. &amp; </w:t>
      </w:r>
      <w:proofErr w:type="spellStart"/>
      <w:r w:rsidRPr="00E14C5D">
        <w:rPr>
          <w:rFonts w:cs="Times New Roman"/>
        </w:rPr>
        <w:t>Petria</w:t>
      </w:r>
      <w:proofErr w:type="spellEnd"/>
      <w:r w:rsidRPr="00E14C5D">
        <w:rPr>
          <w:rFonts w:cs="Times New Roman"/>
        </w:rPr>
        <w:t xml:space="preserve"> P., 2009. </w:t>
      </w:r>
      <w:r w:rsidRPr="00E14C5D">
        <w:rPr>
          <w:rFonts w:cs="Times New Roman"/>
          <w:noProof/>
        </w:rPr>
        <w:t xml:space="preserve">Market interest rates and commercial bank profitability: An empirical          investigation. </w:t>
      </w:r>
      <w:r w:rsidRPr="00E14C5D">
        <w:rPr>
          <w:rFonts w:cs="Times New Roman"/>
          <w:i/>
          <w:iCs/>
          <w:noProof/>
        </w:rPr>
        <w:t xml:space="preserve">The Journal of Finance, </w:t>
      </w:r>
      <w:r w:rsidRPr="00E14C5D">
        <w:rPr>
          <w:rFonts w:cs="Times New Roman"/>
          <w:iCs/>
          <w:noProof/>
        </w:rPr>
        <w:t>36</w:t>
      </w:r>
      <w:r w:rsidRPr="00E14C5D">
        <w:rPr>
          <w:rFonts w:cs="Times New Roman"/>
          <w:noProof/>
        </w:rPr>
        <w:t xml:space="preserve"> (5), 1085-1101.</w:t>
      </w:r>
    </w:p>
    <w:p w14:paraId="6E67593B" w14:textId="77777777" w:rsidR="00830C0F" w:rsidRPr="00E14C5D" w:rsidRDefault="00830C0F" w:rsidP="00830C0F">
      <w:pPr>
        <w:spacing w:after="0"/>
        <w:ind w:left="720" w:hanging="720"/>
        <w:jc w:val="both"/>
        <w:rPr>
          <w:rFonts w:cs="Times New Roman"/>
        </w:rPr>
      </w:pPr>
      <w:proofErr w:type="spellStart"/>
      <w:r w:rsidRPr="00E14C5D">
        <w:rPr>
          <w:rFonts w:cs="Times New Roman"/>
          <w:lang w:val="en-US"/>
        </w:rPr>
        <w:t>Plochan</w:t>
      </w:r>
      <w:proofErr w:type="spellEnd"/>
      <w:r w:rsidRPr="00E14C5D">
        <w:rPr>
          <w:rFonts w:cs="Times New Roman"/>
          <w:lang w:val="en-US"/>
        </w:rPr>
        <w:t>,</w:t>
      </w:r>
      <w:r w:rsidRPr="00E14C5D">
        <w:rPr>
          <w:rFonts w:cs="Times New Roman"/>
        </w:rPr>
        <w:t xml:space="preserve"> (2007). Bank runs, deposit insurance, and liquidity. </w:t>
      </w:r>
      <w:r w:rsidRPr="00E14C5D">
        <w:rPr>
          <w:rFonts w:cs="Times New Roman"/>
          <w:i/>
          <w:iCs/>
        </w:rPr>
        <w:t xml:space="preserve">Journal of Political Economy, </w:t>
      </w:r>
      <w:r w:rsidRPr="00E14C5D">
        <w:rPr>
          <w:rFonts w:cs="Times New Roman"/>
        </w:rPr>
        <w:t>91(3), 401-419.</w:t>
      </w:r>
    </w:p>
    <w:p w14:paraId="0DD7115E" w14:textId="77777777" w:rsidR="00830C0F" w:rsidRPr="00E14C5D" w:rsidRDefault="00830C0F" w:rsidP="00830C0F">
      <w:pPr>
        <w:spacing w:after="0"/>
        <w:jc w:val="both"/>
        <w:rPr>
          <w:rFonts w:cs="Times New Roman"/>
          <w:i/>
          <w:noProof/>
        </w:rPr>
      </w:pPr>
      <w:r w:rsidRPr="00E14C5D">
        <w:rPr>
          <w:rFonts w:cs="Times New Roman"/>
          <w:noProof/>
        </w:rPr>
        <w:t xml:space="preserve">Pradhan, R. S. (2014). Impact of liqudity  on bank profitability. </w:t>
      </w:r>
      <w:r w:rsidRPr="00E14C5D">
        <w:rPr>
          <w:rFonts w:cs="Times New Roman"/>
          <w:i/>
          <w:noProof/>
        </w:rPr>
        <w:t>Nepalese Journal of</w:t>
      </w:r>
      <w:r w:rsidRPr="00E14C5D">
        <w:rPr>
          <w:rFonts w:cs="Times New Roman"/>
          <w:i/>
          <w:noProof/>
        </w:rPr>
        <w:tab/>
        <w:t>Management, 3(4), 171-198.</w:t>
      </w:r>
    </w:p>
    <w:p w14:paraId="0EC1EA0A" w14:textId="77777777" w:rsidR="00830C0F" w:rsidRPr="00E14C5D" w:rsidRDefault="00830C0F" w:rsidP="00830C0F">
      <w:pPr>
        <w:autoSpaceDE w:val="0"/>
        <w:autoSpaceDN w:val="0"/>
        <w:adjustRightInd w:val="0"/>
        <w:spacing w:after="0" w:line="240" w:lineRule="auto"/>
        <w:rPr>
          <w:rFonts w:cs="Times New Roman"/>
          <w:szCs w:val="24"/>
          <w:lang w:val="en-US"/>
        </w:rPr>
      </w:pPr>
      <w:r w:rsidRPr="00E14C5D">
        <w:rPr>
          <w:rFonts w:eastAsia="Times New Roman" w:cs="Times New Roman"/>
          <w:color w:val="000000"/>
          <w:lang w:val="en-US"/>
        </w:rPr>
        <w:t xml:space="preserve">Rose S.A. (1999). </w:t>
      </w:r>
      <w:r w:rsidRPr="00E14C5D">
        <w:rPr>
          <w:rFonts w:cs="Times New Roman"/>
          <w:i/>
          <w:iCs/>
          <w:szCs w:val="24"/>
          <w:lang w:val="en-US"/>
        </w:rPr>
        <w:t>Fundamentals of Corporate Finance</w:t>
      </w:r>
      <w:r w:rsidRPr="00E14C5D">
        <w:rPr>
          <w:rFonts w:cs="Times New Roman"/>
          <w:szCs w:val="24"/>
          <w:lang w:val="en-US"/>
        </w:rPr>
        <w:t>. McGraw-Hill.</w:t>
      </w:r>
    </w:p>
    <w:p w14:paraId="403C3F86" w14:textId="77777777" w:rsidR="00830C0F" w:rsidRPr="00E14C5D" w:rsidRDefault="00830C0F" w:rsidP="00830C0F">
      <w:pPr>
        <w:autoSpaceDE w:val="0"/>
        <w:autoSpaceDN w:val="0"/>
        <w:adjustRightInd w:val="0"/>
        <w:spacing w:after="0" w:line="240" w:lineRule="auto"/>
        <w:rPr>
          <w:rFonts w:cs="Times New Roman"/>
          <w:i/>
          <w:iCs/>
          <w:szCs w:val="24"/>
          <w:lang w:val="en-US"/>
        </w:rPr>
      </w:pPr>
      <w:r w:rsidRPr="00E14C5D">
        <w:rPr>
          <w:rFonts w:cs="Times New Roman"/>
        </w:rPr>
        <w:t xml:space="preserve">Saunders, A., </w:t>
      </w:r>
      <w:proofErr w:type="spellStart"/>
      <w:r w:rsidRPr="00E14C5D">
        <w:rPr>
          <w:rFonts w:cs="Times New Roman"/>
        </w:rPr>
        <w:t>Strock</w:t>
      </w:r>
      <w:proofErr w:type="spellEnd"/>
      <w:r w:rsidRPr="00E14C5D">
        <w:rPr>
          <w:rFonts w:cs="Times New Roman"/>
        </w:rPr>
        <w:t>, E., &amp;</w:t>
      </w:r>
      <w:proofErr w:type="spellStart"/>
      <w:r w:rsidRPr="00E14C5D">
        <w:rPr>
          <w:rFonts w:cs="Times New Roman"/>
        </w:rPr>
        <w:t>Travlos</w:t>
      </w:r>
      <w:proofErr w:type="spellEnd"/>
      <w:r w:rsidRPr="00E14C5D">
        <w:rPr>
          <w:rFonts w:cs="Times New Roman"/>
        </w:rPr>
        <w:t xml:space="preserve">, N. G. (1990). Ownership structure, deregulation, and </w:t>
      </w:r>
      <w:r w:rsidRPr="00E14C5D">
        <w:rPr>
          <w:rFonts w:cs="Times New Roman"/>
        </w:rPr>
        <w:tab/>
        <w:t xml:space="preserve">bank risk taking. </w:t>
      </w:r>
      <w:r w:rsidRPr="00E14C5D">
        <w:rPr>
          <w:rFonts w:cs="Times New Roman"/>
          <w:i/>
        </w:rPr>
        <w:t>The Journal of Finance,</w:t>
      </w:r>
      <w:r w:rsidRPr="00E14C5D">
        <w:rPr>
          <w:rFonts w:cs="Times New Roman"/>
        </w:rPr>
        <w:t xml:space="preserve"> 45(3), 643–654.</w:t>
      </w:r>
    </w:p>
    <w:p w14:paraId="625DD2DE" w14:textId="77777777" w:rsidR="00830C0F" w:rsidRPr="00E14C5D" w:rsidRDefault="00830C0F" w:rsidP="00830C0F">
      <w:pPr>
        <w:autoSpaceDE w:val="0"/>
        <w:autoSpaceDN w:val="0"/>
        <w:adjustRightInd w:val="0"/>
        <w:spacing w:after="0" w:line="240" w:lineRule="auto"/>
        <w:rPr>
          <w:rFonts w:cs="Times New Roman"/>
          <w:szCs w:val="24"/>
          <w:lang w:val="en-US"/>
        </w:rPr>
      </w:pPr>
      <w:proofErr w:type="gramStart"/>
      <w:r w:rsidRPr="00E14C5D">
        <w:rPr>
          <w:rFonts w:cs="Times New Roman"/>
        </w:rPr>
        <w:t>Shen(</w:t>
      </w:r>
      <w:proofErr w:type="gramEnd"/>
      <w:r w:rsidRPr="00E14C5D">
        <w:rPr>
          <w:rFonts w:cs="Times New Roman"/>
        </w:rPr>
        <w:t>2009)</w:t>
      </w:r>
      <w:r w:rsidRPr="00E14C5D">
        <w:rPr>
          <w:rFonts w:cs="Times New Roman"/>
          <w:b/>
        </w:rPr>
        <w:t xml:space="preserve"> WK</w:t>
      </w:r>
      <w:r w:rsidRPr="00E14C5D">
        <w:rPr>
          <w:rFonts w:cs="Times New Roman"/>
        </w:rPr>
        <w:t>.</w:t>
      </w:r>
      <w:r w:rsidRPr="00E14C5D">
        <w:rPr>
          <w:rFonts w:cs="Times New Roman"/>
          <w:bCs/>
          <w:color w:val="222222"/>
        </w:rPr>
        <w:t xml:space="preserve"> </w:t>
      </w:r>
      <w:r w:rsidRPr="00E14C5D">
        <w:rPr>
          <w:rFonts w:cs="Times New Roman"/>
          <w:i/>
          <w:iCs/>
          <w:szCs w:val="24"/>
          <w:lang w:val="en-US"/>
        </w:rPr>
        <w:t>Financial Management</w:t>
      </w:r>
      <w:r w:rsidRPr="00E14C5D">
        <w:rPr>
          <w:rFonts w:cs="Times New Roman"/>
          <w:szCs w:val="24"/>
          <w:lang w:val="en-US"/>
        </w:rPr>
        <w:t>. 2nd edition; Barron’s.</w:t>
      </w:r>
    </w:p>
    <w:p w14:paraId="446F6AA9" w14:textId="77777777" w:rsidR="00830C0F" w:rsidRPr="00E14C5D" w:rsidRDefault="00830C0F" w:rsidP="00830C0F">
      <w:pPr>
        <w:pStyle w:val="Heading3"/>
        <w:shd w:val="clear" w:color="auto" w:fill="FFFFFF"/>
        <w:spacing w:before="0" w:line="276" w:lineRule="auto"/>
        <w:ind w:right="1358" w:firstLine="720"/>
        <w:rPr>
          <w:rFonts w:cs="Times New Roman"/>
          <w:b w:val="0"/>
          <w:color w:val="222222"/>
          <w:sz w:val="22"/>
          <w:szCs w:val="22"/>
        </w:rPr>
      </w:pPr>
      <w:r w:rsidRPr="00E14C5D">
        <w:rPr>
          <w:rFonts w:cs="Times New Roman"/>
          <w:lang w:val="en-US"/>
        </w:rPr>
        <w:t xml:space="preserve">Renato </w:t>
      </w:r>
      <w:proofErr w:type="spellStart"/>
      <w:r w:rsidRPr="00E14C5D">
        <w:rPr>
          <w:rFonts w:cs="Times New Roman"/>
          <w:lang w:val="en-US"/>
        </w:rPr>
        <w:t>Schwambach</w:t>
      </w:r>
      <w:proofErr w:type="spellEnd"/>
      <w:r w:rsidRPr="00E14C5D">
        <w:rPr>
          <w:rFonts w:cs="Times New Roman"/>
          <w:lang w:val="en-US"/>
        </w:rPr>
        <w:t xml:space="preserve"> Vieira. </w:t>
      </w:r>
    </w:p>
    <w:p w14:paraId="015BB156" w14:textId="77777777" w:rsidR="00830C0F" w:rsidRPr="00E14C5D" w:rsidRDefault="00830C0F" w:rsidP="00830C0F">
      <w:pPr>
        <w:autoSpaceDE w:val="0"/>
        <w:autoSpaceDN w:val="0"/>
        <w:adjustRightInd w:val="0"/>
        <w:spacing w:after="0"/>
        <w:ind w:left="810" w:hanging="810"/>
        <w:jc w:val="both"/>
        <w:rPr>
          <w:rFonts w:cs="Times New Roman"/>
        </w:rPr>
      </w:pPr>
      <w:r w:rsidRPr="00E14C5D">
        <w:rPr>
          <w:rFonts w:cs="Times New Roman"/>
        </w:rPr>
        <w:t xml:space="preserve">Singh, A. (2013). Credit risk management in Indian commercial banks, </w:t>
      </w:r>
      <w:r w:rsidRPr="00E14C5D">
        <w:rPr>
          <w:rFonts w:cs="Times New Roman"/>
          <w:i/>
        </w:rPr>
        <w:t>International Journal of Marketing, Financial Services &amp; Management Research,</w:t>
      </w:r>
      <w:r w:rsidRPr="00E14C5D">
        <w:rPr>
          <w:rFonts w:cs="Times New Roman"/>
        </w:rPr>
        <w:t xml:space="preserve"> 2 (7), 47-51.</w:t>
      </w:r>
    </w:p>
    <w:p w14:paraId="35AEDED9" w14:textId="77777777" w:rsidR="00830C0F" w:rsidRPr="00E14C5D" w:rsidRDefault="00830C0F" w:rsidP="00830C0F">
      <w:pPr>
        <w:autoSpaceDE w:val="0"/>
        <w:autoSpaceDN w:val="0"/>
        <w:adjustRightInd w:val="0"/>
        <w:spacing w:after="0"/>
        <w:ind w:left="810" w:hanging="810"/>
        <w:jc w:val="both"/>
        <w:rPr>
          <w:rFonts w:cs="Times New Roman"/>
        </w:rPr>
      </w:pPr>
      <w:r w:rsidRPr="00E14C5D">
        <w:rPr>
          <w:rFonts w:cs="Times New Roman"/>
          <w:bCs/>
        </w:rPr>
        <w:t>Tabari H. (2015</w:t>
      </w:r>
      <w:proofErr w:type="gramStart"/>
      <w:r w:rsidRPr="00E14C5D">
        <w:rPr>
          <w:rFonts w:cs="Times New Roman"/>
          <w:bCs/>
        </w:rPr>
        <w:t>) :investigated</w:t>
      </w:r>
      <w:proofErr w:type="gramEnd"/>
      <w:r w:rsidRPr="00E14C5D">
        <w:rPr>
          <w:rFonts w:cs="Times New Roman"/>
          <w:bCs/>
        </w:rPr>
        <w:t xml:space="preserve"> the impact of liquidity risk on performance on banking</w:t>
      </w:r>
    </w:p>
    <w:p w14:paraId="10A803ED" w14:textId="77777777" w:rsidR="00830C0F" w:rsidRPr="00E14C5D" w:rsidRDefault="00830C0F" w:rsidP="00830C0F">
      <w:pPr>
        <w:pStyle w:val="Heading3"/>
        <w:shd w:val="clear" w:color="auto" w:fill="FFFFFF"/>
        <w:spacing w:before="0" w:line="276" w:lineRule="auto"/>
        <w:ind w:right="1358" w:firstLine="720"/>
        <w:rPr>
          <w:rFonts w:cs="Times New Roman"/>
          <w:sz w:val="22"/>
          <w:szCs w:val="22"/>
        </w:rPr>
      </w:pPr>
      <w:r w:rsidRPr="00E14C5D">
        <w:rPr>
          <w:rFonts w:cs="Times New Roman"/>
          <w:b w:val="0"/>
          <w:bCs/>
          <w:sz w:val="22"/>
          <w:szCs w:val="22"/>
        </w:rPr>
        <w:lastRenderedPageBreak/>
        <w:t xml:space="preserve">system. </w:t>
      </w:r>
      <w:r w:rsidRPr="00E14C5D">
        <w:rPr>
          <w:rFonts w:cs="Times New Roman"/>
          <w:b w:val="0"/>
          <w:color w:val="000000" w:themeColor="text1"/>
          <w:sz w:val="22"/>
          <w:szCs w:val="22"/>
        </w:rPr>
        <w:t> </w:t>
      </w:r>
      <w:r w:rsidRPr="00E14C5D">
        <w:rPr>
          <w:rFonts w:cs="Times New Roman"/>
          <w:b w:val="0"/>
          <w:i/>
          <w:color w:val="000000" w:themeColor="text1"/>
          <w:sz w:val="22"/>
          <w:szCs w:val="22"/>
        </w:rPr>
        <w:t>Journal of international money and finance</w:t>
      </w:r>
      <w:r w:rsidRPr="00E14C5D">
        <w:rPr>
          <w:rFonts w:cs="Times New Roman"/>
          <w:b w:val="0"/>
          <w:color w:val="000000" w:themeColor="text1"/>
          <w:sz w:val="22"/>
          <w:szCs w:val="22"/>
        </w:rPr>
        <w:t>, 3(2), 251-281.</w:t>
      </w:r>
    </w:p>
    <w:p w14:paraId="18AB58EB" w14:textId="77777777" w:rsidR="00830C0F" w:rsidRPr="00E14C5D" w:rsidRDefault="00830C0F" w:rsidP="00830C0F">
      <w:pPr>
        <w:pStyle w:val="Heading3"/>
        <w:shd w:val="clear" w:color="auto" w:fill="FFFFFF"/>
        <w:spacing w:before="0" w:line="276" w:lineRule="auto"/>
        <w:ind w:right="1358"/>
        <w:rPr>
          <w:rFonts w:cs="Times New Roman"/>
          <w:b w:val="0"/>
          <w:color w:val="000000" w:themeColor="text1"/>
          <w:sz w:val="22"/>
          <w:szCs w:val="22"/>
        </w:rPr>
      </w:pPr>
      <w:proofErr w:type="spellStart"/>
      <w:r w:rsidRPr="00E14C5D">
        <w:rPr>
          <w:rFonts w:cs="Times New Roman"/>
          <w:b w:val="0"/>
          <w:color w:val="000000" w:themeColor="text1"/>
          <w:sz w:val="22"/>
          <w:szCs w:val="22"/>
        </w:rPr>
        <w:t>Tarawneh</w:t>
      </w:r>
      <w:proofErr w:type="spellEnd"/>
      <w:r w:rsidRPr="00E14C5D">
        <w:rPr>
          <w:rFonts w:cs="Times New Roman"/>
          <w:b w:val="0"/>
          <w:color w:val="000000" w:themeColor="text1"/>
          <w:sz w:val="22"/>
          <w:szCs w:val="22"/>
        </w:rPr>
        <w:t xml:space="preserve"> </w:t>
      </w:r>
      <w:proofErr w:type="gramStart"/>
      <w:r w:rsidRPr="00E14C5D">
        <w:rPr>
          <w:rFonts w:cs="Times New Roman"/>
          <w:b w:val="0"/>
          <w:color w:val="000000" w:themeColor="text1"/>
          <w:sz w:val="22"/>
          <w:szCs w:val="22"/>
        </w:rPr>
        <w:t>M.(</w:t>
      </w:r>
      <w:proofErr w:type="gramEnd"/>
      <w:r w:rsidRPr="00E14C5D">
        <w:rPr>
          <w:rFonts w:cs="Times New Roman"/>
          <w:b w:val="0"/>
          <w:color w:val="000000" w:themeColor="text1"/>
          <w:sz w:val="22"/>
          <w:szCs w:val="22"/>
        </w:rPr>
        <w:t>2006).</w:t>
      </w:r>
      <w:r w:rsidRPr="00E14C5D">
        <w:rPr>
          <w:rFonts w:cs="Times New Roman"/>
          <w:b w:val="0"/>
          <w:bCs/>
          <w:color w:val="222222"/>
          <w:sz w:val="22"/>
          <w:szCs w:val="22"/>
        </w:rPr>
        <w:t xml:space="preserve"> </w:t>
      </w:r>
      <w:hyperlink r:id="rId24" w:history="1">
        <w:r w:rsidRPr="00E14C5D">
          <w:rPr>
            <w:rStyle w:val="Hyperlink"/>
            <w:rFonts w:cs="Times New Roman"/>
            <w:b w:val="0"/>
            <w:bCs/>
            <w:color w:val="660099"/>
            <w:sz w:val="22"/>
            <w:szCs w:val="22"/>
            <w:u w:val="none"/>
          </w:rPr>
          <w:t xml:space="preserve">A comparison of financial performance in the banking </w:t>
        </w:r>
        <w:r w:rsidRPr="00E14C5D">
          <w:rPr>
            <w:rStyle w:val="Hyperlink"/>
            <w:rFonts w:cs="Times New Roman"/>
            <w:b w:val="0"/>
            <w:bCs/>
            <w:color w:val="660099"/>
            <w:sz w:val="22"/>
            <w:szCs w:val="22"/>
            <w:u w:val="none"/>
          </w:rPr>
          <w:tab/>
          <w:t>sector: Some evidence from Omani commercial banks</w:t>
        </w:r>
      </w:hyperlink>
      <w:r w:rsidRPr="00E14C5D">
        <w:rPr>
          <w:rFonts w:cs="Times New Roman"/>
          <w:b w:val="0"/>
          <w:bCs/>
          <w:color w:val="222222"/>
          <w:sz w:val="22"/>
          <w:szCs w:val="22"/>
        </w:rPr>
        <w:t>.</w:t>
      </w:r>
      <w:r w:rsidRPr="00E14C5D">
        <w:rPr>
          <w:rFonts w:cs="Times New Roman"/>
          <w:b w:val="0"/>
          <w:color w:val="006621"/>
          <w:sz w:val="22"/>
          <w:szCs w:val="22"/>
          <w:shd w:val="clear" w:color="auto" w:fill="FFFFFF"/>
        </w:rPr>
        <w:t xml:space="preserve"> International </w:t>
      </w:r>
      <w:r w:rsidRPr="00E14C5D">
        <w:rPr>
          <w:rFonts w:cs="Times New Roman"/>
          <w:b w:val="0"/>
          <w:color w:val="006621"/>
          <w:sz w:val="22"/>
          <w:szCs w:val="22"/>
          <w:shd w:val="clear" w:color="auto" w:fill="FFFFFF"/>
        </w:rPr>
        <w:tab/>
        <w:t>Research Journal of Finance.</w:t>
      </w:r>
      <w:r w:rsidRPr="00E14C5D">
        <w:rPr>
          <w:rFonts w:cs="Times New Roman"/>
          <w:noProof/>
          <w:sz w:val="22"/>
          <w:szCs w:val="22"/>
        </w:rPr>
        <w:t xml:space="preserve"> </w:t>
      </w:r>
      <w:r w:rsidRPr="00E14C5D">
        <w:rPr>
          <w:rFonts w:cs="Times New Roman"/>
          <w:b w:val="0"/>
          <w:noProof/>
          <w:sz w:val="22"/>
          <w:szCs w:val="22"/>
        </w:rPr>
        <w:t>1 (4), 50-83</w:t>
      </w:r>
    </w:p>
    <w:p w14:paraId="007EDD3B" w14:textId="77777777" w:rsidR="00830C0F" w:rsidRPr="00E14C5D" w:rsidRDefault="00830C0F" w:rsidP="00830C0F">
      <w:pPr>
        <w:autoSpaceDE w:val="0"/>
        <w:autoSpaceDN w:val="0"/>
        <w:adjustRightInd w:val="0"/>
        <w:spacing w:after="0"/>
        <w:ind w:left="810" w:hanging="810"/>
        <w:jc w:val="both"/>
        <w:rPr>
          <w:rFonts w:cs="Times New Roman"/>
          <w:color w:val="000000" w:themeColor="text1"/>
        </w:rPr>
      </w:pPr>
      <w:r w:rsidRPr="00E14C5D">
        <w:rPr>
          <w:rFonts w:cs="Times New Roman"/>
          <w:color w:val="000000" w:themeColor="text1"/>
        </w:rPr>
        <w:t>Vazquez, F., &amp; Federico, P. (2015). Bank funding structures and risk: Evidence from the global   financial crisis. Journal of Banking &amp; Finance, 61, 1-14.</w:t>
      </w:r>
    </w:p>
    <w:p w14:paraId="1DF9DA35" w14:textId="77777777" w:rsidR="00830C0F" w:rsidRPr="00E14C5D" w:rsidRDefault="00830C0F" w:rsidP="00830C0F">
      <w:pPr>
        <w:spacing w:after="0"/>
        <w:ind w:left="720" w:hanging="720"/>
        <w:jc w:val="both"/>
        <w:rPr>
          <w:rFonts w:cs="Times New Roman"/>
          <w:noProof/>
        </w:rPr>
      </w:pPr>
      <w:proofErr w:type="spellStart"/>
      <w:r w:rsidRPr="00E14C5D">
        <w:rPr>
          <w:rFonts w:cs="Times New Roman"/>
        </w:rPr>
        <w:t>Wilner</w:t>
      </w:r>
      <w:proofErr w:type="spellEnd"/>
      <w:r w:rsidRPr="00E14C5D">
        <w:rPr>
          <w:rFonts w:cs="Times New Roman"/>
        </w:rPr>
        <w:t xml:space="preserve"> </w:t>
      </w:r>
      <w:proofErr w:type="gramStart"/>
      <w:r w:rsidRPr="00E14C5D">
        <w:rPr>
          <w:rFonts w:cs="Times New Roman"/>
        </w:rPr>
        <w:t>B.S.(</w:t>
      </w:r>
      <w:proofErr w:type="gramEnd"/>
      <w:r w:rsidRPr="00E14C5D">
        <w:rPr>
          <w:rFonts w:cs="Times New Roman"/>
        </w:rPr>
        <w:t xml:space="preserve">2000). </w:t>
      </w:r>
      <w:hyperlink r:id="rId25" w:history="1">
        <w:r w:rsidRPr="00E14C5D">
          <w:rPr>
            <w:rStyle w:val="Hyperlink"/>
            <w:rFonts w:cs="Times New Roman"/>
            <w:bCs/>
            <w:color w:val="660099"/>
            <w:u w:val="none"/>
          </w:rPr>
          <w:t>The exploitation of relationships in financial distress: The case of trade credit</w:t>
        </w:r>
      </w:hyperlink>
      <w:r w:rsidRPr="00E14C5D">
        <w:rPr>
          <w:rFonts w:cs="Times New Roman"/>
          <w:bCs/>
          <w:color w:val="222222"/>
        </w:rPr>
        <w:t>.</w:t>
      </w:r>
      <w:r w:rsidRPr="00E14C5D">
        <w:rPr>
          <w:rFonts w:cs="Times New Roman"/>
          <w:color w:val="006621"/>
          <w:shd w:val="clear" w:color="auto" w:fill="FFFFFF"/>
        </w:rPr>
        <w:t xml:space="preserve"> </w:t>
      </w:r>
      <w:r w:rsidRPr="00E14C5D">
        <w:rPr>
          <w:rFonts w:cs="Times New Roman"/>
          <w:i/>
          <w:color w:val="006621"/>
          <w:shd w:val="clear" w:color="auto" w:fill="FFFFFF"/>
        </w:rPr>
        <w:t xml:space="preserve">The journal of finance, </w:t>
      </w:r>
      <w:r w:rsidRPr="00E14C5D">
        <w:rPr>
          <w:rFonts w:cs="Times New Roman"/>
          <w:noProof/>
        </w:rPr>
        <w:t>3 (16), 200-209.</w:t>
      </w:r>
    </w:p>
    <w:sectPr w:rsidR="00830C0F" w:rsidRPr="00E14C5D" w:rsidSect="00A40AC5">
      <w:pgSz w:w="12240" w:h="15840"/>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BEBD9" w14:textId="77777777" w:rsidR="00A12306" w:rsidRDefault="00A12306" w:rsidP="00E0721D">
      <w:pPr>
        <w:spacing w:after="0" w:line="240" w:lineRule="auto"/>
      </w:pPr>
      <w:r>
        <w:separator/>
      </w:r>
    </w:p>
  </w:endnote>
  <w:endnote w:type="continuationSeparator" w:id="0">
    <w:p w14:paraId="7E11D13F" w14:textId="77777777" w:rsidR="00A12306" w:rsidRDefault="00A12306" w:rsidP="00E0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TimesNewRomanPSMT">
    <w:altName w:val="MS Gothic"/>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069427"/>
      <w:docPartObj>
        <w:docPartGallery w:val="Page Numbers (Bottom of Page)"/>
        <w:docPartUnique/>
      </w:docPartObj>
    </w:sdtPr>
    <w:sdtEndPr>
      <w:rPr>
        <w:noProof/>
      </w:rPr>
    </w:sdtEndPr>
    <w:sdtContent>
      <w:p w14:paraId="17430754" w14:textId="77777777" w:rsidR="005A67B1" w:rsidRDefault="005A67B1">
        <w:pPr>
          <w:pStyle w:val="Footer"/>
          <w:jc w:val="center"/>
        </w:pPr>
      </w:p>
      <w:p w14:paraId="48B3A8B9" w14:textId="77777777" w:rsidR="005A67B1" w:rsidRDefault="005A67B1">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1D22ADDF" w14:textId="77777777" w:rsidR="005A67B1" w:rsidRDefault="005A67B1">
        <w:pPr>
          <w:pStyle w:val="Footer"/>
          <w:jc w:val="center"/>
        </w:pPr>
      </w:p>
      <w:p w14:paraId="1D44669B" w14:textId="7CDBF3BE" w:rsidR="005A67B1" w:rsidRDefault="005A67B1">
        <w:pPr>
          <w:pStyle w:val="Footer"/>
          <w:jc w:val="center"/>
        </w:pPr>
      </w:p>
    </w:sdtContent>
  </w:sdt>
  <w:p w14:paraId="2BB76090" w14:textId="77777777" w:rsidR="005A67B1" w:rsidRDefault="005A6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C191D" w14:textId="77777777" w:rsidR="00A12306" w:rsidRDefault="00A12306" w:rsidP="00E0721D">
      <w:pPr>
        <w:spacing w:after="0" w:line="240" w:lineRule="auto"/>
      </w:pPr>
      <w:r>
        <w:separator/>
      </w:r>
    </w:p>
  </w:footnote>
  <w:footnote w:type="continuationSeparator" w:id="0">
    <w:p w14:paraId="275F0E17" w14:textId="77777777" w:rsidR="00A12306" w:rsidRDefault="00A12306" w:rsidP="00E07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63B11"/>
    <w:multiLevelType w:val="multilevel"/>
    <w:tmpl w:val="E21263F0"/>
    <w:lvl w:ilvl="0">
      <w:start w:val="1"/>
      <w:numFmt w:val="decimal"/>
      <w:lvlText w:val="%1."/>
      <w:lvlJc w:val="left"/>
      <w:pPr>
        <w:ind w:left="1080" w:hanging="360"/>
      </w:pPr>
    </w:lvl>
    <w:lvl w:ilvl="1">
      <w:start w:val="3"/>
      <w:numFmt w:val="decimal"/>
      <w:isLgl/>
      <w:lvlText w:val="%1.%2"/>
      <w:lvlJc w:val="left"/>
      <w:pPr>
        <w:ind w:left="1140" w:hanging="420"/>
      </w:pPr>
      <w:rPr>
        <w:rFonts w:ascii="Times New Roman" w:hAnsi="Times New Roman" w:cstheme="majorBidi" w:hint="default"/>
        <w:b/>
      </w:rPr>
    </w:lvl>
    <w:lvl w:ilvl="2">
      <w:start w:val="1"/>
      <w:numFmt w:val="decimal"/>
      <w:isLgl/>
      <w:lvlText w:val="%1.%2.%3"/>
      <w:lvlJc w:val="left"/>
      <w:pPr>
        <w:ind w:left="1440" w:hanging="720"/>
      </w:pPr>
      <w:rPr>
        <w:rFonts w:ascii="Times New Roman" w:hAnsi="Times New Roman" w:cstheme="majorBidi" w:hint="default"/>
        <w:b/>
      </w:rPr>
    </w:lvl>
    <w:lvl w:ilvl="3">
      <w:start w:val="1"/>
      <w:numFmt w:val="decimal"/>
      <w:isLgl/>
      <w:lvlText w:val="%1.%2.%3.%4"/>
      <w:lvlJc w:val="left"/>
      <w:pPr>
        <w:ind w:left="1440" w:hanging="720"/>
      </w:pPr>
      <w:rPr>
        <w:rFonts w:ascii="Times New Roman" w:hAnsi="Times New Roman" w:cstheme="majorBidi" w:hint="default"/>
        <w:b/>
      </w:rPr>
    </w:lvl>
    <w:lvl w:ilvl="4">
      <w:start w:val="1"/>
      <w:numFmt w:val="decimal"/>
      <w:isLgl/>
      <w:lvlText w:val="%1.%2.%3.%4.%5"/>
      <w:lvlJc w:val="left"/>
      <w:pPr>
        <w:ind w:left="1800" w:hanging="1080"/>
      </w:pPr>
      <w:rPr>
        <w:rFonts w:ascii="Times New Roman" w:hAnsi="Times New Roman" w:cstheme="majorBidi" w:hint="default"/>
        <w:b/>
      </w:rPr>
    </w:lvl>
    <w:lvl w:ilvl="5">
      <w:start w:val="1"/>
      <w:numFmt w:val="decimal"/>
      <w:isLgl/>
      <w:lvlText w:val="%1.%2.%3.%4.%5.%6"/>
      <w:lvlJc w:val="left"/>
      <w:pPr>
        <w:ind w:left="1800" w:hanging="1080"/>
      </w:pPr>
      <w:rPr>
        <w:rFonts w:ascii="Times New Roman" w:hAnsi="Times New Roman" w:cstheme="majorBidi" w:hint="default"/>
        <w:b/>
      </w:rPr>
    </w:lvl>
    <w:lvl w:ilvl="6">
      <w:start w:val="1"/>
      <w:numFmt w:val="decimal"/>
      <w:isLgl/>
      <w:lvlText w:val="%1.%2.%3.%4.%5.%6.%7"/>
      <w:lvlJc w:val="left"/>
      <w:pPr>
        <w:ind w:left="2160" w:hanging="1440"/>
      </w:pPr>
      <w:rPr>
        <w:rFonts w:ascii="Times New Roman" w:hAnsi="Times New Roman" w:cstheme="majorBidi" w:hint="default"/>
        <w:b/>
      </w:rPr>
    </w:lvl>
    <w:lvl w:ilvl="7">
      <w:start w:val="1"/>
      <w:numFmt w:val="decimal"/>
      <w:isLgl/>
      <w:lvlText w:val="%1.%2.%3.%4.%5.%6.%7.%8"/>
      <w:lvlJc w:val="left"/>
      <w:pPr>
        <w:ind w:left="2160" w:hanging="1440"/>
      </w:pPr>
      <w:rPr>
        <w:rFonts w:ascii="Times New Roman" w:hAnsi="Times New Roman" w:cstheme="majorBidi" w:hint="default"/>
        <w:b/>
      </w:rPr>
    </w:lvl>
    <w:lvl w:ilvl="8">
      <w:start w:val="1"/>
      <w:numFmt w:val="decimal"/>
      <w:isLgl/>
      <w:lvlText w:val="%1.%2.%3.%4.%5.%6.%7.%8.%9"/>
      <w:lvlJc w:val="left"/>
      <w:pPr>
        <w:ind w:left="2160" w:hanging="1440"/>
      </w:pPr>
      <w:rPr>
        <w:rFonts w:ascii="Times New Roman" w:hAnsi="Times New Roman" w:cstheme="majorBidi" w:hint="default"/>
        <w:b/>
      </w:rPr>
    </w:lvl>
  </w:abstractNum>
  <w:abstractNum w:abstractNumId="1" w15:restartNumberingAfterBreak="0">
    <w:nsid w:val="0BD463A3"/>
    <w:multiLevelType w:val="multilevel"/>
    <w:tmpl w:val="E21263F0"/>
    <w:lvl w:ilvl="0">
      <w:start w:val="1"/>
      <w:numFmt w:val="decimal"/>
      <w:lvlText w:val="%1."/>
      <w:lvlJc w:val="left"/>
      <w:pPr>
        <w:ind w:left="1080" w:hanging="360"/>
      </w:pPr>
    </w:lvl>
    <w:lvl w:ilvl="1">
      <w:start w:val="3"/>
      <w:numFmt w:val="decimal"/>
      <w:isLgl/>
      <w:lvlText w:val="%1.%2"/>
      <w:lvlJc w:val="left"/>
      <w:pPr>
        <w:ind w:left="1140" w:hanging="420"/>
      </w:pPr>
      <w:rPr>
        <w:rFonts w:ascii="Times New Roman" w:hAnsi="Times New Roman" w:cstheme="majorBidi" w:hint="default"/>
        <w:b/>
      </w:rPr>
    </w:lvl>
    <w:lvl w:ilvl="2">
      <w:start w:val="1"/>
      <w:numFmt w:val="decimal"/>
      <w:isLgl/>
      <w:lvlText w:val="%1.%2.%3"/>
      <w:lvlJc w:val="left"/>
      <w:pPr>
        <w:ind w:left="1440" w:hanging="720"/>
      </w:pPr>
      <w:rPr>
        <w:rFonts w:ascii="Times New Roman" w:hAnsi="Times New Roman" w:cstheme="majorBidi" w:hint="default"/>
        <w:b/>
      </w:rPr>
    </w:lvl>
    <w:lvl w:ilvl="3">
      <w:start w:val="1"/>
      <w:numFmt w:val="decimal"/>
      <w:isLgl/>
      <w:lvlText w:val="%1.%2.%3.%4"/>
      <w:lvlJc w:val="left"/>
      <w:pPr>
        <w:ind w:left="1440" w:hanging="720"/>
      </w:pPr>
      <w:rPr>
        <w:rFonts w:ascii="Times New Roman" w:hAnsi="Times New Roman" w:cstheme="majorBidi" w:hint="default"/>
        <w:b/>
      </w:rPr>
    </w:lvl>
    <w:lvl w:ilvl="4">
      <w:start w:val="1"/>
      <w:numFmt w:val="decimal"/>
      <w:isLgl/>
      <w:lvlText w:val="%1.%2.%3.%4.%5"/>
      <w:lvlJc w:val="left"/>
      <w:pPr>
        <w:ind w:left="1800" w:hanging="1080"/>
      </w:pPr>
      <w:rPr>
        <w:rFonts w:ascii="Times New Roman" w:hAnsi="Times New Roman" w:cstheme="majorBidi" w:hint="default"/>
        <w:b/>
      </w:rPr>
    </w:lvl>
    <w:lvl w:ilvl="5">
      <w:start w:val="1"/>
      <w:numFmt w:val="decimal"/>
      <w:isLgl/>
      <w:lvlText w:val="%1.%2.%3.%4.%5.%6"/>
      <w:lvlJc w:val="left"/>
      <w:pPr>
        <w:ind w:left="1800" w:hanging="1080"/>
      </w:pPr>
      <w:rPr>
        <w:rFonts w:ascii="Times New Roman" w:hAnsi="Times New Roman" w:cstheme="majorBidi" w:hint="default"/>
        <w:b/>
      </w:rPr>
    </w:lvl>
    <w:lvl w:ilvl="6">
      <w:start w:val="1"/>
      <w:numFmt w:val="decimal"/>
      <w:isLgl/>
      <w:lvlText w:val="%1.%2.%3.%4.%5.%6.%7"/>
      <w:lvlJc w:val="left"/>
      <w:pPr>
        <w:ind w:left="2160" w:hanging="1440"/>
      </w:pPr>
      <w:rPr>
        <w:rFonts w:ascii="Times New Roman" w:hAnsi="Times New Roman" w:cstheme="majorBidi" w:hint="default"/>
        <w:b/>
      </w:rPr>
    </w:lvl>
    <w:lvl w:ilvl="7">
      <w:start w:val="1"/>
      <w:numFmt w:val="decimal"/>
      <w:isLgl/>
      <w:lvlText w:val="%1.%2.%3.%4.%5.%6.%7.%8"/>
      <w:lvlJc w:val="left"/>
      <w:pPr>
        <w:ind w:left="2160" w:hanging="1440"/>
      </w:pPr>
      <w:rPr>
        <w:rFonts w:ascii="Times New Roman" w:hAnsi="Times New Roman" w:cstheme="majorBidi" w:hint="default"/>
        <w:b/>
      </w:rPr>
    </w:lvl>
    <w:lvl w:ilvl="8">
      <w:start w:val="1"/>
      <w:numFmt w:val="decimal"/>
      <w:isLgl/>
      <w:lvlText w:val="%1.%2.%3.%4.%5.%6.%7.%8.%9"/>
      <w:lvlJc w:val="left"/>
      <w:pPr>
        <w:ind w:left="2160" w:hanging="1440"/>
      </w:pPr>
      <w:rPr>
        <w:rFonts w:ascii="Times New Roman" w:hAnsi="Times New Roman" w:cstheme="majorBidi" w:hint="default"/>
        <w:b/>
      </w:rPr>
    </w:lvl>
  </w:abstractNum>
  <w:abstractNum w:abstractNumId="2" w15:restartNumberingAfterBreak="0">
    <w:nsid w:val="140114D7"/>
    <w:multiLevelType w:val="hybridMultilevel"/>
    <w:tmpl w:val="4176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C185F"/>
    <w:multiLevelType w:val="hybridMultilevel"/>
    <w:tmpl w:val="17CEA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E02AE"/>
    <w:multiLevelType w:val="multilevel"/>
    <w:tmpl w:val="E21263F0"/>
    <w:lvl w:ilvl="0">
      <w:start w:val="1"/>
      <w:numFmt w:val="decimal"/>
      <w:lvlText w:val="%1."/>
      <w:lvlJc w:val="left"/>
      <w:pPr>
        <w:ind w:left="1080" w:hanging="360"/>
      </w:pPr>
    </w:lvl>
    <w:lvl w:ilvl="1">
      <w:start w:val="3"/>
      <w:numFmt w:val="decimal"/>
      <w:isLgl/>
      <w:lvlText w:val="%1.%2"/>
      <w:lvlJc w:val="left"/>
      <w:pPr>
        <w:ind w:left="1140" w:hanging="420"/>
      </w:pPr>
      <w:rPr>
        <w:rFonts w:ascii="Times New Roman" w:hAnsi="Times New Roman" w:cstheme="majorBidi" w:hint="default"/>
        <w:b/>
      </w:rPr>
    </w:lvl>
    <w:lvl w:ilvl="2">
      <w:start w:val="1"/>
      <w:numFmt w:val="decimal"/>
      <w:isLgl/>
      <w:lvlText w:val="%1.%2.%3"/>
      <w:lvlJc w:val="left"/>
      <w:pPr>
        <w:ind w:left="1440" w:hanging="720"/>
      </w:pPr>
      <w:rPr>
        <w:rFonts w:ascii="Times New Roman" w:hAnsi="Times New Roman" w:cstheme="majorBidi" w:hint="default"/>
        <w:b/>
      </w:rPr>
    </w:lvl>
    <w:lvl w:ilvl="3">
      <w:start w:val="1"/>
      <w:numFmt w:val="decimal"/>
      <w:isLgl/>
      <w:lvlText w:val="%1.%2.%3.%4"/>
      <w:lvlJc w:val="left"/>
      <w:pPr>
        <w:ind w:left="1440" w:hanging="720"/>
      </w:pPr>
      <w:rPr>
        <w:rFonts w:ascii="Times New Roman" w:hAnsi="Times New Roman" w:cstheme="majorBidi" w:hint="default"/>
        <w:b/>
      </w:rPr>
    </w:lvl>
    <w:lvl w:ilvl="4">
      <w:start w:val="1"/>
      <w:numFmt w:val="decimal"/>
      <w:isLgl/>
      <w:lvlText w:val="%1.%2.%3.%4.%5"/>
      <w:lvlJc w:val="left"/>
      <w:pPr>
        <w:ind w:left="1800" w:hanging="1080"/>
      </w:pPr>
      <w:rPr>
        <w:rFonts w:ascii="Times New Roman" w:hAnsi="Times New Roman" w:cstheme="majorBidi" w:hint="default"/>
        <w:b/>
      </w:rPr>
    </w:lvl>
    <w:lvl w:ilvl="5">
      <w:start w:val="1"/>
      <w:numFmt w:val="decimal"/>
      <w:isLgl/>
      <w:lvlText w:val="%1.%2.%3.%4.%5.%6"/>
      <w:lvlJc w:val="left"/>
      <w:pPr>
        <w:ind w:left="1800" w:hanging="1080"/>
      </w:pPr>
      <w:rPr>
        <w:rFonts w:ascii="Times New Roman" w:hAnsi="Times New Roman" w:cstheme="majorBidi" w:hint="default"/>
        <w:b/>
      </w:rPr>
    </w:lvl>
    <w:lvl w:ilvl="6">
      <w:start w:val="1"/>
      <w:numFmt w:val="decimal"/>
      <w:isLgl/>
      <w:lvlText w:val="%1.%2.%3.%4.%5.%6.%7"/>
      <w:lvlJc w:val="left"/>
      <w:pPr>
        <w:ind w:left="2160" w:hanging="1440"/>
      </w:pPr>
      <w:rPr>
        <w:rFonts w:ascii="Times New Roman" w:hAnsi="Times New Roman" w:cstheme="majorBidi" w:hint="default"/>
        <w:b/>
      </w:rPr>
    </w:lvl>
    <w:lvl w:ilvl="7">
      <w:start w:val="1"/>
      <w:numFmt w:val="decimal"/>
      <w:isLgl/>
      <w:lvlText w:val="%1.%2.%3.%4.%5.%6.%7.%8"/>
      <w:lvlJc w:val="left"/>
      <w:pPr>
        <w:ind w:left="2160" w:hanging="1440"/>
      </w:pPr>
      <w:rPr>
        <w:rFonts w:ascii="Times New Roman" w:hAnsi="Times New Roman" w:cstheme="majorBidi" w:hint="default"/>
        <w:b/>
      </w:rPr>
    </w:lvl>
    <w:lvl w:ilvl="8">
      <w:start w:val="1"/>
      <w:numFmt w:val="decimal"/>
      <w:isLgl/>
      <w:lvlText w:val="%1.%2.%3.%4.%5.%6.%7.%8.%9"/>
      <w:lvlJc w:val="left"/>
      <w:pPr>
        <w:ind w:left="2160" w:hanging="1440"/>
      </w:pPr>
      <w:rPr>
        <w:rFonts w:ascii="Times New Roman" w:hAnsi="Times New Roman" w:cstheme="majorBidi" w:hint="default"/>
        <w:b/>
      </w:rPr>
    </w:lvl>
  </w:abstractNum>
  <w:abstractNum w:abstractNumId="5" w15:restartNumberingAfterBreak="0">
    <w:nsid w:val="2796548E"/>
    <w:multiLevelType w:val="hybridMultilevel"/>
    <w:tmpl w:val="4592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C158B"/>
    <w:multiLevelType w:val="hybridMultilevel"/>
    <w:tmpl w:val="6218C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57A5C"/>
    <w:multiLevelType w:val="hybridMultilevel"/>
    <w:tmpl w:val="C5609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7157B"/>
    <w:multiLevelType w:val="hybridMultilevel"/>
    <w:tmpl w:val="48488918"/>
    <w:lvl w:ilvl="0" w:tplc="D75EDAC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F5C05"/>
    <w:multiLevelType w:val="hybridMultilevel"/>
    <w:tmpl w:val="C8B0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329EF"/>
    <w:multiLevelType w:val="multilevel"/>
    <w:tmpl w:val="DB5E393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176392"/>
    <w:multiLevelType w:val="hybridMultilevel"/>
    <w:tmpl w:val="8C1A6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939C5"/>
    <w:multiLevelType w:val="multilevel"/>
    <w:tmpl w:val="80DE57D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C2F7288"/>
    <w:multiLevelType w:val="hybridMultilevel"/>
    <w:tmpl w:val="800E26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D799F"/>
    <w:multiLevelType w:val="hybridMultilevel"/>
    <w:tmpl w:val="15085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41DCD"/>
    <w:multiLevelType w:val="hybridMultilevel"/>
    <w:tmpl w:val="A7A87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1F1906"/>
    <w:multiLevelType w:val="hybridMultilevel"/>
    <w:tmpl w:val="FE90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D85367"/>
    <w:multiLevelType w:val="multilevel"/>
    <w:tmpl w:val="20943BC8"/>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9765F79"/>
    <w:multiLevelType w:val="hybridMultilevel"/>
    <w:tmpl w:val="EA2A03F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A13565"/>
    <w:multiLevelType w:val="hybridMultilevel"/>
    <w:tmpl w:val="1E00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747D8"/>
    <w:multiLevelType w:val="hybridMultilevel"/>
    <w:tmpl w:val="BB28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12D6C"/>
    <w:multiLevelType w:val="hybridMultilevel"/>
    <w:tmpl w:val="96E8E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641A13"/>
    <w:multiLevelType w:val="multilevel"/>
    <w:tmpl w:val="DE2C0048"/>
    <w:lvl w:ilvl="0">
      <w:start w:val="2"/>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3" w15:restartNumberingAfterBreak="0">
    <w:nsid w:val="7C575FB1"/>
    <w:multiLevelType w:val="hybridMultilevel"/>
    <w:tmpl w:val="BE4C0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3C12B1"/>
    <w:multiLevelType w:val="hybridMultilevel"/>
    <w:tmpl w:val="94A06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5"/>
  </w:num>
  <w:num w:numId="4">
    <w:abstractNumId w:val="7"/>
  </w:num>
  <w:num w:numId="5">
    <w:abstractNumId w:val="15"/>
  </w:num>
  <w:num w:numId="6">
    <w:abstractNumId w:val="12"/>
  </w:num>
  <w:num w:numId="7">
    <w:abstractNumId w:val="0"/>
  </w:num>
  <w:num w:numId="8">
    <w:abstractNumId w:val="1"/>
  </w:num>
  <w:num w:numId="9">
    <w:abstractNumId w:val="22"/>
  </w:num>
  <w:num w:numId="10">
    <w:abstractNumId w:val="18"/>
  </w:num>
  <w:num w:numId="11">
    <w:abstractNumId w:val="16"/>
  </w:num>
  <w:num w:numId="12">
    <w:abstractNumId w:val="8"/>
  </w:num>
  <w:num w:numId="13">
    <w:abstractNumId w:val="23"/>
  </w:num>
  <w:num w:numId="14">
    <w:abstractNumId w:val="13"/>
  </w:num>
  <w:num w:numId="15">
    <w:abstractNumId w:val="2"/>
  </w:num>
  <w:num w:numId="16">
    <w:abstractNumId w:val="14"/>
  </w:num>
  <w:num w:numId="17">
    <w:abstractNumId w:val="10"/>
  </w:num>
  <w:num w:numId="18">
    <w:abstractNumId w:val="20"/>
  </w:num>
  <w:num w:numId="19">
    <w:abstractNumId w:val="19"/>
  </w:num>
  <w:num w:numId="20">
    <w:abstractNumId w:val="3"/>
  </w:num>
  <w:num w:numId="21">
    <w:abstractNumId w:val="4"/>
  </w:num>
  <w:num w:numId="22">
    <w:abstractNumId w:val="21"/>
  </w:num>
  <w:num w:numId="23">
    <w:abstractNumId w:val="24"/>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4632"/>
    <w:rsid w:val="0000217C"/>
    <w:rsid w:val="00003183"/>
    <w:rsid w:val="00006F4C"/>
    <w:rsid w:val="000225D1"/>
    <w:rsid w:val="00036703"/>
    <w:rsid w:val="000460BF"/>
    <w:rsid w:val="000470ED"/>
    <w:rsid w:val="0005020D"/>
    <w:rsid w:val="00052E5B"/>
    <w:rsid w:val="00056FD8"/>
    <w:rsid w:val="000576FD"/>
    <w:rsid w:val="00076BD0"/>
    <w:rsid w:val="0008256B"/>
    <w:rsid w:val="000948D0"/>
    <w:rsid w:val="0009500B"/>
    <w:rsid w:val="000B2426"/>
    <w:rsid w:val="000B5DA7"/>
    <w:rsid w:val="000C51B4"/>
    <w:rsid w:val="000E1F7D"/>
    <w:rsid w:val="000E2685"/>
    <w:rsid w:val="001047F7"/>
    <w:rsid w:val="00110663"/>
    <w:rsid w:val="00117BA6"/>
    <w:rsid w:val="00117D4E"/>
    <w:rsid w:val="00121D44"/>
    <w:rsid w:val="00126205"/>
    <w:rsid w:val="00137F2E"/>
    <w:rsid w:val="00150574"/>
    <w:rsid w:val="00150B82"/>
    <w:rsid w:val="001544C0"/>
    <w:rsid w:val="00157B6D"/>
    <w:rsid w:val="00164632"/>
    <w:rsid w:val="00166538"/>
    <w:rsid w:val="00166AF1"/>
    <w:rsid w:val="001700CD"/>
    <w:rsid w:val="00175635"/>
    <w:rsid w:val="00191A91"/>
    <w:rsid w:val="001A0DDC"/>
    <w:rsid w:val="001A7BE1"/>
    <w:rsid w:val="001B378A"/>
    <w:rsid w:val="001B755A"/>
    <w:rsid w:val="001C0B18"/>
    <w:rsid w:val="001C4887"/>
    <w:rsid w:val="001D4584"/>
    <w:rsid w:val="00207F62"/>
    <w:rsid w:val="002165D2"/>
    <w:rsid w:val="00216C07"/>
    <w:rsid w:val="00225978"/>
    <w:rsid w:val="00243766"/>
    <w:rsid w:val="002447CE"/>
    <w:rsid w:val="00245832"/>
    <w:rsid w:val="00255248"/>
    <w:rsid w:val="00260915"/>
    <w:rsid w:val="00276370"/>
    <w:rsid w:val="00276DF4"/>
    <w:rsid w:val="0028024B"/>
    <w:rsid w:val="00280FC5"/>
    <w:rsid w:val="002A4D0C"/>
    <w:rsid w:val="002B2F35"/>
    <w:rsid w:val="002C2174"/>
    <w:rsid w:val="002D5980"/>
    <w:rsid w:val="002E4CC6"/>
    <w:rsid w:val="002F3DEF"/>
    <w:rsid w:val="003271F6"/>
    <w:rsid w:val="00341C2F"/>
    <w:rsid w:val="0034513B"/>
    <w:rsid w:val="0035312A"/>
    <w:rsid w:val="00367FC5"/>
    <w:rsid w:val="00373869"/>
    <w:rsid w:val="003756A0"/>
    <w:rsid w:val="00376DAA"/>
    <w:rsid w:val="00377AAF"/>
    <w:rsid w:val="003850C5"/>
    <w:rsid w:val="00391E3E"/>
    <w:rsid w:val="003B4CF2"/>
    <w:rsid w:val="003C2CAE"/>
    <w:rsid w:val="003E21DB"/>
    <w:rsid w:val="003E5882"/>
    <w:rsid w:val="003F7C08"/>
    <w:rsid w:val="00401116"/>
    <w:rsid w:val="00402C91"/>
    <w:rsid w:val="00411376"/>
    <w:rsid w:val="00424D10"/>
    <w:rsid w:val="004341DE"/>
    <w:rsid w:val="004357FB"/>
    <w:rsid w:val="00436DDE"/>
    <w:rsid w:val="00437C15"/>
    <w:rsid w:val="004413EE"/>
    <w:rsid w:val="0044370D"/>
    <w:rsid w:val="00454E92"/>
    <w:rsid w:val="00467503"/>
    <w:rsid w:val="00476361"/>
    <w:rsid w:val="00484DF1"/>
    <w:rsid w:val="00487635"/>
    <w:rsid w:val="00491A87"/>
    <w:rsid w:val="00491F81"/>
    <w:rsid w:val="004A01B8"/>
    <w:rsid w:val="004A122F"/>
    <w:rsid w:val="004A1E38"/>
    <w:rsid w:val="004A4FB3"/>
    <w:rsid w:val="004C1824"/>
    <w:rsid w:val="004D5057"/>
    <w:rsid w:val="004E17C7"/>
    <w:rsid w:val="004F7EA4"/>
    <w:rsid w:val="00527BA6"/>
    <w:rsid w:val="005376C0"/>
    <w:rsid w:val="00566325"/>
    <w:rsid w:val="005817C6"/>
    <w:rsid w:val="005910EB"/>
    <w:rsid w:val="00591757"/>
    <w:rsid w:val="0059667C"/>
    <w:rsid w:val="005A67B1"/>
    <w:rsid w:val="005B03FC"/>
    <w:rsid w:val="005D415C"/>
    <w:rsid w:val="005E13E4"/>
    <w:rsid w:val="005F1588"/>
    <w:rsid w:val="005F1B56"/>
    <w:rsid w:val="005F6578"/>
    <w:rsid w:val="006017E3"/>
    <w:rsid w:val="0060568E"/>
    <w:rsid w:val="006077D5"/>
    <w:rsid w:val="00614DD6"/>
    <w:rsid w:val="006157E9"/>
    <w:rsid w:val="00635674"/>
    <w:rsid w:val="00640EA3"/>
    <w:rsid w:val="00645E49"/>
    <w:rsid w:val="00646195"/>
    <w:rsid w:val="0066735B"/>
    <w:rsid w:val="0067067A"/>
    <w:rsid w:val="00674300"/>
    <w:rsid w:val="00677243"/>
    <w:rsid w:val="00683CAA"/>
    <w:rsid w:val="00683F6B"/>
    <w:rsid w:val="006945A8"/>
    <w:rsid w:val="00694DEE"/>
    <w:rsid w:val="006A6FA0"/>
    <w:rsid w:val="006C3BA9"/>
    <w:rsid w:val="006D00EA"/>
    <w:rsid w:val="006E771F"/>
    <w:rsid w:val="006F4BB1"/>
    <w:rsid w:val="00710182"/>
    <w:rsid w:val="00725056"/>
    <w:rsid w:val="0073261A"/>
    <w:rsid w:val="0073321A"/>
    <w:rsid w:val="007358C3"/>
    <w:rsid w:val="00743B4B"/>
    <w:rsid w:val="007547E0"/>
    <w:rsid w:val="007666BD"/>
    <w:rsid w:val="00771D19"/>
    <w:rsid w:val="00772242"/>
    <w:rsid w:val="007A036B"/>
    <w:rsid w:val="007A2CD8"/>
    <w:rsid w:val="007A55B5"/>
    <w:rsid w:val="007B2337"/>
    <w:rsid w:val="007B375C"/>
    <w:rsid w:val="007C2838"/>
    <w:rsid w:val="007C34B0"/>
    <w:rsid w:val="007C42D3"/>
    <w:rsid w:val="007C4D40"/>
    <w:rsid w:val="007C61D2"/>
    <w:rsid w:val="007D2DCA"/>
    <w:rsid w:val="007E2D53"/>
    <w:rsid w:val="007E4C0B"/>
    <w:rsid w:val="007E5A0A"/>
    <w:rsid w:val="007E6E9D"/>
    <w:rsid w:val="00821F16"/>
    <w:rsid w:val="00825E57"/>
    <w:rsid w:val="00830C0F"/>
    <w:rsid w:val="00830E59"/>
    <w:rsid w:val="008336CE"/>
    <w:rsid w:val="00833EC5"/>
    <w:rsid w:val="00835534"/>
    <w:rsid w:val="00837D8A"/>
    <w:rsid w:val="00852B41"/>
    <w:rsid w:val="008736A3"/>
    <w:rsid w:val="00873DCE"/>
    <w:rsid w:val="00874EB8"/>
    <w:rsid w:val="008B6DBE"/>
    <w:rsid w:val="008D5031"/>
    <w:rsid w:val="008E0206"/>
    <w:rsid w:val="008F778D"/>
    <w:rsid w:val="00903C4F"/>
    <w:rsid w:val="009069D5"/>
    <w:rsid w:val="00907AA1"/>
    <w:rsid w:val="009333AA"/>
    <w:rsid w:val="00945FA2"/>
    <w:rsid w:val="0095539C"/>
    <w:rsid w:val="009635A2"/>
    <w:rsid w:val="009661BC"/>
    <w:rsid w:val="009A0115"/>
    <w:rsid w:val="009A1692"/>
    <w:rsid w:val="009A4198"/>
    <w:rsid w:val="009A66D7"/>
    <w:rsid w:val="009B0371"/>
    <w:rsid w:val="009B4E5D"/>
    <w:rsid w:val="009B6237"/>
    <w:rsid w:val="009C266C"/>
    <w:rsid w:val="009D56AC"/>
    <w:rsid w:val="009E3B8B"/>
    <w:rsid w:val="009E45D0"/>
    <w:rsid w:val="00A11448"/>
    <w:rsid w:val="00A12306"/>
    <w:rsid w:val="00A14824"/>
    <w:rsid w:val="00A40AC5"/>
    <w:rsid w:val="00A55DCF"/>
    <w:rsid w:val="00A606DC"/>
    <w:rsid w:val="00A717C2"/>
    <w:rsid w:val="00A71973"/>
    <w:rsid w:val="00A854AA"/>
    <w:rsid w:val="00A93D7F"/>
    <w:rsid w:val="00AA58FA"/>
    <w:rsid w:val="00AB0D46"/>
    <w:rsid w:val="00AB0FF9"/>
    <w:rsid w:val="00AB2578"/>
    <w:rsid w:val="00AB7E3D"/>
    <w:rsid w:val="00AC00AE"/>
    <w:rsid w:val="00AD1E88"/>
    <w:rsid w:val="00AF6917"/>
    <w:rsid w:val="00B07985"/>
    <w:rsid w:val="00B14D50"/>
    <w:rsid w:val="00B16832"/>
    <w:rsid w:val="00B21343"/>
    <w:rsid w:val="00B5007E"/>
    <w:rsid w:val="00B5761B"/>
    <w:rsid w:val="00B947CB"/>
    <w:rsid w:val="00BA2983"/>
    <w:rsid w:val="00BA2D4F"/>
    <w:rsid w:val="00BB1B50"/>
    <w:rsid w:val="00BB1E63"/>
    <w:rsid w:val="00BC7911"/>
    <w:rsid w:val="00BD7D21"/>
    <w:rsid w:val="00BE17A4"/>
    <w:rsid w:val="00BE3CA3"/>
    <w:rsid w:val="00BF6F0F"/>
    <w:rsid w:val="00C01358"/>
    <w:rsid w:val="00C21939"/>
    <w:rsid w:val="00C37668"/>
    <w:rsid w:val="00C42D22"/>
    <w:rsid w:val="00C44BFB"/>
    <w:rsid w:val="00C5310C"/>
    <w:rsid w:val="00C539D3"/>
    <w:rsid w:val="00C662A1"/>
    <w:rsid w:val="00C76FAB"/>
    <w:rsid w:val="00C84045"/>
    <w:rsid w:val="00C92CE1"/>
    <w:rsid w:val="00C95570"/>
    <w:rsid w:val="00CA3AD4"/>
    <w:rsid w:val="00CB012B"/>
    <w:rsid w:val="00CB3251"/>
    <w:rsid w:val="00CC28A1"/>
    <w:rsid w:val="00CD33C5"/>
    <w:rsid w:val="00CD5A0C"/>
    <w:rsid w:val="00CE1FE2"/>
    <w:rsid w:val="00D0381B"/>
    <w:rsid w:val="00D21506"/>
    <w:rsid w:val="00D24F28"/>
    <w:rsid w:val="00D537A4"/>
    <w:rsid w:val="00D6119A"/>
    <w:rsid w:val="00D72482"/>
    <w:rsid w:val="00D827FF"/>
    <w:rsid w:val="00D8398C"/>
    <w:rsid w:val="00D916F1"/>
    <w:rsid w:val="00D94223"/>
    <w:rsid w:val="00DA0B16"/>
    <w:rsid w:val="00DA60CC"/>
    <w:rsid w:val="00DB639D"/>
    <w:rsid w:val="00DB7113"/>
    <w:rsid w:val="00DC25F1"/>
    <w:rsid w:val="00DD0928"/>
    <w:rsid w:val="00DD421C"/>
    <w:rsid w:val="00DF2468"/>
    <w:rsid w:val="00E00D21"/>
    <w:rsid w:val="00E01B84"/>
    <w:rsid w:val="00E0721D"/>
    <w:rsid w:val="00E14C5D"/>
    <w:rsid w:val="00E168E1"/>
    <w:rsid w:val="00E16AFA"/>
    <w:rsid w:val="00E17A75"/>
    <w:rsid w:val="00E209D4"/>
    <w:rsid w:val="00E21740"/>
    <w:rsid w:val="00E22A4B"/>
    <w:rsid w:val="00E31805"/>
    <w:rsid w:val="00E34F2D"/>
    <w:rsid w:val="00E53374"/>
    <w:rsid w:val="00E56096"/>
    <w:rsid w:val="00E60344"/>
    <w:rsid w:val="00E61734"/>
    <w:rsid w:val="00E64A11"/>
    <w:rsid w:val="00E71057"/>
    <w:rsid w:val="00E853FC"/>
    <w:rsid w:val="00E87AA0"/>
    <w:rsid w:val="00E941DC"/>
    <w:rsid w:val="00E94817"/>
    <w:rsid w:val="00E97D37"/>
    <w:rsid w:val="00EB284F"/>
    <w:rsid w:val="00EB2876"/>
    <w:rsid w:val="00EC20A1"/>
    <w:rsid w:val="00ED27DD"/>
    <w:rsid w:val="00ED6052"/>
    <w:rsid w:val="00EF422F"/>
    <w:rsid w:val="00F01A99"/>
    <w:rsid w:val="00F06F59"/>
    <w:rsid w:val="00F1255E"/>
    <w:rsid w:val="00F27715"/>
    <w:rsid w:val="00F44648"/>
    <w:rsid w:val="00F4532F"/>
    <w:rsid w:val="00F50C34"/>
    <w:rsid w:val="00F51041"/>
    <w:rsid w:val="00F66F41"/>
    <w:rsid w:val="00F7140B"/>
    <w:rsid w:val="00F75AA9"/>
    <w:rsid w:val="00F84965"/>
    <w:rsid w:val="00F86FE6"/>
    <w:rsid w:val="00F95728"/>
    <w:rsid w:val="00FA22A9"/>
    <w:rsid w:val="00FA7611"/>
    <w:rsid w:val="00FA7675"/>
    <w:rsid w:val="00FB3ED5"/>
    <w:rsid w:val="00FB4119"/>
    <w:rsid w:val="00FB6A92"/>
    <w:rsid w:val="00FD2B76"/>
    <w:rsid w:val="00FD5F52"/>
    <w:rsid w:val="00FF27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D5DE4"/>
  <w15:docId w15:val="{34F26BB0-1455-4B45-9E96-3F6B3B41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7B1"/>
    <w:rPr>
      <w:rFonts w:ascii="Times New Roman" w:hAnsi="Times New Roman"/>
      <w:sz w:val="24"/>
      <w:lang w:val="en-IN"/>
    </w:rPr>
  </w:style>
  <w:style w:type="paragraph" w:styleId="Heading1">
    <w:name w:val="heading 1"/>
    <w:basedOn w:val="Normal"/>
    <w:next w:val="Normal"/>
    <w:link w:val="Heading1Char"/>
    <w:uiPriority w:val="9"/>
    <w:qFormat/>
    <w:rsid w:val="00164632"/>
    <w:pPr>
      <w:keepNext/>
      <w:keepLines/>
      <w:spacing w:before="360" w:after="0"/>
      <w:jc w:val="center"/>
      <w:outlineLvl w:val="0"/>
    </w:pPr>
    <w:rPr>
      <w:rFonts w:eastAsiaTheme="majorEastAsia" w:cstheme="majorBidi"/>
      <w:b/>
      <w:bCs/>
      <w:sz w:val="28"/>
      <w:szCs w:val="28"/>
      <w:lang w:val="en-US" w:bidi="en-US"/>
    </w:rPr>
  </w:style>
  <w:style w:type="paragraph" w:styleId="Heading2">
    <w:name w:val="heading 2"/>
    <w:basedOn w:val="Normal"/>
    <w:next w:val="Normal"/>
    <w:link w:val="Heading2Char"/>
    <w:uiPriority w:val="9"/>
    <w:unhideWhenUsed/>
    <w:qFormat/>
    <w:rsid w:val="00164632"/>
    <w:pPr>
      <w:keepNext/>
      <w:keepLines/>
      <w:spacing w:before="320" w:after="120"/>
      <w:jc w:val="both"/>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64632"/>
    <w:pPr>
      <w:keepNext/>
      <w:keepLines/>
      <w:spacing w:before="40" w:after="0" w:line="360" w:lineRule="auto"/>
      <w:jc w:val="both"/>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64632"/>
    <w:pPr>
      <w:keepNext/>
      <w:keepLines/>
      <w:spacing w:before="160" w:after="120"/>
      <w:jc w:val="center"/>
      <w:outlineLvl w:val="3"/>
    </w:pPr>
    <w:rPr>
      <w:rFonts w:eastAsiaTheme="majorEastAsia" w:cstheme="majorBidi"/>
      <w:b/>
      <w:iCs/>
    </w:rPr>
  </w:style>
  <w:style w:type="paragraph" w:styleId="Heading5">
    <w:name w:val="heading 5"/>
    <w:basedOn w:val="Normal"/>
    <w:next w:val="Normal"/>
    <w:link w:val="Heading5Char"/>
    <w:uiPriority w:val="9"/>
    <w:unhideWhenUsed/>
    <w:qFormat/>
    <w:rsid w:val="007E6E9D"/>
    <w:pPr>
      <w:keepNext/>
      <w:keepLines/>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unhideWhenUsed/>
    <w:qFormat/>
    <w:rsid w:val="007E6E9D"/>
    <w:pPr>
      <w:keepNext/>
      <w:keepLines/>
      <w:spacing w:before="200" w:after="0"/>
      <w:outlineLvl w:val="5"/>
    </w:pPr>
    <w:rPr>
      <w:rFonts w:asciiTheme="majorHAnsi" w:eastAsiaTheme="majorEastAsia" w:hAnsiTheme="majorHAnsi" w:cstheme="majorBidi"/>
      <w:i/>
      <w:iCs/>
      <w:color w:val="243F60" w:themeColor="accent1" w:themeShade="7F"/>
      <w:szCs w:val="20"/>
      <w:lang w:val="en-US" w:bidi="ne-NP"/>
    </w:rPr>
  </w:style>
  <w:style w:type="paragraph" w:styleId="Heading7">
    <w:name w:val="heading 7"/>
    <w:basedOn w:val="Normal"/>
    <w:next w:val="Normal"/>
    <w:link w:val="Heading7Char"/>
    <w:uiPriority w:val="9"/>
    <w:semiHidden/>
    <w:unhideWhenUsed/>
    <w:qFormat/>
    <w:rsid w:val="007E6E9D"/>
    <w:pPr>
      <w:keepNext/>
      <w:keepLines/>
      <w:spacing w:before="200" w:after="0" w:line="259" w:lineRule="auto"/>
      <w:outlineLvl w:val="6"/>
    </w:pPr>
    <w:rPr>
      <w:rFonts w:asciiTheme="majorHAnsi" w:eastAsiaTheme="majorEastAsia" w:hAnsiTheme="majorHAnsi" w:cstheme="majorBidi"/>
      <w:i/>
      <w:iCs/>
      <w:color w:val="404040" w:themeColor="text1" w:themeTint="B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632"/>
    <w:rPr>
      <w:rFonts w:ascii="Times New Roman" w:eastAsiaTheme="majorEastAsia" w:hAnsi="Times New Roman" w:cstheme="majorBidi"/>
      <w:b/>
      <w:bCs/>
      <w:sz w:val="28"/>
      <w:szCs w:val="28"/>
      <w:lang w:bidi="en-US"/>
    </w:rPr>
  </w:style>
  <w:style w:type="character" w:customStyle="1" w:styleId="Heading2Char">
    <w:name w:val="Heading 2 Char"/>
    <w:basedOn w:val="DefaultParagraphFont"/>
    <w:link w:val="Heading2"/>
    <w:uiPriority w:val="9"/>
    <w:rsid w:val="00164632"/>
    <w:rPr>
      <w:rFonts w:ascii="Times New Roman" w:eastAsiaTheme="majorEastAsia" w:hAnsi="Times New Roman" w:cstheme="majorBidi"/>
      <w:b/>
      <w:bCs/>
      <w:sz w:val="24"/>
      <w:szCs w:val="26"/>
      <w:lang w:val="en-IN"/>
    </w:rPr>
  </w:style>
  <w:style w:type="character" w:customStyle="1" w:styleId="Heading3Char">
    <w:name w:val="Heading 3 Char"/>
    <w:basedOn w:val="DefaultParagraphFont"/>
    <w:link w:val="Heading3"/>
    <w:uiPriority w:val="9"/>
    <w:rsid w:val="00164632"/>
    <w:rPr>
      <w:rFonts w:ascii="Times New Roman" w:eastAsiaTheme="majorEastAsia" w:hAnsi="Times New Roman" w:cstheme="majorBidi"/>
      <w:b/>
      <w:sz w:val="24"/>
      <w:szCs w:val="24"/>
      <w:lang w:val="en-IN"/>
    </w:rPr>
  </w:style>
  <w:style w:type="character" w:customStyle="1" w:styleId="Heading4Char">
    <w:name w:val="Heading 4 Char"/>
    <w:basedOn w:val="DefaultParagraphFont"/>
    <w:link w:val="Heading4"/>
    <w:uiPriority w:val="9"/>
    <w:rsid w:val="00164632"/>
    <w:rPr>
      <w:rFonts w:ascii="Times New Roman" w:eastAsiaTheme="majorEastAsia" w:hAnsi="Times New Roman" w:cstheme="majorBidi"/>
      <w:b/>
      <w:iCs/>
      <w:sz w:val="24"/>
      <w:lang w:val="en-IN"/>
    </w:rPr>
  </w:style>
  <w:style w:type="paragraph" w:styleId="ListParagraph">
    <w:name w:val="List Paragraph"/>
    <w:basedOn w:val="Normal"/>
    <w:link w:val="ListParagraphChar"/>
    <w:uiPriority w:val="34"/>
    <w:qFormat/>
    <w:rsid w:val="00164632"/>
    <w:pPr>
      <w:ind w:left="720"/>
      <w:contextualSpacing/>
    </w:pPr>
    <w:rPr>
      <w:lang w:val="en-US"/>
    </w:rPr>
  </w:style>
  <w:style w:type="character" w:customStyle="1" w:styleId="ListParagraphChar">
    <w:name w:val="List Paragraph Char"/>
    <w:link w:val="ListParagraph"/>
    <w:uiPriority w:val="34"/>
    <w:rsid w:val="00164632"/>
  </w:style>
  <w:style w:type="table" w:styleId="TableGrid">
    <w:name w:val="Table Grid"/>
    <w:basedOn w:val="TableNormal"/>
    <w:uiPriority w:val="59"/>
    <w:rsid w:val="0016463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164632"/>
    <w:pPr>
      <w:spacing w:after="0" w:line="240" w:lineRule="auto"/>
    </w:pPr>
  </w:style>
  <w:style w:type="character" w:customStyle="1" w:styleId="NoSpacingChar">
    <w:name w:val="No Spacing Char"/>
    <w:basedOn w:val="DefaultParagraphFont"/>
    <w:link w:val="NoSpacing"/>
    <w:uiPriority w:val="1"/>
    <w:locked/>
    <w:rsid w:val="00164632"/>
  </w:style>
  <w:style w:type="paragraph" w:customStyle="1" w:styleId="Default">
    <w:name w:val="Default"/>
    <w:link w:val="DefaultChar"/>
    <w:rsid w:val="001646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efaultChar">
    <w:name w:val="Default Char"/>
    <w:link w:val="Default"/>
    <w:locked/>
    <w:rsid w:val="00164632"/>
    <w:rPr>
      <w:rFonts w:ascii="Times New Roman" w:hAnsi="Times New Roman" w:cs="Times New Roman"/>
      <w:color w:val="000000"/>
      <w:sz w:val="24"/>
      <w:szCs w:val="24"/>
    </w:rPr>
  </w:style>
  <w:style w:type="character" w:customStyle="1" w:styleId="apple-converted-space">
    <w:name w:val="apple-converted-space"/>
    <w:basedOn w:val="DefaultParagraphFont"/>
    <w:rsid w:val="00164632"/>
  </w:style>
  <w:style w:type="paragraph" w:styleId="NormalWeb">
    <w:name w:val="Normal (Web)"/>
    <w:basedOn w:val="Normal"/>
    <w:uiPriority w:val="99"/>
    <w:unhideWhenUsed/>
    <w:rsid w:val="00164632"/>
    <w:pPr>
      <w:spacing w:before="100" w:beforeAutospacing="1" w:after="100" w:afterAutospacing="1" w:line="240" w:lineRule="auto"/>
    </w:pPr>
    <w:rPr>
      <w:rFonts w:eastAsia="Times New Roman" w:cs="Times New Roman"/>
      <w:szCs w:val="24"/>
      <w:lang w:val="en-US"/>
    </w:rPr>
  </w:style>
  <w:style w:type="character" w:customStyle="1" w:styleId="apple-style-span">
    <w:name w:val="apple-style-span"/>
    <w:basedOn w:val="DefaultParagraphFont"/>
    <w:rsid w:val="00164632"/>
  </w:style>
  <w:style w:type="paragraph" w:styleId="BalloonText">
    <w:name w:val="Balloon Text"/>
    <w:basedOn w:val="Normal"/>
    <w:link w:val="BalloonTextChar"/>
    <w:uiPriority w:val="99"/>
    <w:semiHidden/>
    <w:unhideWhenUsed/>
    <w:rsid w:val="00164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632"/>
    <w:rPr>
      <w:rFonts w:ascii="Tahoma" w:hAnsi="Tahoma" w:cs="Tahoma"/>
      <w:sz w:val="16"/>
      <w:szCs w:val="16"/>
      <w:lang w:val="en-IN"/>
    </w:rPr>
  </w:style>
  <w:style w:type="paragraph" w:styleId="Bibliography">
    <w:name w:val="Bibliography"/>
    <w:basedOn w:val="Normal"/>
    <w:next w:val="Normal"/>
    <w:uiPriority w:val="37"/>
    <w:unhideWhenUsed/>
    <w:rsid w:val="007C2838"/>
  </w:style>
  <w:style w:type="character" w:styleId="Hyperlink">
    <w:name w:val="Hyperlink"/>
    <w:basedOn w:val="DefaultParagraphFont"/>
    <w:uiPriority w:val="99"/>
    <w:unhideWhenUsed/>
    <w:rsid w:val="0044370D"/>
    <w:rPr>
      <w:color w:val="0000FF"/>
      <w:u w:val="single"/>
    </w:rPr>
  </w:style>
  <w:style w:type="character" w:customStyle="1" w:styleId="A0">
    <w:name w:val="A0"/>
    <w:uiPriority w:val="99"/>
    <w:rsid w:val="005F6578"/>
    <w:rPr>
      <w:rFonts w:cs="Book Antiqua"/>
      <w:color w:val="000000"/>
      <w:sz w:val="16"/>
      <w:szCs w:val="16"/>
    </w:rPr>
  </w:style>
  <w:style w:type="paragraph" w:customStyle="1" w:styleId="Pa9">
    <w:name w:val="Pa9"/>
    <w:basedOn w:val="Normal"/>
    <w:next w:val="Normal"/>
    <w:uiPriority w:val="99"/>
    <w:rsid w:val="005F6578"/>
    <w:pPr>
      <w:autoSpaceDE w:val="0"/>
      <w:autoSpaceDN w:val="0"/>
      <w:adjustRightInd w:val="0"/>
      <w:spacing w:after="0" w:line="221" w:lineRule="atLeast"/>
    </w:pPr>
    <w:rPr>
      <w:rFonts w:ascii="Book Antiqua" w:eastAsiaTheme="minorEastAsia" w:hAnsi="Book Antiqua"/>
      <w:szCs w:val="24"/>
      <w:lang w:val="en-US"/>
    </w:rPr>
  </w:style>
  <w:style w:type="paragraph" w:styleId="Header">
    <w:name w:val="header"/>
    <w:basedOn w:val="Normal"/>
    <w:link w:val="HeaderChar"/>
    <w:uiPriority w:val="99"/>
    <w:unhideWhenUsed/>
    <w:rsid w:val="00E07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21D"/>
    <w:rPr>
      <w:lang w:val="en-IN"/>
    </w:rPr>
  </w:style>
  <w:style w:type="paragraph" w:styleId="Footer">
    <w:name w:val="footer"/>
    <w:basedOn w:val="Normal"/>
    <w:link w:val="FooterChar"/>
    <w:uiPriority w:val="99"/>
    <w:unhideWhenUsed/>
    <w:rsid w:val="00E07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21D"/>
    <w:rPr>
      <w:lang w:val="en-IN"/>
    </w:rPr>
  </w:style>
  <w:style w:type="character" w:styleId="SubtleEmphasis">
    <w:name w:val="Subtle Emphasis"/>
    <w:basedOn w:val="DefaultParagraphFont"/>
    <w:uiPriority w:val="19"/>
    <w:qFormat/>
    <w:rsid w:val="00C5310C"/>
    <w:rPr>
      <w:i/>
      <w:iCs/>
      <w:color w:val="808080" w:themeColor="text1" w:themeTint="7F"/>
    </w:rPr>
  </w:style>
  <w:style w:type="character" w:styleId="CommentReference">
    <w:name w:val="annotation reference"/>
    <w:basedOn w:val="DefaultParagraphFont"/>
    <w:uiPriority w:val="99"/>
    <w:semiHidden/>
    <w:unhideWhenUsed/>
    <w:rsid w:val="00B14D50"/>
    <w:rPr>
      <w:sz w:val="16"/>
      <w:szCs w:val="16"/>
    </w:rPr>
  </w:style>
  <w:style w:type="paragraph" w:styleId="CommentText">
    <w:name w:val="annotation text"/>
    <w:basedOn w:val="Normal"/>
    <w:link w:val="CommentTextChar"/>
    <w:uiPriority w:val="99"/>
    <w:semiHidden/>
    <w:unhideWhenUsed/>
    <w:rsid w:val="00B14D50"/>
    <w:pPr>
      <w:spacing w:line="240" w:lineRule="auto"/>
    </w:pPr>
    <w:rPr>
      <w:sz w:val="20"/>
      <w:szCs w:val="20"/>
    </w:rPr>
  </w:style>
  <w:style w:type="character" w:customStyle="1" w:styleId="CommentTextChar">
    <w:name w:val="Comment Text Char"/>
    <w:basedOn w:val="DefaultParagraphFont"/>
    <w:link w:val="CommentText"/>
    <w:uiPriority w:val="99"/>
    <w:semiHidden/>
    <w:rsid w:val="00B14D50"/>
    <w:rPr>
      <w:sz w:val="20"/>
      <w:szCs w:val="20"/>
      <w:lang w:val="en-IN"/>
    </w:rPr>
  </w:style>
  <w:style w:type="paragraph" w:styleId="CommentSubject">
    <w:name w:val="annotation subject"/>
    <w:basedOn w:val="CommentText"/>
    <w:next w:val="CommentText"/>
    <w:link w:val="CommentSubjectChar"/>
    <w:uiPriority w:val="99"/>
    <w:semiHidden/>
    <w:unhideWhenUsed/>
    <w:rsid w:val="00B14D50"/>
    <w:rPr>
      <w:b/>
      <w:bCs/>
    </w:rPr>
  </w:style>
  <w:style w:type="character" w:customStyle="1" w:styleId="CommentSubjectChar">
    <w:name w:val="Comment Subject Char"/>
    <w:basedOn w:val="CommentTextChar"/>
    <w:link w:val="CommentSubject"/>
    <w:uiPriority w:val="99"/>
    <w:semiHidden/>
    <w:rsid w:val="00B14D50"/>
    <w:rPr>
      <w:b/>
      <w:bCs/>
      <w:sz w:val="20"/>
      <w:szCs w:val="20"/>
      <w:lang w:val="en-IN"/>
    </w:rPr>
  </w:style>
  <w:style w:type="paragraph" w:customStyle="1" w:styleId="Pa10">
    <w:name w:val="Pa10"/>
    <w:basedOn w:val="Normal"/>
    <w:next w:val="Normal"/>
    <w:uiPriority w:val="99"/>
    <w:rsid w:val="002D5980"/>
    <w:pPr>
      <w:autoSpaceDE w:val="0"/>
      <w:autoSpaceDN w:val="0"/>
      <w:adjustRightInd w:val="0"/>
      <w:spacing w:after="0" w:line="211" w:lineRule="atLeast"/>
    </w:pPr>
    <w:rPr>
      <w:rFonts w:ascii="Book Antiqua" w:eastAsiaTheme="minorEastAsia" w:hAnsi="Book Antiqua"/>
      <w:szCs w:val="24"/>
      <w:lang w:val="en-US"/>
    </w:rPr>
  </w:style>
  <w:style w:type="paragraph" w:styleId="BodyText3">
    <w:name w:val="Body Text 3"/>
    <w:basedOn w:val="Normal"/>
    <w:link w:val="BodyText3Char"/>
    <w:rsid w:val="00B947CB"/>
    <w:pPr>
      <w:spacing w:after="0" w:line="360" w:lineRule="auto"/>
      <w:jc w:val="both"/>
    </w:pPr>
    <w:rPr>
      <w:rFonts w:ascii="Arial" w:eastAsia="Times New Roman" w:hAnsi="Arial" w:cs="Arial"/>
      <w:b/>
      <w:bCs/>
      <w:szCs w:val="24"/>
      <w:lang w:val="en-US" w:bidi="hi-IN"/>
    </w:rPr>
  </w:style>
  <w:style w:type="character" w:customStyle="1" w:styleId="BodyText3Char">
    <w:name w:val="Body Text 3 Char"/>
    <w:basedOn w:val="DefaultParagraphFont"/>
    <w:link w:val="BodyText3"/>
    <w:rsid w:val="00B947CB"/>
    <w:rPr>
      <w:rFonts w:ascii="Arial" w:eastAsia="Times New Roman" w:hAnsi="Arial" w:cs="Arial"/>
      <w:b/>
      <w:bCs/>
      <w:sz w:val="24"/>
      <w:szCs w:val="24"/>
      <w:lang w:bidi="hi-IN"/>
    </w:rPr>
  </w:style>
  <w:style w:type="character" w:customStyle="1" w:styleId="Heading5Char">
    <w:name w:val="Heading 5 Char"/>
    <w:basedOn w:val="DefaultParagraphFont"/>
    <w:link w:val="Heading5"/>
    <w:uiPriority w:val="9"/>
    <w:rsid w:val="007E6E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E6E9D"/>
    <w:rPr>
      <w:rFonts w:asciiTheme="majorHAnsi" w:eastAsiaTheme="majorEastAsia" w:hAnsiTheme="majorHAnsi" w:cstheme="majorBidi"/>
      <w:i/>
      <w:iCs/>
      <w:color w:val="243F60" w:themeColor="accent1" w:themeShade="7F"/>
      <w:szCs w:val="20"/>
      <w:lang w:bidi="ne-NP"/>
    </w:rPr>
  </w:style>
  <w:style w:type="character" w:customStyle="1" w:styleId="Heading7Char">
    <w:name w:val="Heading 7 Char"/>
    <w:basedOn w:val="DefaultParagraphFont"/>
    <w:link w:val="Heading7"/>
    <w:uiPriority w:val="9"/>
    <w:semiHidden/>
    <w:rsid w:val="007E6E9D"/>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7E6E9D"/>
    <w:pPr>
      <w:spacing w:before="480"/>
      <w:jc w:val="left"/>
      <w:outlineLvl w:val="9"/>
    </w:pPr>
    <w:rPr>
      <w:rFonts w:asciiTheme="majorHAnsi" w:eastAsia="Calibri" w:hAnsiTheme="majorHAnsi" w:cs="Times New Roman"/>
      <w:noProof/>
      <w:color w:val="365F91" w:themeColor="accent1" w:themeShade="BF"/>
      <w:sz w:val="24"/>
      <w:lang w:bidi="ar-SA"/>
    </w:rPr>
  </w:style>
  <w:style w:type="paragraph" w:styleId="TOC1">
    <w:name w:val="toc 1"/>
    <w:basedOn w:val="Normal"/>
    <w:next w:val="Normal"/>
    <w:autoRedefine/>
    <w:uiPriority w:val="39"/>
    <w:unhideWhenUsed/>
    <w:rsid w:val="007E6E9D"/>
    <w:pPr>
      <w:spacing w:after="100"/>
    </w:pPr>
    <w:rPr>
      <w:szCs w:val="20"/>
      <w:lang w:val="en-US" w:bidi="ne-NP"/>
    </w:rPr>
  </w:style>
  <w:style w:type="paragraph" w:styleId="TOC2">
    <w:name w:val="toc 2"/>
    <w:basedOn w:val="Normal"/>
    <w:next w:val="Normal"/>
    <w:autoRedefine/>
    <w:uiPriority w:val="39"/>
    <w:unhideWhenUsed/>
    <w:rsid w:val="007E6E9D"/>
    <w:pPr>
      <w:spacing w:after="100"/>
      <w:ind w:left="220"/>
    </w:pPr>
    <w:rPr>
      <w:szCs w:val="20"/>
      <w:lang w:val="en-US" w:bidi="ne-NP"/>
    </w:rPr>
  </w:style>
  <w:style w:type="character" w:customStyle="1" w:styleId="fontstyle01">
    <w:name w:val="fontstyle01"/>
    <w:basedOn w:val="DefaultParagraphFont"/>
    <w:rsid w:val="007E6E9D"/>
    <w:rPr>
      <w:rFonts w:ascii="Times New Roman" w:hAnsi="Times New Roman" w:cs="Times New Roman" w:hint="default"/>
      <w:b w:val="0"/>
      <w:bCs w:val="0"/>
      <w:i w:val="0"/>
      <w:iCs w:val="0"/>
      <w:color w:val="000000"/>
      <w:sz w:val="20"/>
      <w:szCs w:val="20"/>
    </w:rPr>
  </w:style>
  <w:style w:type="paragraph" w:customStyle="1" w:styleId="Pa3">
    <w:name w:val="Pa3"/>
    <w:basedOn w:val="Normal"/>
    <w:next w:val="Normal"/>
    <w:uiPriority w:val="99"/>
    <w:rsid w:val="007E6E9D"/>
    <w:pPr>
      <w:autoSpaceDE w:val="0"/>
      <w:autoSpaceDN w:val="0"/>
      <w:adjustRightInd w:val="0"/>
      <w:spacing w:after="0" w:line="211" w:lineRule="atLeast"/>
    </w:pPr>
    <w:rPr>
      <w:rFonts w:ascii="Book Antiqua" w:eastAsiaTheme="minorEastAsia" w:hAnsi="Book Antiqua"/>
      <w:szCs w:val="24"/>
      <w:lang w:val="en-US"/>
    </w:rPr>
  </w:style>
  <w:style w:type="paragraph" w:customStyle="1" w:styleId="Pa8">
    <w:name w:val="Pa8"/>
    <w:basedOn w:val="Default"/>
    <w:next w:val="Default"/>
    <w:uiPriority w:val="99"/>
    <w:rsid w:val="007E6E9D"/>
    <w:pPr>
      <w:spacing w:line="211" w:lineRule="atLeast"/>
    </w:pPr>
    <w:rPr>
      <w:rFonts w:ascii="Book Antiqua" w:eastAsiaTheme="minorEastAsia" w:hAnsi="Book Antiqua" w:cstheme="minorBidi"/>
      <w:color w:val="auto"/>
    </w:rPr>
  </w:style>
  <w:style w:type="character" w:customStyle="1" w:styleId="ref-overlay">
    <w:name w:val="ref-overlay"/>
    <w:basedOn w:val="DefaultParagraphFont"/>
    <w:rsid w:val="007E6E9D"/>
  </w:style>
  <w:style w:type="character" w:customStyle="1" w:styleId="hlfld-contribauthor">
    <w:name w:val="hlfld-contribauthor"/>
    <w:basedOn w:val="DefaultParagraphFont"/>
    <w:rsid w:val="007E6E9D"/>
  </w:style>
  <w:style w:type="character" w:customStyle="1" w:styleId="nlmyear">
    <w:name w:val="nlm_year"/>
    <w:basedOn w:val="DefaultParagraphFont"/>
    <w:rsid w:val="007E6E9D"/>
  </w:style>
  <w:style w:type="character" w:customStyle="1" w:styleId="nlmarticle-title">
    <w:name w:val="nlm_article-title"/>
    <w:basedOn w:val="DefaultParagraphFont"/>
    <w:rsid w:val="007E6E9D"/>
  </w:style>
  <w:style w:type="character" w:styleId="Emphasis">
    <w:name w:val="Emphasis"/>
    <w:basedOn w:val="DefaultParagraphFont"/>
    <w:uiPriority w:val="20"/>
    <w:qFormat/>
    <w:rsid w:val="007E6E9D"/>
    <w:rPr>
      <w:i/>
      <w:iCs/>
    </w:rPr>
  </w:style>
  <w:style w:type="character" w:customStyle="1" w:styleId="BalloonTextChar1">
    <w:name w:val="Balloon Text Char1"/>
    <w:basedOn w:val="DefaultParagraphFont"/>
    <w:uiPriority w:val="99"/>
    <w:semiHidden/>
    <w:rsid w:val="007E6E9D"/>
    <w:rPr>
      <w:rFonts w:ascii="Tahoma" w:hAnsi="Tahoma" w:cs="Tahoma"/>
      <w:sz w:val="16"/>
      <w:szCs w:val="14"/>
      <w:lang w:bidi="ne-NP"/>
    </w:rPr>
  </w:style>
  <w:style w:type="character" w:customStyle="1" w:styleId="CommentSubjectChar1">
    <w:name w:val="Comment Subject Char1"/>
    <w:basedOn w:val="CommentTextChar"/>
    <w:uiPriority w:val="99"/>
    <w:semiHidden/>
    <w:rsid w:val="007E6E9D"/>
    <w:rPr>
      <w:b/>
      <w:bCs/>
      <w:sz w:val="20"/>
      <w:szCs w:val="18"/>
      <w:lang w:val="en-IN" w:bidi="ne-NP"/>
    </w:rPr>
  </w:style>
  <w:style w:type="character" w:customStyle="1" w:styleId="fontstyle21">
    <w:name w:val="fontstyle21"/>
    <w:basedOn w:val="DefaultParagraphFont"/>
    <w:rsid w:val="007E6E9D"/>
    <w:rPr>
      <w:rFonts w:ascii="Times New Roman" w:hAnsi="Times New Roman" w:cs="Times New Roman" w:hint="default"/>
      <w:b w:val="0"/>
      <w:bCs w:val="0"/>
      <w:i/>
      <w:iCs/>
      <w:color w:val="2A2AAC"/>
      <w:sz w:val="20"/>
      <w:szCs w:val="20"/>
    </w:rPr>
  </w:style>
  <w:style w:type="paragraph" w:styleId="TOC3">
    <w:name w:val="toc 3"/>
    <w:basedOn w:val="Normal"/>
    <w:next w:val="Normal"/>
    <w:autoRedefine/>
    <w:uiPriority w:val="39"/>
    <w:unhideWhenUsed/>
    <w:rsid w:val="007E6E9D"/>
    <w:pPr>
      <w:spacing w:after="100"/>
      <w:ind w:left="440"/>
    </w:pPr>
    <w:rPr>
      <w:szCs w:val="20"/>
      <w:lang w:val="en-US" w:bidi="ne-NP"/>
    </w:rPr>
  </w:style>
  <w:style w:type="paragraph" w:customStyle="1" w:styleId="Pa12">
    <w:name w:val="Pa12"/>
    <w:basedOn w:val="Normal"/>
    <w:next w:val="Normal"/>
    <w:uiPriority w:val="99"/>
    <w:rsid w:val="007E6E9D"/>
    <w:pPr>
      <w:autoSpaceDE w:val="0"/>
      <w:autoSpaceDN w:val="0"/>
      <w:adjustRightInd w:val="0"/>
      <w:spacing w:after="0" w:line="211" w:lineRule="atLeast"/>
    </w:pPr>
    <w:rPr>
      <w:rFonts w:ascii="Book Antiqua" w:eastAsiaTheme="minorEastAsia" w:hAnsi="Book Antiqua"/>
      <w:szCs w:val="24"/>
      <w:lang w:val="en-US"/>
    </w:rPr>
  </w:style>
  <w:style w:type="paragraph" w:customStyle="1" w:styleId="Pa0">
    <w:name w:val="Pa0"/>
    <w:basedOn w:val="Normal"/>
    <w:next w:val="Normal"/>
    <w:uiPriority w:val="99"/>
    <w:rsid w:val="007E6E9D"/>
    <w:pPr>
      <w:autoSpaceDE w:val="0"/>
      <w:autoSpaceDN w:val="0"/>
      <w:adjustRightInd w:val="0"/>
      <w:spacing w:after="0" w:line="211" w:lineRule="atLeast"/>
    </w:pPr>
    <w:rPr>
      <w:rFonts w:ascii="Book Antiqua" w:eastAsiaTheme="minorEastAsia" w:hAnsi="Book Antiqua"/>
      <w:szCs w:val="24"/>
      <w:lang w:val="en-US"/>
    </w:rPr>
  </w:style>
  <w:style w:type="paragraph" w:customStyle="1" w:styleId="xl65">
    <w:name w:val="xl65"/>
    <w:basedOn w:val="Normal"/>
    <w:rsid w:val="007E6E9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pPr>
    <w:rPr>
      <w:rFonts w:eastAsia="Times New Roman" w:cs="Times New Roman"/>
      <w:szCs w:val="24"/>
      <w:lang w:val="en-US"/>
    </w:rPr>
  </w:style>
  <w:style w:type="paragraph" w:customStyle="1" w:styleId="xl66">
    <w:name w:val="xl66"/>
    <w:basedOn w:val="Normal"/>
    <w:rsid w:val="007E6E9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eastAsia="Times New Roman" w:cs="Times New Roman"/>
      <w:b/>
      <w:bCs/>
      <w:sz w:val="20"/>
      <w:szCs w:val="20"/>
      <w:lang w:val="en-US"/>
    </w:rPr>
  </w:style>
  <w:style w:type="paragraph" w:customStyle="1" w:styleId="xl67">
    <w:name w:val="xl67"/>
    <w:basedOn w:val="Normal"/>
    <w:rsid w:val="007E6E9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szCs w:val="24"/>
      <w:lang w:val="en-US"/>
    </w:rPr>
  </w:style>
  <w:style w:type="paragraph" w:customStyle="1" w:styleId="xl68">
    <w:name w:val="xl68"/>
    <w:basedOn w:val="Normal"/>
    <w:rsid w:val="007E6E9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eastAsia="Times New Roman" w:cs="Times New Roman"/>
      <w:szCs w:val="24"/>
      <w:lang w:val="en-US"/>
    </w:rPr>
  </w:style>
  <w:style w:type="paragraph" w:customStyle="1" w:styleId="xl69">
    <w:name w:val="xl69"/>
    <w:basedOn w:val="Normal"/>
    <w:rsid w:val="007E6E9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eastAsia="Times New Roman" w:cs="Times New Roman"/>
      <w:b/>
      <w:bCs/>
      <w:sz w:val="20"/>
      <w:szCs w:val="20"/>
      <w:lang w:val="en-US"/>
    </w:rPr>
  </w:style>
  <w:style w:type="paragraph" w:customStyle="1" w:styleId="xl70">
    <w:name w:val="xl70"/>
    <w:basedOn w:val="Normal"/>
    <w:rsid w:val="007E6E9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eastAsia="Times New Roman" w:cs="Times New Roman"/>
      <w:b/>
      <w:bCs/>
      <w:sz w:val="20"/>
      <w:szCs w:val="20"/>
      <w:lang w:val="en-US"/>
    </w:rPr>
  </w:style>
  <w:style w:type="paragraph" w:customStyle="1" w:styleId="xl71">
    <w:name w:val="xl71"/>
    <w:basedOn w:val="Normal"/>
    <w:rsid w:val="007E6E9D"/>
    <w:pPr>
      <w:pBdr>
        <w:top w:val="single" w:sz="4" w:space="0" w:color="auto"/>
        <w:right w:val="single" w:sz="4" w:space="0" w:color="auto"/>
      </w:pBdr>
      <w:spacing w:before="100" w:beforeAutospacing="1" w:after="100" w:afterAutospacing="1" w:line="240" w:lineRule="auto"/>
      <w:jc w:val="both"/>
    </w:pPr>
    <w:rPr>
      <w:rFonts w:eastAsia="Times New Roman" w:cs="Times New Roman"/>
      <w:szCs w:val="24"/>
      <w:lang w:val="en-US"/>
    </w:rPr>
  </w:style>
  <w:style w:type="paragraph" w:customStyle="1" w:styleId="xl72">
    <w:name w:val="xl72"/>
    <w:basedOn w:val="Normal"/>
    <w:rsid w:val="007E6E9D"/>
    <w:pPr>
      <w:pBdr>
        <w:bottom w:val="single" w:sz="4" w:space="0" w:color="auto"/>
        <w:right w:val="single" w:sz="4" w:space="0" w:color="auto"/>
      </w:pBdr>
      <w:spacing w:before="100" w:beforeAutospacing="1" w:after="100" w:afterAutospacing="1" w:line="240" w:lineRule="auto"/>
      <w:jc w:val="both"/>
    </w:pPr>
    <w:rPr>
      <w:rFonts w:eastAsia="Times New Roman" w:cs="Times New Roman"/>
      <w:szCs w:val="24"/>
      <w:lang w:val="en-US"/>
    </w:rPr>
  </w:style>
  <w:style w:type="paragraph" w:customStyle="1" w:styleId="xl73">
    <w:name w:val="xl73"/>
    <w:basedOn w:val="Normal"/>
    <w:rsid w:val="007E6E9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eastAsia="Times New Roman" w:cs="Times New Roman"/>
      <w:b/>
      <w:bCs/>
      <w:sz w:val="20"/>
      <w:szCs w:val="20"/>
      <w:lang w:val="en-US"/>
    </w:rPr>
  </w:style>
  <w:style w:type="paragraph" w:customStyle="1" w:styleId="xl74">
    <w:name w:val="xl74"/>
    <w:basedOn w:val="Normal"/>
    <w:rsid w:val="007E6E9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eastAsia="Times New Roman" w:cs="Times New Roman"/>
      <w:b/>
      <w:bCs/>
      <w:sz w:val="20"/>
      <w:szCs w:val="20"/>
      <w:lang w:val="en-US"/>
    </w:rPr>
  </w:style>
  <w:style w:type="paragraph" w:customStyle="1" w:styleId="xl75">
    <w:name w:val="xl75"/>
    <w:basedOn w:val="Normal"/>
    <w:rsid w:val="007E6E9D"/>
    <w:pPr>
      <w:pBdr>
        <w:top w:val="single" w:sz="4" w:space="0" w:color="auto"/>
        <w:left w:val="single" w:sz="4" w:space="0" w:color="auto"/>
      </w:pBdr>
      <w:spacing w:before="100" w:beforeAutospacing="1" w:after="100" w:afterAutospacing="1" w:line="240" w:lineRule="auto"/>
      <w:jc w:val="both"/>
    </w:pPr>
    <w:rPr>
      <w:rFonts w:eastAsia="Times New Roman" w:cs="Times New Roman"/>
      <w:szCs w:val="24"/>
      <w:lang w:val="en-US"/>
    </w:rPr>
  </w:style>
  <w:style w:type="paragraph" w:customStyle="1" w:styleId="xl76">
    <w:name w:val="xl76"/>
    <w:basedOn w:val="Normal"/>
    <w:rsid w:val="007E6E9D"/>
    <w:pPr>
      <w:pBdr>
        <w:left w:val="single" w:sz="4" w:space="0" w:color="auto"/>
        <w:bottom w:val="single" w:sz="4" w:space="0" w:color="auto"/>
      </w:pBdr>
      <w:spacing w:before="100" w:beforeAutospacing="1" w:after="100" w:afterAutospacing="1" w:line="240" w:lineRule="auto"/>
      <w:jc w:val="both"/>
    </w:pPr>
    <w:rPr>
      <w:rFonts w:eastAsia="Times New Roman" w:cs="Times New Roman"/>
      <w:szCs w:val="24"/>
      <w:lang w:val="en-US"/>
    </w:rPr>
  </w:style>
  <w:style w:type="paragraph" w:customStyle="1" w:styleId="xl77">
    <w:name w:val="xl77"/>
    <w:basedOn w:val="Normal"/>
    <w:rsid w:val="007E6E9D"/>
    <w:pPr>
      <w:pBdr>
        <w:top w:val="single" w:sz="4" w:space="0" w:color="auto"/>
        <w:right w:val="single" w:sz="4" w:space="0" w:color="auto"/>
      </w:pBdr>
      <w:spacing w:before="100" w:beforeAutospacing="1" w:after="100" w:afterAutospacing="1" w:line="240" w:lineRule="auto"/>
      <w:jc w:val="both"/>
    </w:pPr>
    <w:rPr>
      <w:rFonts w:eastAsia="Times New Roman" w:cs="Times New Roman"/>
      <w:szCs w:val="24"/>
      <w:lang w:val="en-US"/>
    </w:rPr>
  </w:style>
  <w:style w:type="paragraph" w:customStyle="1" w:styleId="xl78">
    <w:name w:val="xl78"/>
    <w:basedOn w:val="Normal"/>
    <w:rsid w:val="007E6E9D"/>
    <w:pPr>
      <w:pBdr>
        <w:bottom w:val="single" w:sz="4" w:space="0" w:color="auto"/>
        <w:right w:val="single" w:sz="4" w:space="0" w:color="auto"/>
      </w:pBdr>
      <w:spacing w:before="100" w:beforeAutospacing="1" w:after="100" w:afterAutospacing="1" w:line="240" w:lineRule="auto"/>
      <w:jc w:val="both"/>
    </w:pPr>
    <w:rPr>
      <w:rFonts w:eastAsia="Times New Roman" w:cs="Times New Roman"/>
      <w:szCs w:val="24"/>
      <w:lang w:val="en-US"/>
    </w:rPr>
  </w:style>
  <w:style w:type="paragraph" w:customStyle="1" w:styleId="Pa17">
    <w:name w:val="Pa17"/>
    <w:basedOn w:val="Normal"/>
    <w:next w:val="Normal"/>
    <w:uiPriority w:val="99"/>
    <w:rsid w:val="007E6E9D"/>
    <w:pPr>
      <w:autoSpaceDE w:val="0"/>
      <w:autoSpaceDN w:val="0"/>
      <w:adjustRightInd w:val="0"/>
      <w:spacing w:after="0" w:line="211" w:lineRule="atLeast"/>
    </w:pPr>
    <w:rPr>
      <w:rFonts w:ascii="Book Antiqua" w:eastAsiaTheme="minorEastAsia" w:hAnsi="Book Antiqua"/>
      <w:szCs w:val="24"/>
      <w:lang w:val="en-US"/>
    </w:rPr>
  </w:style>
  <w:style w:type="character" w:styleId="Strong">
    <w:name w:val="Strong"/>
    <w:basedOn w:val="DefaultParagraphFont"/>
    <w:uiPriority w:val="22"/>
    <w:qFormat/>
    <w:rsid w:val="007E6E9D"/>
    <w:rPr>
      <w:b/>
      <w:bCs/>
    </w:rPr>
  </w:style>
  <w:style w:type="character" w:customStyle="1" w:styleId="ff2">
    <w:name w:val="ff2"/>
    <w:basedOn w:val="DefaultParagraphFont"/>
    <w:rsid w:val="007E6E9D"/>
  </w:style>
  <w:style w:type="character" w:customStyle="1" w:styleId="ff1">
    <w:name w:val="ff1"/>
    <w:basedOn w:val="DefaultParagraphFont"/>
    <w:rsid w:val="007E6E9D"/>
  </w:style>
  <w:style w:type="character" w:customStyle="1" w:styleId="nlmgiven-names">
    <w:name w:val="nlm_given-names"/>
    <w:basedOn w:val="DefaultParagraphFont"/>
    <w:rsid w:val="007E6E9D"/>
  </w:style>
  <w:style w:type="character" w:customStyle="1" w:styleId="nlmpublisher-name">
    <w:name w:val="nlm_publisher-name"/>
    <w:basedOn w:val="DefaultParagraphFont"/>
    <w:rsid w:val="007E6E9D"/>
  </w:style>
  <w:style w:type="character" w:customStyle="1" w:styleId="nlmfpage">
    <w:name w:val="nlm_fpage"/>
    <w:basedOn w:val="DefaultParagraphFont"/>
    <w:rsid w:val="007E6E9D"/>
  </w:style>
  <w:style w:type="character" w:customStyle="1" w:styleId="nlmlpage">
    <w:name w:val="nlm_lpage"/>
    <w:basedOn w:val="DefaultParagraphFont"/>
    <w:rsid w:val="007E6E9D"/>
  </w:style>
  <w:style w:type="character" w:customStyle="1" w:styleId="title-text">
    <w:name w:val="title-text"/>
    <w:basedOn w:val="DefaultParagraphFont"/>
    <w:rsid w:val="007E6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85229">
      <w:bodyDiv w:val="1"/>
      <w:marLeft w:val="0"/>
      <w:marRight w:val="0"/>
      <w:marTop w:val="0"/>
      <w:marBottom w:val="0"/>
      <w:divBdr>
        <w:top w:val="none" w:sz="0" w:space="0" w:color="auto"/>
        <w:left w:val="none" w:sz="0" w:space="0" w:color="auto"/>
        <w:bottom w:val="none" w:sz="0" w:space="0" w:color="auto"/>
        <w:right w:val="none" w:sz="0" w:space="0" w:color="auto"/>
      </w:divBdr>
    </w:div>
    <w:div w:id="436366597">
      <w:bodyDiv w:val="1"/>
      <w:marLeft w:val="0"/>
      <w:marRight w:val="0"/>
      <w:marTop w:val="0"/>
      <w:marBottom w:val="0"/>
      <w:divBdr>
        <w:top w:val="none" w:sz="0" w:space="0" w:color="auto"/>
        <w:left w:val="none" w:sz="0" w:space="0" w:color="auto"/>
        <w:bottom w:val="none" w:sz="0" w:space="0" w:color="auto"/>
        <w:right w:val="none" w:sz="0" w:space="0" w:color="auto"/>
      </w:divBdr>
    </w:div>
    <w:div w:id="510679037">
      <w:bodyDiv w:val="1"/>
      <w:marLeft w:val="0"/>
      <w:marRight w:val="0"/>
      <w:marTop w:val="0"/>
      <w:marBottom w:val="0"/>
      <w:divBdr>
        <w:top w:val="none" w:sz="0" w:space="0" w:color="auto"/>
        <w:left w:val="none" w:sz="0" w:space="0" w:color="auto"/>
        <w:bottom w:val="none" w:sz="0" w:space="0" w:color="auto"/>
        <w:right w:val="none" w:sz="0" w:space="0" w:color="auto"/>
      </w:divBdr>
    </w:div>
    <w:div w:id="562643920">
      <w:bodyDiv w:val="1"/>
      <w:marLeft w:val="0"/>
      <w:marRight w:val="0"/>
      <w:marTop w:val="0"/>
      <w:marBottom w:val="0"/>
      <w:divBdr>
        <w:top w:val="none" w:sz="0" w:space="0" w:color="auto"/>
        <w:left w:val="none" w:sz="0" w:space="0" w:color="auto"/>
        <w:bottom w:val="none" w:sz="0" w:space="0" w:color="auto"/>
        <w:right w:val="none" w:sz="0" w:space="0" w:color="auto"/>
      </w:divBdr>
    </w:div>
    <w:div w:id="628899662">
      <w:bodyDiv w:val="1"/>
      <w:marLeft w:val="0"/>
      <w:marRight w:val="0"/>
      <w:marTop w:val="0"/>
      <w:marBottom w:val="0"/>
      <w:divBdr>
        <w:top w:val="none" w:sz="0" w:space="0" w:color="auto"/>
        <w:left w:val="none" w:sz="0" w:space="0" w:color="auto"/>
        <w:bottom w:val="none" w:sz="0" w:space="0" w:color="auto"/>
        <w:right w:val="none" w:sz="0" w:space="0" w:color="auto"/>
      </w:divBdr>
    </w:div>
    <w:div w:id="632831527">
      <w:bodyDiv w:val="1"/>
      <w:marLeft w:val="0"/>
      <w:marRight w:val="0"/>
      <w:marTop w:val="0"/>
      <w:marBottom w:val="0"/>
      <w:divBdr>
        <w:top w:val="none" w:sz="0" w:space="0" w:color="auto"/>
        <w:left w:val="none" w:sz="0" w:space="0" w:color="auto"/>
        <w:bottom w:val="none" w:sz="0" w:space="0" w:color="auto"/>
        <w:right w:val="none" w:sz="0" w:space="0" w:color="auto"/>
      </w:divBdr>
    </w:div>
    <w:div w:id="636254068">
      <w:bodyDiv w:val="1"/>
      <w:marLeft w:val="0"/>
      <w:marRight w:val="0"/>
      <w:marTop w:val="0"/>
      <w:marBottom w:val="0"/>
      <w:divBdr>
        <w:top w:val="none" w:sz="0" w:space="0" w:color="auto"/>
        <w:left w:val="none" w:sz="0" w:space="0" w:color="auto"/>
        <w:bottom w:val="none" w:sz="0" w:space="0" w:color="auto"/>
        <w:right w:val="none" w:sz="0" w:space="0" w:color="auto"/>
      </w:divBdr>
    </w:div>
    <w:div w:id="643776567">
      <w:bodyDiv w:val="1"/>
      <w:marLeft w:val="0"/>
      <w:marRight w:val="0"/>
      <w:marTop w:val="0"/>
      <w:marBottom w:val="0"/>
      <w:divBdr>
        <w:top w:val="none" w:sz="0" w:space="0" w:color="auto"/>
        <w:left w:val="none" w:sz="0" w:space="0" w:color="auto"/>
        <w:bottom w:val="none" w:sz="0" w:space="0" w:color="auto"/>
        <w:right w:val="none" w:sz="0" w:space="0" w:color="auto"/>
      </w:divBdr>
    </w:div>
    <w:div w:id="743988153">
      <w:bodyDiv w:val="1"/>
      <w:marLeft w:val="0"/>
      <w:marRight w:val="0"/>
      <w:marTop w:val="0"/>
      <w:marBottom w:val="0"/>
      <w:divBdr>
        <w:top w:val="none" w:sz="0" w:space="0" w:color="auto"/>
        <w:left w:val="none" w:sz="0" w:space="0" w:color="auto"/>
        <w:bottom w:val="none" w:sz="0" w:space="0" w:color="auto"/>
        <w:right w:val="none" w:sz="0" w:space="0" w:color="auto"/>
      </w:divBdr>
    </w:div>
    <w:div w:id="761753915">
      <w:bodyDiv w:val="1"/>
      <w:marLeft w:val="0"/>
      <w:marRight w:val="0"/>
      <w:marTop w:val="0"/>
      <w:marBottom w:val="0"/>
      <w:divBdr>
        <w:top w:val="none" w:sz="0" w:space="0" w:color="auto"/>
        <w:left w:val="none" w:sz="0" w:space="0" w:color="auto"/>
        <w:bottom w:val="none" w:sz="0" w:space="0" w:color="auto"/>
        <w:right w:val="none" w:sz="0" w:space="0" w:color="auto"/>
      </w:divBdr>
    </w:div>
    <w:div w:id="997079837">
      <w:bodyDiv w:val="1"/>
      <w:marLeft w:val="0"/>
      <w:marRight w:val="0"/>
      <w:marTop w:val="0"/>
      <w:marBottom w:val="0"/>
      <w:divBdr>
        <w:top w:val="none" w:sz="0" w:space="0" w:color="auto"/>
        <w:left w:val="none" w:sz="0" w:space="0" w:color="auto"/>
        <w:bottom w:val="none" w:sz="0" w:space="0" w:color="auto"/>
        <w:right w:val="none" w:sz="0" w:space="0" w:color="auto"/>
      </w:divBdr>
    </w:div>
    <w:div w:id="1007827889">
      <w:bodyDiv w:val="1"/>
      <w:marLeft w:val="0"/>
      <w:marRight w:val="0"/>
      <w:marTop w:val="0"/>
      <w:marBottom w:val="0"/>
      <w:divBdr>
        <w:top w:val="none" w:sz="0" w:space="0" w:color="auto"/>
        <w:left w:val="none" w:sz="0" w:space="0" w:color="auto"/>
        <w:bottom w:val="none" w:sz="0" w:space="0" w:color="auto"/>
        <w:right w:val="none" w:sz="0" w:space="0" w:color="auto"/>
      </w:divBdr>
    </w:div>
    <w:div w:id="1074742262">
      <w:bodyDiv w:val="1"/>
      <w:marLeft w:val="0"/>
      <w:marRight w:val="0"/>
      <w:marTop w:val="0"/>
      <w:marBottom w:val="0"/>
      <w:divBdr>
        <w:top w:val="none" w:sz="0" w:space="0" w:color="auto"/>
        <w:left w:val="none" w:sz="0" w:space="0" w:color="auto"/>
        <w:bottom w:val="none" w:sz="0" w:space="0" w:color="auto"/>
        <w:right w:val="none" w:sz="0" w:space="0" w:color="auto"/>
      </w:divBdr>
    </w:div>
    <w:div w:id="1130250501">
      <w:bodyDiv w:val="1"/>
      <w:marLeft w:val="0"/>
      <w:marRight w:val="0"/>
      <w:marTop w:val="0"/>
      <w:marBottom w:val="0"/>
      <w:divBdr>
        <w:top w:val="none" w:sz="0" w:space="0" w:color="auto"/>
        <w:left w:val="none" w:sz="0" w:space="0" w:color="auto"/>
        <w:bottom w:val="none" w:sz="0" w:space="0" w:color="auto"/>
        <w:right w:val="none" w:sz="0" w:space="0" w:color="auto"/>
      </w:divBdr>
    </w:div>
    <w:div w:id="1304508397">
      <w:bodyDiv w:val="1"/>
      <w:marLeft w:val="0"/>
      <w:marRight w:val="0"/>
      <w:marTop w:val="0"/>
      <w:marBottom w:val="0"/>
      <w:divBdr>
        <w:top w:val="none" w:sz="0" w:space="0" w:color="auto"/>
        <w:left w:val="none" w:sz="0" w:space="0" w:color="auto"/>
        <w:bottom w:val="none" w:sz="0" w:space="0" w:color="auto"/>
        <w:right w:val="none" w:sz="0" w:space="0" w:color="auto"/>
      </w:divBdr>
    </w:div>
    <w:div w:id="1372728512">
      <w:bodyDiv w:val="1"/>
      <w:marLeft w:val="0"/>
      <w:marRight w:val="0"/>
      <w:marTop w:val="0"/>
      <w:marBottom w:val="0"/>
      <w:divBdr>
        <w:top w:val="none" w:sz="0" w:space="0" w:color="auto"/>
        <w:left w:val="none" w:sz="0" w:space="0" w:color="auto"/>
        <w:bottom w:val="none" w:sz="0" w:space="0" w:color="auto"/>
        <w:right w:val="none" w:sz="0" w:space="0" w:color="auto"/>
      </w:divBdr>
    </w:div>
    <w:div w:id="1387795319">
      <w:bodyDiv w:val="1"/>
      <w:marLeft w:val="0"/>
      <w:marRight w:val="0"/>
      <w:marTop w:val="0"/>
      <w:marBottom w:val="0"/>
      <w:divBdr>
        <w:top w:val="none" w:sz="0" w:space="0" w:color="auto"/>
        <w:left w:val="none" w:sz="0" w:space="0" w:color="auto"/>
        <w:bottom w:val="none" w:sz="0" w:space="0" w:color="auto"/>
        <w:right w:val="none" w:sz="0" w:space="0" w:color="auto"/>
      </w:divBdr>
    </w:div>
    <w:div w:id="1525827889">
      <w:bodyDiv w:val="1"/>
      <w:marLeft w:val="0"/>
      <w:marRight w:val="0"/>
      <w:marTop w:val="0"/>
      <w:marBottom w:val="0"/>
      <w:divBdr>
        <w:top w:val="none" w:sz="0" w:space="0" w:color="auto"/>
        <w:left w:val="none" w:sz="0" w:space="0" w:color="auto"/>
        <w:bottom w:val="none" w:sz="0" w:space="0" w:color="auto"/>
        <w:right w:val="none" w:sz="0" w:space="0" w:color="auto"/>
      </w:divBdr>
    </w:div>
    <w:div w:id="1797404505">
      <w:bodyDiv w:val="1"/>
      <w:marLeft w:val="0"/>
      <w:marRight w:val="0"/>
      <w:marTop w:val="0"/>
      <w:marBottom w:val="0"/>
      <w:divBdr>
        <w:top w:val="none" w:sz="0" w:space="0" w:color="auto"/>
        <w:left w:val="none" w:sz="0" w:space="0" w:color="auto"/>
        <w:bottom w:val="none" w:sz="0" w:space="0" w:color="auto"/>
        <w:right w:val="none" w:sz="0" w:space="0" w:color="auto"/>
      </w:divBdr>
    </w:div>
    <w:div w:id="203484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Deposit_account" TargetMode="External"/><Relationship Id="rId18" Type="http://schemas.openxmlformats.org/officeDocument/2006/relationships/hyperlink" Target="https://pubs.aeaweb.org/doi/pdf/10.1257/aer.99.2.57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iteseerx.ist.psu.edu/viewdoc/download?doi=10.1.1.680.8784&amp;rep=rep1&amp;type=pdf" TargetMode="External"/><Relationship Id="rId7" Type="http://schemas.openxmlformats.org/officeDocument/2006/relationships/endnotes" Target="endnotes.xml"/><Relationship Id="rId12" Type="http://schemas.openxmlformats.org/officeDocument/2006/relationships/hyperlink" Target="https://en.wikipedia.org/wiki/Loans" TargetMode="External"/><Relationship Id="rId17" Type="http://schemas.openxmlformats.org/officeDocument/2006/relationships/hyperlink" Target="https://www.emerald.com/insight/content/doi/10.1108/02652329710184451/full/html" TargetMode="External"/><Relationship Id="rId25" Type="http://schemas.openxmlformats.org/officeDocument/2006/relationships/hyperlink" Target="https://onlinelibrary.wiley.com/doi/abs/10.1111/0022-1082.00203" TargetMode="External"/><Relationship Id="rId2" Type="http://schemas.openxmlformats.org/officeDocument/2006/relationships/numbering" Target="numbering.xml"/><Relationship Id="rId16" Type="http://schemas.openxmlformats.org/officeDocument/2006/relationships/hyperlink" Target="https://en.wikipedia.org/wiki/Basel_Accords" TargetMode="External"/><Relationship Id="rId20" Type="http://schemas.openxmlformats.org/officeDocument/2006/relationships/hyperlink" Target="https://www.sciencedirect.com/science/article/pii/S01486195070004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full/10.1080/23322039.2015.1111489" TargetMode="External"/><Relationship Id="rId24" Type="http://schemas.openxmlformats.org/officeDocument/2006/relationships/hyperlink" Target="http://www.academia.edu/download/32282262/A_Comparison_of_Financial_Performance_in_the_Banking_Sector.pdf" TargetMode="External"/><Relationship Id="rId5" Type="http://schemas.openxmlformats.org/officeDocument/2006/relationships/webSettings" Target="webSettings.xml"/><Relationship Id="rId15" Type="http://schemas.openxmlformats.org/officeDocument/2006/relationships/hyperlink" Target="https://en.wikipedia.org/wiki/Basel_III" TargetMode="External"/><Relationship Id="rId23" Type="http://schemas.openxmlformats.org/officeDocument/2006/relationships/hyperlink" Target="http://www.academia.edu/download/38562910/Journal-Determinants_of_banks_liquidity_and_their_impact_on_financial_performance_in_Nepalese_Commercial_banks.pdf" TargetMode="External"/><Relationship Id="rId10" Type="http://schemas.openxmlformats.org/officeDocument/2006/relationships/image" Target="media/image1.png"/><Relationship Id="rId19" Type="http://schemas.openxmlformats.org/officeDocument/2006/relationships/hyperlink" Target="https://www.academia.edu/download/50136311/Determinants_of_Commercial_Bank_Profitability_in_Sub-Saharan_Africa.pdf" TargetMode="External"/><Relationship Id="rId4" Type="http://schemas.openxmlformats.org/officeDocument/2006/relationships/settings" Target="settings.xml"/><Relationship Id="rId9" Type="http://schemas.openxmlformats.org/officeDocument/2006/relationships/hyperlink" Target="https://www.investopedia.com/terms/l/liability.asp" TargetMode="External"/><Relationship Id="rId14" Type="http://schemas.openxmlformats.org/officeDocument/2006/relationships/hyperlink" Target="https://en.wikipedia.org/wiki/Liquidity" TargetMode="External"/><Relationship Id="rId22" Type="http://schemas.openxmlformats.org/officeDocument/2006/relationships/hyperlink" Target="https://www.emerald.com/insight/content/doi/10.1108/17410400410545897/full/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Placeholder3</b:Tag>
    <b:SourceType>JournalArticle</b:SourceType>
    <b:Guid>{76072BD5-0B45-4558-9801-E50586B3BAB8}</b:Guid>
    <b:Author>
      <b:Author>
        <b:NameList>
          <b:Person>
            <b:Last>Jha</b:Last>
            <b:First>S.</b:First>
          </b:Person>
          <b:Person>
            <b:Last>Hui</b:Last>
            <b:First>X.</b:First>
          </b:Person>
        </b:NameList>
      </b:Author>
    </b:Author>
    <b:Title>A comparision of financial performance of commercial banks: A case study of Nepal</b:Title>
    <b:JournalName>African Journal of Business Management</b:JournalName>
    <b:Year>2012</b:Year>
    <b:Pages>7601-7611</b:Pages>
    <b:Volume>6</b:Volume>
    <b:Issue>25</b:Issue>
    <b:RefOrder>1</b:RefOrder>
  </b:Source>
  <b:Source>
    <b:Tag>Kha15</b:Tag>
    <b:SourceType>JournalArticle</b:SourceType>
    <b:Guid>{32ED54FE-210C-4BFF-94A3-A5CCBF489DB7}</b:Guid>
    <b:Author>
      <b:Author>
        <b:NameList>
          <b:Person>
            <b:Last>Khan</b:Last>
            <b:First>M.</b:First>
            <b:Middle>Z.</b:Middle>
          </b:Person>
          <b:Person>
            <b:Last>Khokhar</b:Last>
            <b:First>I.</b:First>
          </b:Person>
        </b:NameList>
      </b:Author>
    </b:Author>
    <b:Title>Investigating liquidity-profitability relationship: Evidence from companies listed in Saudi stock exchange (Tadawul)</b:Title>
    <b:JournalName>Journal of Applied Finance and Banking</b:JournalName>
    <b:Year>2015</b:Year>
    <b:Pages>159-173</b:Pages>
    <b:Volume>5</b:Volume>
    <b:Issue>3</b:Issue>
    <b:RefOrder>3</b:RefOrder>
  </b:Source>
</b:Sources>
</file>

<file path=customXml/itemProps1.xml><?xml version="1.0" encoding="utf-8"?>
<ds:datastoreItem xmlns:ds="http://schemas.openxmlformats.org/officeDocument/2006/customXml" ds:itemID="{B4496B11-C413-452F-B850-36D6C8A81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44</Pages>
  <Words>13054</Words>
  <Characters>74408</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Pokhrel, Roshan</cp:lastModifiedBy>
  <cp:revision>174</cp:revision>
  <cp:lastPrinted>2020-10-30T09:41:00Z</cp:lastPrinted>
  <dcterms:created xsi:type="dcterms:W3CDTF">2020-11-25T00:58:00Z</dcterms:created>
  <dcterms:modified xsi:type="dcterms:W3CDTF">2020-12-12T15:14:00Z</dcterms:modified>
</cp:coreProperties>
</file>