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w-decoder-for-uiap-詳細設計書簡易版"/>
    <w:p>
      <w:pPr>
        <w:pStyle w:val="Heading1"/>
      </w:pPr>
      <w:r>
        <w:t xml:space="preserve">CW Decoder for UIAP </w:t>
      </w:r>
      <w:r>
        <w:rPr>
          <w:rFonts w:hint="eastAsia"/>
        </w:rPr>
        <w:t xml:space="preserve">詳細設計書（簡易版）</w:t>
      </w:r>
    </w:p>
    <w:bookmarkStart w:id="9" w:name="概要"/>
    <w:p>
      <w:pPr>
        <w:pStyle w:val="Heading2"/>
      </w:pPr>
      <w:r>
        <w:t xml:space="preserve">1. </w:t>
      </w:r>
      <w:r>
        <w:rPr>
          <w:rFonts w:hint="eastAsia"/>
        </w:rPr>
        <w:t xml:space="preserve">概要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本ソフトは</w:t>
      </w:r>
      <w:r>
        <w:t xml:space="preserve"> CH32V003 </w:t>
      </w:r>
      <w:r>
        <w:rPr>
          <w:rFonts w:hint="eastAsia"/>
        </w:rPr>
        <w:t xml:space="preserve">上で動作する</w:t>
      </w:r>
      <w:r>
        <w:t xml:space="preserve"> CW </w:t>
      </w:r>
      <w:r>
        <w:rPr>
          <w:rFonts w:hint="eastAsia"/>
        </w:rPr>
        <w:t xml:space="preserve">受信アプリ。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2つの動作モードを持つ。</w:t>
      </w:r>
    </w:p>
    <w:p>
      <w:pPr>
        <w:pStyle w:val="Compact"/>
        <w:numPr>
          <w:ilvl w:val="1"/>
          <w:numId w:val="1002"/>
        </w:numPr>
      </w:pPr>
      <w:r>
        <w:t xml:space="preserve">CW Decoder Mode: </w:t>
      </w:r>
      <w:r>
        <w:rPr>
          <w:rFonts w:hint="eastAsia"/>
        </w:rPr>
        <w:t xml:space="preserve">モールス復号</w:t>
      </w:r>
    </w:p>
    <w:p>
      <w:pPr>
        <w:pStyle w:val="Compact"/>
        <w:numPr>
          <w:ilvl w:val="1"/>
          <w:numId w:val="1002"/>
        </w:numPr>
      </w:pPr>
      <w:r>
        <w:t xml:space="preserve">Frequency Detector Mode: </w:t>
      </w:r>
      <w:r>
        <w:rPr>
          <w:rFonts w:hint="eastAsia"/>
        </w:rPr>
        <w:t xml:space="preserve">FFTによる周波数表示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SW1</w:t>
      </w:r>
      <w:r>
        <w:t xml:space="preserve"> </w:t>
      </w:r>
      <w:r>
        <w:rPr>
          <w:rFonts w:hint="eastAsia"/>
        </w:rPr>
        <w:t xml:space="preserve">で2モードを切り替える。</w:t>
      </w:r>
    </w:p>
    <w:bookmarkEnd w:id="9"/>
    <w:bookmarkStart w:id="13" w:name="全体構成"/>
    <w:p>
      <w:pPr>
        <w:pStyle w:val="Heading2"/>
      </w:pPr>
      <w:r>
        <w:t xml:space="preserve">2. </w:t>
      </w:r>
      <w:r>
        <w:rPr>
          <w:rFonts w:hint="eastAsia"/>
        </w:rPr>
        <w:t xml:space="preserve">全体構成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Mode Transition" title="" id="11" name="Picture"/>
            <a:graphic>
              <a:graphicData uri="http://schemas.openxmlformats.org/drawingml/2006/picture">
                <pic:pic>
                  <pic:nvPicPr>
                    <pic:cNvPr descr="img/mode_transitio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 Transition</w:t>
      </w:r>
    </w:p>
    <w:p>
      <w:pPr>
        <w:pStyle w:val="BodyText"/>
      </w:pPr>
      <w:r>
        <w:rPr>
          <w:rFonts w:hint="eastAsia"/>
        </w:rPr>
        <w:t xml:space="preserve">構成要点: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rPr>
          <w:rFonts w:hint="eastAsia"/>
        </w:rPr>
        <w:t xml:space="preserve">がモード切替の主制御を行う。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common.cpp</w:t>
      </w:r>
      <w:r>
        <w:t xml:space="preserve"> </w:t>
      </w:r>
      <w:r>
        <w:t xml:space="preserve">が </w:t>
      </w:r>
      <w:r>
        <w:rPr>
          <w:rFonts w:hint="eastAsia"/>
        </w:rPr>
        <w:t xml:space="preserve">GPIO/ADC/タイマ/スイッチの共通処理を提供する。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CW復号は</w:t>
      </w:r>
      <w:r>
        <w:t xml:space="preserve"> </w:t>
      </w:r>
      <w:r>
        <w:rPr>
          <w:rFonts w:hint="eastAsia"/>
        </w:rPr>
        <w:t xml:space="preserve">Goertzel、周波数表示は</w:t>
      </w:r>
      <w:r>
        <w:t xml:space="preserve"> FFT </w:t>
      </w:r>
      <w:r>
        <w:rPr>
          <w:rFonts w:hint="eastAsia"/>
        </w:rPr>
        <w:t xml:space="preserve">を使用する。</w:t>
      </w:r>
      <w:r>
        <w:t xml:space="preserve"> </w:t>
      </w:r>
      <w:r>
        <w:t xml:space="preserve">- </w:t>
      </w:r>
      <w:r>
        <w:rPr>
          <w:rFonts w:hint="eastAsia"/>
        </w:rPr>
        <w:t xml:space="preserve">表示は</w:t>
      </w:r>
      <w:r>
        <w:t xml:space="preserve"> TFT </w:t>
      </w:r>
      <w:r>
        <w:rPr>
          <w:rFonts w:hint="eastAsia"/>
        </w:rPr>
        <w:t xml:space="preserve">抽象API経由で</w:t>
      </w:r>
      <w:r>
        <w:t xml:space="preserve"> ST7735/ST7789 </w:t>
      </w:r>
      <w:r>
        <w:rPr>
          <w:rFonts w:hint="eastAsia"/>
        </w:rPr>
        <w:t xml:space="preserve">を切替可能。</w:t>
      </w:r>
    </w:p>
    <w:bookmarkEnd w:id="13"/>
    <w:bookmarkStart w:id="14" w:name="モード遷移"/>
    <w:p>
      <w:pPr>
        <w:pStyle w:val="Heading2"/>
      </w:pPr>
      <w:r>
        <w:t xml:space="preserve">3. </w:t>
      </w:r>
      <w:r>
        <w:rPr>
          <w:rFonts w:hint="eastAsia"/>
        </w:rPr>
        <w:t xml:space="preserve">モード遷移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起動後に初期化を行い、無限ループでモードを順に実行。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CWモード中に</w:t>
      </w:r>
      <w:r>
        <w:t xml:space="preserve"> </w:t>
      </w:r>
      <w:r>
        <w:rPr>
          <w:rStyle w:val="VerbatimChar"/>
        </w:rPr>
        <w:t xml:space="preserve">SW1</w:t>
      </w:r>
      <w:r>
        <w:t xml:space="preserve"> </w:t>
      </w:r>
      <w:r>
        <w:rPr>
          <w:rFonts w:hint="eastAsia"/>
        </w:rPr>
        <w:t xml:space="preserve">押下で</w:t>
      </w:r>
      <w:r>
        <w:t xml:space="preserve"> FFTモードへ。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FFTモード中に</w:t>
      </w:r>
      <w:r>
        <w:t xml:space="preserve"> </w:t>
      </w:r>
      <w:r>
        <w:rPr>
          <w:rStyle w:val="VerbatimChar"/>
        </w:rPr>
        <w:t xml:space="preserve">SW1</w:t>
      </w:r>
      <w:r>
        <w:t xml:space="preserve"> </w:t>
      </w:r>
      <w:r>
        <w:rPr>
          <w:rFonts w:hint="eastAsia"/>
        </w:rPr>
        <w:t xml:space="preserve">押下で</w:t>
      </w:r>
      <w:r>
        <w:t xml:space="preserve"> CWモードへ。</w:t>
      </w:r>
    </w:p>
    <w:bookmarkEnd w:id="14"/>
    <w:bookmarkStart w:id="18" w:name="cw-decoder-mode"/>
    <w:p>
      <w:pPr>
        <w:pStyle w:val="Heading2"/>
      </w:pPr>
      <w:r>
        <w:t xml:space="preserve">4. CW Decoder Mode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CW Decoder Flow" title="" id="16" name="Picture"/>
            <a:graphic>
              <a:graphicData uri="http://schemas.openxmlformats.org/drawingml/2006/picture">
                <pic:pic>
                  <pic:nvPicPr>
                    <pic:cNvPr descr="img/cw_decoder_state_machin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CW Decoder Flow</w:t>
      </w:r>
    </w:p>
    <w:p>
      <w:pPr>
        <w:pStyle w:val="BodyText"/>
      </w:pPr>
      <w:r>
        <w:rPr>
          <w:rFonts w:hint="eastAsia"/>
        </w:rPr>
        <w:t xml:space="preserve">処理の流れ:</w:t>
      </w:r>
      <w:r>
        <w:t xml:space="preserve"> </w:t>
      </w:r>
      <w:r>
        <w:t xml:space="preserve">1. </w:t>
      </w:r>
      <w:r>
        <w:rPr>
          <w:rFonts w:hint="eastAsia"/>
        </w:rPr>
        <w:t xml:space="preserve">音声サンプル取得</w:t>
      </w:r>
      <w:r>
        <w:t xml:space="preserve"> </w:t>
      </w:r>
      <w:r>
        <w:t xml:space="preserve">2. </w:t>
      </w:r>
      <w:r>
        <w:rPr>
          <w:rFonts w:hint="eastAsia"/>
        </w:rPr>
        <w:t xml:space="preserve">Goertzelで対象トーン成分を算出</w:t>
      </w:r>
      <w:r>
        <w:t xml:space="preserve"> </w:t>
      </w:r>
      <w:r>
        <w:t xml:space="preserve">3. </w:t>
      </w:r>
      <w:r>
        <w:rPr>
          <w:rFonts w:hint="eastAsia"/>
        </w:rPr>
        <w:t xml:space="preserve">しきい値とノイズ抑制でON/OFF状態を決定</w:t>
      </w:r>
      <w:r>
        <w:t xml:space="preserve"> </w:t>
      </w:r>
      <w:r>
        <w:t xml:space="preserve">4. </w:t>
      </w:r>
      <w:r>
        <w:rPr>
          <w:rFonts w:hint="eastAsia"/>
        </w:rPr>
        <w:t xml:space="preserve">ON時間から</w:t>
      </w:r>
      <w:r>
        <w:t xml:space="preserve"> dot/dash </w:t>
      </w:r>
      <w:r>
        <w:rPr>
          <w:rFonts w:hint="eastAsia"/>
        </w:rPr>
        <w:t xml:space="preserve">判定</w:t>
      </w:r>
      <w:r>
        <w:t xml:space="preserve"> </w:t>
      </w:r>
      <w:r>
        <w:t xml:space="preserve">5. </w:t>
      </w:r>
      <w:r>
        <w:rPr>
          <w:rFonts w:hint="eastAsia"/>
        </w:rPr>
        <w:t xml:space="preserve">OFF時間から文字間/単語間を判定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decode.cpp</w:t>
      </w:r>
      <w:r>
        <w:t xml:space="preserve"> </w:t>
      </w:r>
      <w:r>
        <w:rPr>
          <w:rFonts w:hint="eastAsia"/>
        </w:rPr>
        <w:t xml:space="preserve">テーブルで文字変換し画面へ出力</w:t>
      </w:r>
    </w:p>
    <w:p>
      <w:pPr>
        <w:pStyle w:val="BodyText"/>
      </w:pPr>
      <w:r>
        <w:rPr>
          <w:rFonts w:hint="eastAsia"/>
        </w:rPr>
        <w:t xml:space="preserve">操作: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SW2</w:t>
      </w:r>
      <w:r>
        <w:t xml:space="preserve">: US/JP </w:t>
      </w:r>
      <w:r>
        <w:rPr>
          <w:rFonts w:hint="eastAsia"/>
        </w:rPr>
        <w:t xml:space="preserve">切替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SW3</w:t>
      </w:r>
      <w:r>
        <w:t xml:space="preserve">: </w:t>
      </w:r>
      <w:r>
        <w:rPr>
          <w:rFonts w:hint="eastAsia"/>
        </w:rPr>
        <w:t xml:space="preserve">トーン設定切替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SW1</w:t>
      </w:r>
      <w:r>
        <w:t xml:space="preserve">: </w:t>
      </w:r>
      <w:r>
        <w:rPr>
          <w:rFonts w:hint="eastAsia"/>
        </w:rPr>
        <w:t xml:space="preserve">モード終了</w:t>
      </w:r>
    </w:p>
    <w:bookmarkEnd w:id="18"/>
    <w:bookmarkStart w:id="19" w:name="frequency-detector-mode"/>
    <w:p>
      <w:pPr>
        <w:pStyle w:val="Heading2"/>
      </w:pPr>
      <w:r>
        <w:t xml:space="preserve">5. Frequency Detector Mode</w:t>
      </w:r>
    </w:p>
    <w:p>
      <w:pPr>
        <w:pStyle w:val="Compact"/>
        <w:numPr>
          <w:ilvl w:val="0"/>
          <w:numId w:val="1004"/>
        </w:numPr>
      </w:pPr>
      <w:r>
        <w:t xml:space="preserve">ADCで 128 </w:t>
      </w:r>
      <w:r>
        <w:rPr>
          <w:rFonts w:hint="eastAsia"/>
        </w:rPr>
        <w:t xml:space="preserve">サンプル取得し</w:t>
      </w:r>
      <w:r>
        <w:t xml:space="preserve"> FFT </w:t>
      </w:r>
      <w:r>
        <w:rPr>
          <w:rFonts w:hint="eastAsia"/>
        </w:rPr>
        <w:t xml:space="preserve">実行。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最大ビンからピーク周波数を表示。</w:t>
      </w:r>
    </w:p>
    <w:p>
      <w:pPr>
        <w:pStyle w:val="Compact"/>
        <w:numPr>
          <w:ilvl w:val="0"/>
          <w:numId w:val="1004"/>
        </w:numPr>
      </w:pPr>
      <w:r>
        <w:t xml:space="preserve">スペクトラムバーを TFT </w:t>
      </w:r>
      <w:r>
        <w:rPr>
          <w:rFonts w:hint="eastAsia"/>
        </w:rPr>
        <w:t xml:space="preserve">に描画。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SW1</w:t>
      </w:r>
      <w:r>
        <w:t xml:space="preserve"> </w:t>
      </w:r>
      <w:r>
        <w:rPr>
          <w:rFonts w:hint="eastAsia"/>
        </w:rPr>
        <w:t xml:space="preserve">押下でモード終了。</w:t>
      </w:r>
    </w:p>
    <w:bookmarkEnd w:id="19"/>
    <w:bookmarkStart w:id="20" w:name="データとio"/>
    <w:p>
      <w:pPr>
        <w:pStyle w:val="Heading2"/>
      </w:pPr>
      <w:r>
        <w:t xml:space="preserve">6. データとI/O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共有バッファ:</w:t>
      </w:r>
      <w:r>
        <w:t xml:space="preserve"> </w:t>
      </w:r>
      <w:r>
        <w:rPr>
          <w:rStyle w:val="VerbatimChar"/>
        </w:rPr>
        <w:t xml:space="preserve">shared_buf[256]</w:t>
      </w:r>
      <w:r>
        <w:t xml:space="preserve"> </w:t>
      </w:r>
      <w:r>
        <w:t xml:space="preserve">を CW/FFT </w:t>
      </w:r>
      <w:r>
        <w:rPr>
          <w:rFonts w:hint="eastAsia"/>
        </w:rPr>
        <w:t xml:space="preserve">で共用。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主な入力: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音声入力:</w:t>
      </w:r>
      <w:r>
        <w:t xml:space="preserve"> PA2 (ADC)</w:t>
      </w:r>
    </w:p>
    <w:p>
      <w:pPr>
        <w:pStyle w:val="Compact"/>
        <w:numPr>
          <w:ilvl w:val="1"/>
          <w:numId w:val="1006"/>
        </w:numPr>
      </w:pPr>
      <w:r>
        <w:t xml:space="preserve">SW1/2/3: PA1/PC4/PD2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主な出力: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TFT表示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LED表示</w:t>
      </w:r>
      <w:r>
        <w:t xml:space="preserve"> </w:t>
      </w:r>
      <w:r>
        <w:rPr>
          <w:rFonts w:hint="eastAsia"/>
        </w:rPr>
        <w:t xml:space="preserve">(CW状態)</w:t>
      </w:r>
    </w:p>
    <w:bookmarkEnd w:id="20"/>
    <w:bookmarkStart w:id="21" w:name="ビルド設定"/>
    <w:p>
      <w:pPr>
        <w:pStyle w:val="Heading2"/>
      </w:pPr>
      <w:r>
        <w:t xml:space="preserve">7. </w:t>
      </w:r>
      <w:r>
        <w:rPr>
          <w:rFonts w:hint="eastAsia"/>
        </w:rPr>
        <w:t xml:space="preserve">ビルド設定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platformio.ini</w:t>
      </w:r>
      <w:r>
        <w:t xml:space="preserve"> </w:t>
      </w:r>
      <w:r>
        <w:rPr>
          <w:rFonts w:hint="eastAsia"/>
        </w:rPr>
        <w:t xml:space="preserve">でターゲットを管理。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既定は</w:t>
      </w:r>
      <w:r>
        <w:t xml:space="preserve"> </w:t>
      </w:r>
      <w:r>
        <w:rPr>
          <w:rStyle w:val="VerbatimChar"/>
        </w:rPr>
        <w:t xml:space="preserve">TFT_ST7789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必要に応じて</w:t>
      </w:r>
      <w:r>
        <w:t xml:space="preserve"> </w:t>
      </w:r>
      <w:r>
        <w:rPr>
          <w:rStyle w:val="VerbatimChar"/>
        </w:rPr>
        <w:t xml:space="preserve">TFT_ST7735</w:t>
      </w:r>
      <w:r>
        <w:t xml:space="preserve"> </w:t>
      </w:r>
      <w:r>
        <w:rPr>
          <w:rFonts w:hint="eastAsia"/>
        </w:rPr>
        <w:t xml:space="preserve">に切替可能。</w:t>
      </w:r>
    </w:p>
    <w:bookmarkEnd w:id="21"/>
    <w:bookmarkStart w:id="22" w:name="注意点"/>
    <w:p>
      <w:pPr>
        <w:pStyle w:val="Heading2"/>
      </w:pPr>
      <w:r>
        <w:t xml:space="preserve">8. </w:t>
      </w:r>
      <w:r>
        <w:rPr>
          <w:rFonts w:hint="eastAsia"/>
        </w:rPr>
        <w:t xml:space="preserve">注意点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グローバル変数を多用する構成のため、モジュールの独立性は高くない。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タイミングは実機調整値に依存するため、クロック条件変更時は再調整が必要。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2026-03-09T10:53:09Z</dcterms:created>
  <dcterms:modified xsi:type="dcterms:W3CDTF">2026-03-09T10:53:09Z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