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（2025年1月29日）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10423万方，其中，中缅线管存8746万方，广南支干线西段管存1677万方。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贵阳站接收中贵线转供（800万方/天）；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钦州、南宁、来宾站接收广西管道转供（共1300万方/天）；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梧州站向广南支干线东段转供（2000万方/天）。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保山（0）+贵阳（1）+河池（0）+贵港（1）+梧州（1）。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2997万方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北海LNG进气（1500万方/天）；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钦州、南宁、来宾站向中缅线和广南支干线转供（共1300万方/天）；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9530万方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揭阳站接收粤东LNG和华瀛LNG来气（共1100万方/天）；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广南支干线东段接收梧州转供（2000万方/天）；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广深支干线接收深圳LNG来气（2100万方/天）；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广州站接收广东省网转供（850万方/天）；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韶关站向新气管道转供（1000万方/天）；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广州（2）+吉安（2）。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6709万方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西三线接收莆田LNG来气（195万方/天）；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AFA202B"/>
    <w:rsid w:val="0B6A5FF9"/>
    <w:rsid w:val="0B984CED"/>
    <w:rsid w:val="0BC00C66"/>
    <w:rsid w:val="0BE3002B"/>
    <w:rsid w:val="0BE74F15"/>
    <w:rsid w:val="0C010225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3DC03A1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F020AC6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2025-01-29T13:39:03Z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F507B0EBEADD4DBEB3BE22C1581FDB81_13</vt:lpwstr>
  </property>
</Properties>
</file>