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A29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南部调度台所辖天然气管网管存控制</w:t>
      </w:r>
    </w:p>
    <w:p w14:paraId="5A9754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应急预案</w:t>
      </w:r>
    </w:p>
    <w:p w14:paraId="021EA7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（2025年2月3日）</w:t>
      </w:r>
    </w:p>
    <w:p w14:paraId="5D5B9D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</w:p>
    <w:p w14:paraId="621A8C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中缅线和广南支干线西段</w:t>
      </w:r>
    </w:p>
    <w:p w14:paraId="7190F6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6EF9A9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总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10976万方，其中，中缅线管存9096万方，广南支干线西段管存1879万方。</w:t>
      </w:r>
    </w:p>
    <w:p w14:paraId="5BA991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0E72D2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丽站进气（1300万方/天）；</w:t>
      </w:r>
    </w:p>
    <w:p w14:paraId="2589E3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贵阳站接收中贵线转供（2200万方/天）；</w:t>
      </w:r>
    </w:p>
    <w:p w14:paraId="054F830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钦州、南宁、来宾站接收广西管道转供（共300万方/天）；</w:t>
      </w:r>
    </w:p>
    <w:p w14:paraId="760507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梧州站向广南支干线东段转供（2350万方/天）。</w:t>
      </w:r>
    </w:p>
    <w:p w14:paraId="49D587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保山（0）+贵阳（1）+河池（1）+贵港（1）+梧州（1）。</w:t>
      </w:r>
    </w:p>
    <w:p w14:paraId="1AE41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17DBCB8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瑞丽进站压力要求保持在6MPa-8MPa之间，存在突破工艺限值运行风险。</w:t>
      </w:r>
    </w:p>
    <w:p w14:paraId="1B3C47D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中缅管道多处高后果区限压运行，存在超压风险。</w:t>
      </w:r>
    </w:p>
    <w:p w14:paraId="6C8BC14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中缅管道53#-54#阀室存在高程差，停输情况下，中缅线54#阀室到贵港站管段静水压力高，存在超压风险。</w:t>
      </w:r>
    </w:p>
    <w:p w14:paraId="57062E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贵港站下游钦州支线广西石化用户压力不能低于4.0MPa，所以站场进站压力应控制在4.5MPa以上，值班调度或现场人员未注意提高贵港机组转速时，易导致进站压力过低，存在影响用户风险。</w:t>
      </w:r>
    </w:p>
    <w:p w14:paraId="2A26FC1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不可中断用户云南石化连续生产，难以协调停输时间，站场缺少维护分输设备的窗口期，存在设备故障而供气异常风险。</w:t>
      </w:r>
    </w:p>
    <w:p w14:paraId="247FD26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5983B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6124FA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3DB670B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与中部台协调增大贵阳转供量。</w:t>
      </w:r>
    </w:p>
    <w:p w14:paraId="77703B7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根据压差情况，增大钦州、南宁、来宾向中缅线转供量。</w:t>
      </w:r>
    </w:p>
    <w:p w14:paraId="32BFBDB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根据广深支干线和西二线管存情况，降低中缅沿线机组转速，减少梧州转供量。</w:t>
      </w:r>
    </w:p>
    <w:p w14:paraId="3FCE943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加强钦州支线压力监视，通过及时调整贵港站机组转速和钦州转供量确保钦州港站压力在4.5MPa以上。</w:t>
      </w:r>
    </w:p>
    <w:p w14:paraId="4F2E7E9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4AB463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42C0B6C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与中部台协调降低贵阳转供量。</w:t>
      </w:r>
    </w:p>
    <w:p w14:paraId="4D5F58F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根据压差情况，降低钦州、南宁、来宾向中缅线转供量。</w:t>
      </w:r>
    </w:p>
    <w:p w14:paraId="0AEB681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根据广深支干线和西二线管存情况，提高中缅沿线机组转速，增加梧州转供量，必要时可关小广州压缩机入口广深方向进气阀门，增大梧州方向进气量。</w:t>
      </w:r>
    </w:p>
    <w:p w14:paraId="70AB56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广西LNG外输管道</w:t>
      </w:r>
    </w:p>
    <w:p w14:paraId="7CBC9A4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348731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2965万方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E45E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26CECA5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北海LNG进</w:t>
      </w:r>
      <w:r>
        <w:rPr>
          <w:rFonts w:hint="eastAsia" w:ascii="方正仿宋简体" w:hAnsi="方正仿宋简体" w:eastAsia="方正仿宋简体" w:cs="方正仿宋简体"/>
          <w:b w:val="0"/>
          <w:bCs w:val="0"/>
          <w:color w:val="auto"/>
          <w:sz w:val="32"/>
          <w:szCs w:val="40"/>
          <w:highlight w:val="none"/>
          <w:lang w:val="en-US" w:eastAsia="zh-CN"/>
        </w:rPr>
        <w:t>气（62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0万方/天）；</w:t>
      </w:r>
    </w:p>
    <w:p w14:paraId="1D487F8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桂林站接收新气管道转供（0万方/天）；</w:t>
      </w:r>
    </w:p>
    <w:p w14:paraId="28C19A4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茂名站接收广东省网转供（0万方/天）；</w:t>
      </w:r>
    </w:p>
    <w:p w14:paraId="5ECA682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钦州、南宁、来宾站向中缅线和广南支干线转供（共300万方/天）；</w:t>
      </w:r>
    </w:p>
    <w:p w14:paraId="3A23446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桂林站向新气管道转供（0万方/天）；</w:t>
      </w:r>
    </w:p>
    <w:p w14:paraId="4AF89F4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茂名站向广东省网转供（0万方/天）。</w:t>
      </w:r>
    </w:p>
    <w:p w14:paraId="48B1FF1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0B243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184B51B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29A130A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与市场部协调增加北海LNG外输量。</w:t>
      </w:r>
    </w:p>
    <w:p w14:paraId="7498F0A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根据压差情况，增大钦州、南宁、来宾向广西LNG外输管道转供量。</w:t>
      </w:r>
    </w:p>
    <w:p w14:paraId="54CE410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必要时，可打开新气管道向广西LNG外输管道转供流程。</w:t>
      </w:r>
    </w:p>
    <w:p w14:paraId="33B461D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应急情况下，根据压差情况，适时打开广东省网向广西LNG外输管道转供流程（该流程在茂名站没有计量）。</w:t>
      </w:r>
    </w:p>
    <w:p w14:paraId="51134BF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50D77F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与市场部协调降低北海LNG外输量。</w:t>
      </w:r>
    </w:p>
    <w:p w14:paraId="4378078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根据压差情况，增大钦州、南宁、来宾向中缅天然气管道转供量。</w:t>
      </w:r>
    </w:p>
    <w:p w14:paraId="5700549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根据压差情况，开启广西LNG外输管道向新气管道转供流程。</w:t>
      </w:r>
    </w:p>
    <w:p w14:paraId="070F5C6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应急情况下，根据压差情况，适时打开广西LNG外输管道向广东省网转供流程。</w:t>
      </w:r>
    </w:p>
    <w:p w14:paraId="651B9D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西二线、广南支干线东段、广深支干线和闽粤支干线</w:t>
      </w:r>
    </w:p>
    <w:p w14:paraId="0413DB2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220C7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9022万方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5FBE7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</w:t>
      </w:r>
    </w:p>
    <w:p w14:paraId="1988C5C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揭阳站接收粤东LNG和华瀛LNG来气（共1400万方/天）；</w:t>
      </w:r>
    </w:p>
    <w:p w14:paraId="098F458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广南支干线东段接收梧州转供（2350万方/天）；</w:t>
      </w:r>
    </w:p>
    <w:p w14:paraId="7DA9471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广深支干线接收深圳LNG来气（1700万方/天）；</w:t>
      </w:r>
    </w:p>
    <w:p w14:paraId="6974A1F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广州站接收广东省网转供（200万方/天）；</w:t>
      </w:r>
    </w:p>
    <w:p w14:paraId="53A411D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韶关站接收新气管道转供（0万方/天）；</w:t>
      </w:r>
    </w:p>
    <w:p w14:paraId="306A865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吉安站向西三线东段转供（400万方/天）；</w:t>
      </w:r>
    </w:p>
    <w:p w14:paraId="3EE9BC6F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韶关站向新气管道转供（250万方/天）；</w:t>
      </w:r>
    </w:p>
    <w:p w14:paraId="046641C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广州、东莞、肇庆站向广东省网转供（共0万方/天）。</w:t>
      </w:r>
    </w:p>
    <w:p w14:paraId="240DD0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广州（2）+吉安（1）。</w:t>
      </w:r>
    </w:p>
    <w:p w14:paraId="1CF82E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5A2301E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西二线160#阀室-广州压气站存在高程差，西二线160#阀室为低点，压力比上下游略高，存在超压运行风险。</w:t>
      </w:r>
    </w:p>
    <w:p w14:paraId="79D44C0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粤东LNG外输管道在高管存、高压力工况下，外输能力有瓶颈制约，存在超压风险。</w:t>
      </w:r>
    </w:p>
    <w:p w14:paraId="79F3500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32A809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45DC539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67DA1C3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与市场部协调增加深圳、粤东、华瀛、北海LNG外输量。</w:t>
      </w:r>
    </w:p>
    <w:p w14:paraId="73E45E1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根据中缅线和广南支干线管存，与中部台协调增加贵阳转供，提高梧州站机组转速，增大转供量。</w:t>
      </w:r>
    </w:p>
    <w:p w14:paraId="68897BB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根据西二线吉安上游管存情况，与中部台协调调整上游机组。将吉安站流程切换为抽取上游气体，向下游广州方向进行输气。</w:t>
      </w:r>
    </w:p>
    <w:p w14:paraId="5115377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7FF924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根据西三线和海西二期管道管存情况，减少吉安站向西三线转供。必要时可与市场部协调增大漳州LNG外输量，由吉安站启机抽取向广州方向进行输气。</w:t>
      </w:r>
    </w:p>
    <w:p w14:paraId="54BABAB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AF167D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与市场部协调降低深圳、粤东、华瀛LNG外输量，必要时可同步降低北海LNG外输量</w:t>
      </w:r>
    </w:p>
    <w:p w14:paraId="0948EED6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根据中缅线和广南支干线管存，与中部台协调降低贵阳转供，降低梧州站机组转速，降低转供量。</w:t>
      </w:r>
    </w:p>
    <w:p w14:paraId="008DDD4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根据西二线吉安上游管存情况，提高广州、吉安站机组转速，与中部台协调调整上游机组配置，提高吉安北上气量。</w:t>
      </w:r>
    </w:p>
    <w:p w14:paraId="0676696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4142FD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根据西三线和海西二期管道管存情况，增大吉安站向西三线转供。</w:t>
      </w:r>
    </w:p>
    <w:p w14:paraId="192803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西三线东段、漳州LNG外输管道和海西二期管道</w:t>
      </w:r>
    </w:p>
    <w:p w14:paraId="25AA52E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7FC02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6617万方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481243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33CF96B7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吉安站接收西二线转</w:t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供（400万方/天）；</w:t>
      </w:r>
    </w:p>
    <w:p w14:paraId="48A62F7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漳州LNG外输管道接收漳州LNG来气（30万方/天）；</w:t>
      </w:r>
    </w:p>
    <w:p w14:paraId="1B5954D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西三线接收莆田LNG来气（145万方/天）；</w:t>
      </w:r>
    </w:p>
    <w:p w14:paraId="28925A6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海西二期福州-福鼎段接收莆田LNG来气（与福州-福鼎段销售一致，约145万方/天）。</w:t>
      </w:r>
    </w:p>
    <w:p w14:paraId="649C0C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广州北上气量增加，输量高时常保持双机运行，存在机组故障后无备机可用，进而影响管网输量的风险。</w:t>
      </w:r>
    </w:p>
    <w:p w14:paraId="289DC6E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1C89B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7B9F967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11D22D1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根据西二线管存情况，增大吉安站向西三线转供。</w:t>
      </w:r>
    </w:p>
    <w:p w14:paraId="450EAEDE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与市场部协商增加漳州LNG外输量，并通过漳州站向西三线和海西二期管道系统补充。</w:t>
      </w:r>
    </w:p>
    <w:p w14:paraId="0A49DBA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协调增加莆田LNG外输量，在满足海西二期福州-福鼎段的同时，通过福州站向西三线东段补充。</w:t>
      </w:r>
    </w:p>
    <w:p w14:paraId="21BDAA0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加强广州、吉安站机组监视，告知站场做好机组维护保养，通过提高广州、吉安站机组转速，增大吉安站向西三线转供量。</w:t>
      </w:r>
    </w:p>
    <w:p w14:paraId="227DCE1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186FAB6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3A2F019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根据西二线管存情况，减少吉安站向西三线转供。</w:t>
      </w:r>
    </w:p>
    <w:p w14:paraId="56D4277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与市场部协商降低漳州LNG外输量。</w:t>
      </w:r>
    </w:p>
    <w:p w14:paraId="148050E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协调降低莆田LNG外输量，通过福州站向海西二期管道进行输气。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7BBC1"/>
    <w:multiLevelType w:val="singleLevel"/>
    <w:tmpl w:val="9957BBC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CCFA51"/>
    <w:multiLevelType w:val="singleLevel"/>
    <w:tmpl w:val="9FCCFA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ED1245"/>
    <w:multiLevelType w:val="singleLevel"/>
    <w:tmpl w:val="B7ED1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BB983C41"/>
    <w:multiLevelType w:val="singleLevel"/>
    <w:tmpl w:val="BB983C4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9B9C458"/>
    <w:multiLevelType w:val="singleLevel"/>
    <w:tmpl w:val="C9B9C45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52183C8"/>
    <w:multiLevelType w:val="singleLevel"/>
    <w:tmpl w:val="D52183C8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6">
    <w:nsid w:val="D6CA5E6B"/>
    <w:multiLevelType w:val="singleLevel"/>
    <w:tmpl w:val="D6CA5E6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243DCD5"/>
    <w:multiLevelType w:val="singleLevel"/>
    <w:tmpl w:val="E243DCD5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8">
    <w:nsid w:val="E7178FBF"/>
    <w:multiLevelType w:val="singleLevel"/>
    <w:tmpl w:val="E7178FB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266FE54"/>
    <w:multiLevelType w:val="singleLevel"/>
    <w:tmpl w:val="F266FE5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1DA53E8"/>
    <w:multiLevelType w:val="singleLevel"/>
    <w:tmpl w:val="21DA53E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9511C4A"/>
    <w:multiLevelType w:val="singleLevel"/>
    <w:tmpl w:val="29511C4A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29C9E781"/>
    <w:multiLevelType w:val="singleLevel"/>
    <w:tmpl w:val="29C9E781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13">
    <w:nsid w:val="425C8795"/>
    <w:multiLevelType w:val="singleLevel"/>
    <w:tmpl w:val="425C8795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447E842D"/>
    <w:multiLevelType w:val="singleLevel"/>
    <w:tmpl w:val="447E842D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5758C6FC"/>
    <w:multiLevelType w:val="singleLevel"/>
    <w:tmpl w:val="5758C6FC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008F496"/>
    <w:multiLevelType w:val="singleLevel"/>
    <w:tmpl w:val="7008F496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E60707C"/>
    <w:multiLevelType w:val="singleLevel"/>
    <w:tmpl w:val="7E60707C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num w:numId="1">
    <w:abstractNumId w:val="2"/>
  </w:num>
  <w:num w:numId="2">
    <w:abstractNumId w:val="12"/>
  </w:num>
  <w:num w:numId="3">
    <w:abstractNumId w:val="16"/>
  </w:num>
  <w:num w:numId="4">
    <w:abstractNumId w:val="1"/>
  </w:num>
  <w:num w:numId="5">
    <w:abstractNumId w:val="14"/>
  </w:num>
  <w:num w:numId="6">
    <w:abstractNumId w:val="3"/>
  </w:num>
  <w:num w:numId="7">
    <w:abstractNumId w:val="17"/>
  </w:num>
  <w:num w:numId="8">
    <w:abstractNumId w:val="4"/>
  </w:num>
  <w:num w:numId="9">
    <w:abstractNumId w:val="15"/>
  </w:num>
  <w:num w:numId="10">
    <w:abstractNumId w:val="11"/>
  </w:num>
  <w:num w:numId="11">
    <w:abstractNumId w:val="5"/>
  </w:num>
  <w:num w:numId="12">
    <w:abstractNumId w:val="10"/>
  </w:num>
  <w:num w:numId="13">
    <w:abstractNumId w:val="0"/>
  </w:num>
  <w:num w:numId="14">
    <w:abstractNumId w:val="6"/>
  </w:num>
  <w:num w:numId="15">
    <w:abstractNumId w:val="7"/>
  </w:num>
  <w:num w:numId="16">
    <w:abstractNumId w:val="13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13695"/>
    <w:rsid w:val="00B071C4"/>
    <w:rsid w:val="00EE6F32"/>
    <w:rsid w:val="01197ECF"/>
    <w:rsid w:val="01330E6E"/>
    <w:rsid w:val="01A96266"/>
    <w:rsid w:val="01C51E3B"/>
    <w:rsid w:val="02262316"/>
    <w:rsid w:val="025C5F46"/>
    <w:rsid w:val="026E2694"/>
    <w:rsid w:val="02867210"/>
    <w:rsid w:val="02C40C61"/>
    <w:rsid w:val="02F7344A"/>
    <w:rsid w:val="0321622F"/>
    <w:rsid w:val="03CC1C57"/>
    <w:rsid w:val="03D84D96"/>
    <w:rsid w:val="04A4525F"/>
    <w:rsid w:val="04A8304D"/>
    <w:rsid w:val="04CF6083"/>
    <w:rsid w:val="04F2372E"/>
    <w:rsid w:val="04F63BD7"/>
    <w:rsid w:val="05312573"/>
    <w:rsid w:val="0539061F"/>
    <w:rsid w:val="05883018"/>
    <w:rsid w:val="059C2C97"/>
    <w:rsid w:val="05AB6072"/>
    <w:rsid w:val="05BC6662"/>
    <w:rsid w:val="05D13C9E"/>
    <w:rsid w:val="060F4D4C"/>
    <w:rsid w:val="06D3734E"/>
    <w:rsid w:val="06FB0216"/>
    <w:rsid w:val="072C42D2"/>
    <w:rsid w:val="073A1069"/>
    <w:rsid w:val="07A86AAB"/>
    <w:rsid w:val="07BA4E3B"/>
    <w:rsid w:val="080E56D1"/>
    <w:rsid w:val="08654AEE"/>
    <w:rsid w:val="08937B19"/>
    <w:rsid w:val="08CD39FE"/>
    <w:rsid w:val="08DD3265"/>
    <w:rsid w:val="08E616F2"/>
    <w:rsid w:val="08E9332E"/>
    <w:rsid w:val="08FA3084"/>
    <w:rsid w:val="09323CDB"/>
    <w:rsid w:val="09CD2E36"/>
    <w:rsid w:val="09E21B9C"/>
    <w:rsid w:val="0A835F41"/>
    <w:rsid w:val="0AAC0A24"/>
    <w:rsid w:val="0AFA202B"/>
    <w:rsid w:val="0B340293"/>
    <w:rsid w:val="0B6A5FF9"/>
    <w:rsid w:val="0B984CED"/>
    <w:rsid w:val="0BC00C66"/>
    <w:rsid w:val="0BE3002B"/>
    <w:rsid w:val="0BE74F15"/>
    <w:rsid w:val="0C010225"/>
    <w:rsid w:val="0C015B28"/>
    <w:rsid w:val="0C0C1B60"/>
    <w:rsid w:val="0C78484E"/>
    <w:rsid w:val="0C9234C0"/>
    <w:rsid w:val="0D0E46E4"/>
    <w:rsid w:val="0D226193"/>
    <w:rsid w:val="0D553DC1"/>
    <w:rsid w:val="0D934BD1"/>
    <w:rsid w:val="0DD048B0"/>
    <w:rsid w:val="0DDB0951"/>
    <w:rsid w:val="0DF16743"/>
    <w:rsid w:val="0E46272D"/>
    <w:rsid w:val="0E5741E4"/>
    <w:rsid w:val="0EE955CB"/>
    <w:rsid w:val="0EF11905"/>
    <w:rsid w:val="0F46111F"/>
    <w:rsid w:val="0F7B12B9"/>
    <w:rsid w:val="0F825B0C"/>
    <w:rsid w:val="100F0B68"/>
    <w:rsid w:val="102A284D"/>
    <w:rsid w:val="10570B67"/>
    <w:rsid w:val="108E190D"/>
    <w:rsid w:val="10B627E2"/>
    <w:rsid w:val="10CD621A"/>
    <w:rsid w:val="10F33408"/>
    <w:rsid w:val="10F511E2"/>
    <w:rsid w:val="11051A8A"/>
    <w:rsid w:val="111B56B4"/>
    <w:rsid w:val="111F2BA3"/>
    <w:rsid w:val="11221445"/>
    <w:rsid w:val="113E6AC4"/>
    <w:rsid w:val="122C565F"/>
    <w:rsid w:val="12C559A8"/>
    <w:rsid w:val="12CB34E0"/>
    <w:rsid w:val="12E81295"/>
    <w:rsid w:val="13215BB1"/>
    <w:rsid w:val="13BA7146"/>
    <w:rsid w:val="140E761F"/>
    <w:rsid w:val="14C4651D"/>
    <w:rsid w:val="15A71845"/>
    <w:rsid w:val="15D00CD9"/>
    <w:rsid w:val="15EC4D86"/>
    <w:rsid w:val="16356507"/>
    <w:rsid w:val="16883C1A"/>
    <w:rsid w:val="17C34F49"/>
    <w:rsid w:val="18A446D0"/>
    <w:rsid w:val="18A53209"/>
    <w:rsid w:val="18FD3DEC"/>
    <w:rsid w:val="190741D3"/>
    <w:rsid w:val="19C80A42"/>
    <w:rsid w:val="1A3F0ABF"/>
    <w:rsid w:val="1A766A69"/>
    <w:rsid w:val="1A8F2520"/>
    <w:rsid w:val="1A967F75"/>
    <w:rsid w:val="1AA62192"/>
    <w:rsid w:val="1ADD5245"/>
    <w:rsid w:val="1B0D7C2C"/>
    <w:rsid w:val="1B9B1759"/>
    <w:rsid w:val="1BC5391B"/>
    <w:rsid w:val="1BE2548B"/>
    <w:rsid w:val="1C030D3F"/>
    <w:rsid w:val="1C9065B3"/>
    <w:rsid w:val="1CB970A3"/>
    <w:rsid w:val="1CE77A3E"/>
    <w:rsid w:val="1DBD04DA"/>
    <w:rsid w:val="1DEA3A39"/>
    <w:rsid w:val="1DEF07AA"/>
    <w:rsid w:val="1E117CAD"/>
    <w:rsid w:val="1E663B5E"/>
    <w:rsid w:val="1EE3692C"/>
    <w:rsid w:val="1F772B05"/>
    <w:rsid w:val="1FB94A9C"/>
    <w:rsid w:val="1FEB0E2E"/>
    <w:rsid w:val="20561165"/>
    <w:rsid w:val="20881F0C"/>
    <w:rsid w:val="20C5790F"/>
    <w:rsid w:val="20D263A2"/>
    <w:rsid w:val="21277C9C"/>
    <w:rsid w:val="21472C04"/>
    <w:rsid w:val="21F33BCE"/>
    <w:rsid w:val="222C0C9D"/>
    <w:rsid w:val="22574C04"/>
    <w:rsid w:val="226118D9"/>
    <w:rsid w:val="22DE0A1F"/>
    <w:rsid w:val="23045260"/>
    <w:rsid w:val="23144983"/>
    <w:rsid w:val="233654EA"/>
    <w:rsid w:val="236964A7"/>
    <w:rsid w:val="23DC03A1"/>
    <w:rsid w:val="245D1180"/>
    <w:rsid w:val="247B434D"/>
    <w:rsid w:val="24A36FD1"/>
    <w:rsid w:val="253732FF"/>
    <w:rsid w:val="25B05408"/>
    <w:rsid w:val="264D431C"/>
    <w:rsid w:val="267F7DBA"/>
    <w:rsid w:val="26A1116C"/>
    <w:rsid w:val="2719333D"/>
    <w:rsid w:val="276E1982"/>
    <w:rsid w:val="278D58F1"/>
    <w:rsid w:val="27C10247"/>
    <w:rsid w:val="27EF3B7E"/>
    <w:rsid w:val="284E277E"/>
    <w:rsid w:val="2868660D"/>
    <w:rsid w:val="289D67DB"/>
    <w:rsid w:val="29126A72"/>
    <w:rsid w:val="294D7AA3"/>
    <w:rsid w:val="29BC0105"/>
    <w:rsid w:val="29D52F96"/>
    <w:rsid w:val="2A64509A"/>
    <w:rsid w:val="2AE0220C"/>
    <w:rsid w:val="2B000EEF"/>
    <w:rsid w:val="2B323DDA"/>
    <w:rsid w:val="2B604B87"/>
    <w:rsid w:val="2B7B1122"/>
    <w:rsid w:val="2BB6178E"/>
    <w:rsid w:val="2BE221FF"/>
    <w:rsid w:val="2C402D11"/>
    <w:rsid w:val="2CC81D81"/>
    <w:rsid w:val="2CEB0CC3"/>
    <w:rsid w:val="2CF8141A"/>
    <w:rsid w:val="2DE56DAB"/>
    <w:rsid w:val="2E3743D3"/>
    <w:rsid w:val="2E5D4801"/>
    <w:rsid w:val="2E6E62B0"/>
    <w:rsid w:val="2E9F258D"/>
    <w:rsid w:val="2EF2110E"/>
    <w:rsid w:val="2F1A7F17"/>
    <w:rsid w:val="2F3B0844"/>
    <w:rsid w:val="2FA5723B"/>
    <w:rsid w:val="305C496C"/>
    <w:rsid w:val="308A5243"/>
    <w:rsid w:val="30901C3F"/>
    <w:rsid w:val="30A545DD"/>
    <w:rsid w:val="30BB60F5"/>
    <w:rsid w:val="312602AF"/>
    <w:rsid w:val="31963130"/>
    <w:rsid w:val="31A7679C"/>
    <w:rsid w:val="31E75DF1"/>
    <w:rsid w:val="32236288"/>
    <w:rsid w:val="32FB5691"/>
    <w:rsid w:val="331A3EB4"/>
    <w:rsid w:val="33375BE0"/>
    <w:rsid w:val="33394B99"/>
    <w:rsid w:val="333E6CBF"/>
    <w:rsid w:val="33731C80"/>
    <w:rsid w:val="33AF0450"/>
    <w:rsid w:val="33BF3F5B"/>
    <w:rsid w:val="349E1CCB"/>
    <w:rsid w:val="34A465ED"/>
    <w:rsid w:val="34C841CA"/>
    <w:rsid w:val="34F263EF"/>
    <w:rsid w:val="34F821A5"/>
    <w:rsid w:val="357C752B"/>
    <w:rsid w:val="359840D1"/>
    <w:rsid w:val="359D4003"/>
    <w:rsid w:val="35DA3E68"/>
    <w:rsid w:val="36504FC6"/>
    <w:rsid w:val="36606A25"/>
    <w:rsid w:val="36B16C9B"/>
    <w:rsid w:val="373F2C8E"/>
    <w:rsid w:val="37BA147D"/>
    <w:rsid w:val="37BA584C"/>
    <w:rsid w:val="3811108E"/>
    <w:rsid w:val="382B4FBD"/>
    <w:rsid w:val="38A63485"/>
    <w:rsid w:val="38DF0C5D"/>
    <w:rsid w:val="39086736"/>
    <w:rsid w:val="398C4895"/>
    <w:rsid w:val="399749A7"/>
    <w:rsid w:val="3AC577F8"/>
    <w:rsid w:val="3AE002BB"/>
    <w:rsid w:val="3AF41565"/>
    <w:rsid w:val="3AFD76BA"/>
    <w:rsid w:val="3B3C766C"/>
    <w:rsid w:val="3B451235"/>
    <w:rsid w:val="3B9114CB"/>
    <w:rsid w:val="3B925089"/>
    <w:rsid w:val="3BE64E3D"/>
    <w:rsid w:val="3C183258"/>
    <w:rsid w:val="3D544A39"/>
    <w:rsid w:val="3DA147D2"/>
    <w:rsid w:val="3DE43A8D"/>
    <w:rsid w:val="3E206527"/>
    <w:rsid w:val="3E9165B5"/>
    <w:rsid w:val="3E986126"/>
    <w:rsid w:val="3E9B1DCF"/>
    <w:rsid w:val="3F1B7C91"/>
    <w:rsid w:val="3F6B0D17"/>
    <w:rsid w:val="3FB26507"/>
    <w:rsid w:val="3FFA3DBB"/>
    <w:rsid w:val="3FFC4EFE"/>
    <w:rsid w:val="405F51AB"/>
    <w:rsid w:val="406F3348"/>
    <w:rsid w:val="40A135F3"/>
    <w:rsid w:val="40A46FE9"/>
    <w:rsid w:val="40D4302B"/>
    <w:rsid w:val="410B4A1C"/>
    <w:rsid w:val="41365AE3"/>
    <w:rsid w:val="41A82504"/>
    <w:rsid w:val="42660E6E"/>
    <w:rsid w:val="42793959"/>
    <w:rsid w:val="42F13FE7"/>
    <w:rsid w:val="43480B0E"/>
    <w:rsid w:val="44025819"/>
    <w:rsid w:val="440B1A53"/>
    <w:rsid w:val="447E279B"/>
    <w:rsid w:val="44DD6689"/>
    <w:rsid w:val="450B21A1"/>
    <w:rsid w:val="45232061"/>
    <w:rsid w:val="459834B2"/>
    <w:rsid w:val="46576638"/>
    <w:rsid w:val="466E21F9"/>
    <w:rsid w:val="46AA49AA"/>
    <w:rsid w:val="470C3BDB"/>
    <w:rsid w:val="47706AD8"/>
    <w:rsid w:val="47722E06"/>
    <w:rsid w:val="47886322"/>
    <w:rsid w:val="47D45AFB"/>
    <w:rsid w:val="48302B6E"/>
    <w:rsid w:val="48A642A3"/>
    <w:rsid w:val="48EF261B"/>
    <w:rsid w:val="48F25FDF"/>
    <w:rsid w:val="494107E0"/>
    <w:rsid w:val="49977B50"/>
    <w:rsid w:val="499D7C4A"/>
    <w:rsid w:val="49A045DF"/>
    <w:rsid w:val="49D875B3"/>
    <w:rsid w:val="49DB40E4"/>
    <w:rsid w:val="4A1E4270"/>
    <w:rsid w:val="4A9067FF"/>
    <w:rsid w:val="4B7D3B6D"/>
    <w:rsid w:val="4BA1168C"/>
    <w:rsid w:val="4BE24216"/>
    <w:rsid w:val="4BF12B42"/>
    <w:rsid w:val="4C4D7FC3"/>
    <w:rsid w:val="4C542970"/>
    <w:rsid w:val="4D3D35BB"/>
    <w:rsid w:val="4D6B56F4"/>
    <w:rsid w:val="4D713351"/>
    <w:rsid w:val="4D8D0750"/>
    <w:rsid w:val="4DA4723B"/>
    <w:rsid w:val="4DFB3756"/>
    <w:rsid w:val="4E3A0168"/>
    <w:rsid w:val="4E4D1DCC"/>
    <w:rsid w:val="4E617A6E"/>
    <w:rsid w:val="4E98602C"/>
    <w:rsid w:val="4ECF6DB9"/>
    <w:rsid w:val="4EDB501B"/>
    <w:rsid w:val="4EF85F5B"/>
    <w:rsid w:val="4F0D3E05"/>
    <w:rsid w:val="4FD56330"/>
    <w:rsid w:val="501C2CE1"/>
    <w:rsid w:val="506E250A"/>
    <w:rsid w:val="50AA74A1"/>
    <w:rsid w:val="51380CE4"/>
    <w:rsid w:val="518C6289"/>
    <w:rsid w:val="51E254FD"/>
    <w:rsid w:val="51E80D70"/>
    <w:rsid w:val="52092876"/>
    <w:rsid w:val="529F4C9C"/>
    <w:rsid w:val="52BF01F9"/>
    <w:rsid w:val="52CA2DEA"/>
    <w:rsid w:val="52DA7D38"/>
    <w:rsid w:val="534E563F"/>
    <w:rsid w:val="53AE4DF8"/>
    <w:rsid w:val="53CB0543"/>
    <w:rsid w:val="53CD7406"/>
    <w:rsid w:val="544D654A"/>
    <w:rsid w:val="54627054"/>
    <w:rsid w:val="54CD0F37"/>
    <w:rsid w:val="54FB6B91"/>
    <w:rsid w:val="55122E7F"/>
    <w:rsid w:val="551B289E"/>
    <w:rsid w:val="552F7A3E"/>
    <w:rsid w:val="5575673A"/>
    <w:rsid w:val="557F401B"/>
    <w:rsid w:val="558206CB"/>
    <w:rsid w:val="558F7EF2"/>
    <w:rsid w:val="55A86718"/>
    <w:rsid w:val="55C50F00"/>
    <w:rsid w:val="55CC2EE3"/>
    <w:rsid w:val="55FE617D"/>
    <w:rsid w:val="562B7527"/>
    <w:rsid w:val="564C6DC0"/>
    <w:rsid w:val="56765FFD"/>
    <w:rsid w:val="57A9553E"/>
    <w:rsid w:val="57E61DF2"/>
    <w:rsid w:val="5813728B"/>
    <w:rsid w:val="584266BD"/>
    <w:rsid w:val="58541293"/>
    <w:rsid w:val="58663C4B"/>
    <w:rsid w:val="59694BB8"/>
    <w:rsid w:val="59752D34"/>
    <w:rsid w:val="59804542"/>
    <w:rsid w:val="598F06AE"/>
    <w:rsid w:val="599F4A5F"/>
    <w:rsid w:val="59CE0CD4"/>
    <w:rsid w:val="5A4128FE"/>
    <w:rsid w:val="5A591167"/>
    <w:rsid w:val="5A807D1E"/>
    <w:rsid w:val="5A9E7460"/>
    <w:rsid w:val="5ADE1E7A"/>
    <w:rsid w:val="5AE353D7"/>
    <w:rsid w:val="5B1441F4"/>
    <w:rsid w:val="5B163933"/>
    <w:rsid w:val="5B91765D"/>
    <w:rsid w:val="5BEF67F4"/>
    <w:rsid w:val="5C3C4590"/>
    <w:rsid w:val="5C43088A"/>
    <w:rsid w:val="5D230ABB"/>
    <w:rsid w:val="5DAD3558"/>
    <w:rsid w:val="5DD0705C"/>
    <w:rsid w:val="5E457962"/>
    <w:rsid w:val="5E4E526A"/>
    <w:rsid w:val="5E86492C"/>
    <w:rsid w:val="5ED11828"/>
    <w:rsid w:val="60B806EB"/>
    <w:rsid w:val="60C85978"/>
    <w:rsid w:val="610D2FDA"/>
    <w:rsid w:val="61231B79"/>
    <w:rsid w:val="615A7899"/>
    <w:rsid w:val="61E92E1C"/>
    <w:rsid w:val="620E0632"/>
    <w:rsid w:val="63AA400F"/>
    <w:rsid w:val="63C5571D"/>
    <w:rsid w:val="63C75763"/>
    <w:rsid w:val="64182336"/>
    <w:rsid w:val="64816DEF"/>
    <w:rsid w:val="649C0155"/>
    <w:rsid w:val="652D677D"/>
    <w:rsid w:val="6545435E"/>
    <w:rsid w:val="6576124E"/>
    <w:rsid w:val="659C243B"/>
    <w:rsid w:val="65A6582B"/>
    <w:rsid w:val="65AA4DDA"/>
    <w:rsid w:val="65B11B2C"/>
    <w:rsid w:val="66716DA1"/>
    <w:rsid w:val="66FD3BB5"/>
    <w:rsid w:val="6726466B"/>
    <w:rsid w:val="676C3A9C"/>
    <w:rsid w:val="679F0C21"/>
    <w:rsid w:val="67FE3FA9"/>
    <w:rsid w:val="68481320"/>
    <w:rsid w:val="688B4488"/>
    <w:rsid w:val="68CF0421"/>
    <w:rsid w:val="69021200"/>
    <w:rsid w:val="69353304"/>
    <w:rsid w:val="69AB0DDB"/>
    <w:rsid w:val="6A2D1CD3"/>
    <w:rsid w:val="6A5840EF"/>
    <w:rsid w:val="6A69203F"/>
    <w:rsid w:val="6A6F6411"/>
    <w:rsid w:val="6A984F72"/>
    <w:rsid w:val="6AF4085F"/>
    <w:rsid w:val="6B141476"/>
    <w:rsid w:val="6B1D51CB"/>
    <w:rsid w:val="6B3C21C6"/>
    <w:rsid w:val="6B41294D"/>
    <w:rsid w:val="6B5A60B3"/>
    <w:rsid w:val="6B5E447C"/>
    <w:rsid w:val="6B9C4789"/>
    <w:rsid w:val="6CC87BD2"/>
    <w:rsid w:val="6D60667F"/>
    <w:rsid w:val="6D84390D"/>
    <w:rsid w:val="6DBB4E4A"/>
    <w:rsid w:val="6DD066DC"/>
    <w:rsid w:val="6E2A215B"/>
    <w:rsid w:val="6E31051F"/>
    <w:rsid w:val="6E95103F"/>
    <w:rsid w:val="6ECD6BB3"/>
    <w:rsid w:val="6EF67A1A"/>
    <w:rsid w:val="6F1A1C42"/>
    <w:rsid w:val="6F9551F7"/>
    <w:rsid w:val="6FB120AA"/>
    <w:rsid w:val="701A2876"/>
    <w:rsid w:val="70216DE2"/>
    <w:rsid w:val="70672630"/>
    <w:rsid w:val="70AD1157"/>
    <w:rsid w:val="70F40885"/>
    <w:rsid w:val="711300F0"/>
    <w:rsid w:val="71C8627B"/>
    <w:rsid w:val="72DD6814"/>
    <w:rsid w:val="731303E6"/>
    <w:rsid w:val="73223131"/>
    <w:rsid w:val="73F15F6A"/>
    <w:rsid w:val="743377DF"/>
    <w:rsid w:val="745B3F95"/>
    <w:rsid w:val="74704BCB"/>
    <w:rsid w:val="750350E9"/>
    <w:rsid w:val="75DD1EEC"/>
    <w:rsid w:val="7641427A"/>
    <w:rsid w:val="766C7660"/>
    <w:rsid w:val="76AD1DC1"/>
    <w:rsid w:val="76BA1640"/>
    <w:rsid w:val="7752524E"/>
    <w:rsid w:val="78316259"/>
    <w:rsid w:val="7892542B"/>
    <w:rsid w:val="78C47730"/>
    <w:rsid w:val="78D92463"/>
    <w:rsid w:val="79163E7C"/>
    <w:rsid w:val="79BC0A44"/>
    <w:rsid w:val="79C0403C"/>
    <w:rsid w:val="7A441C39"/>
    <w:rsid w:val="7A504EFD"/>
    <w:rsid w:val="7A821871"/>
    <w:rsid w:val="7AC8587C"/>
    <w:rsid w:val="7C045094"/>
    <w:rsid w:val="7C0E21B9"/>
    <w:rsid w:val="7C1A59D4"/>
    <w:rsid w:val="7CBE06C9"/>
    <w:rsid w:val="7CF364BF"/>
    <w:rsid w:val="7D1D7823"/>
    <w:rsid w:val="7DD16E9E"/>
    <w:rsid w:val="7ED74048"/>
    <w:rsid w:val="7EE85A05"/>
    <w:rsid w:val="7F020AC6"/>
    <w:rsid w:val="7F263BA7"/>
    <w:rsid w:val="7F5F71F4"/>
    <w:rsid w:val="7F77149A"/>
    <w:rsid w:val="7FA43691"/>
    <w:rsid w:val="7FF83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1038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2021-08-06T06:23:00Z</dcterms:created>
  <dc:creator>lenovo</dc:creator>
  <cp:lastModifiedBy> </cp:lastModifiedBy>
  <dcterms:modified xsi:type="dcterms:W3CDTF">2025-02-03T04:21:41Z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1B1BCDAD6E92488883515EEE37229774_13</vt:lpwstr>
  </property>
</Properties>
</file>