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0" w:after="0" w:line="360" w:lineRule="auto"/>
        <w:rPr>
          <w:rFonts w:hint="eastAsia" w:ascii="宋体" w:hAnsi="宋体"/>
          <w:lang w:val="zh-CN"/>
        </w:rPr>
      </w:pPr>
      <w:r>
        <w:rPr>
          <w:rFonts w:hint="eastAsia" w:ascii="宋体" w:hAnsi="宋体"/>
          <w:lang w:val="zh-CN"/>
        </w:rPr>
        <w:t>中缅</w:t>
      </w:r>
      <w:r>
        <w:rPr>
          <w:rFonts w:hint="eastAsia" w:ascii="宋体" w:hAnsi="宋体"/>
          <w:lang w:val="en-US" w:eastAsia="zh-CN"/>
        </w:rPr>
        <w:t>天然气</w:t>
      </w:r>
      <w:r>
        <w:rPr>
          <w:rFonts w:hint="eastAsia" w:ascii="宋体" w:hAnsi="宋体"/>
          <w:lang w:val="zh-CN"/>
        </w:rPr>
        <w:t>管道</w:t>
      </w:r>
      <w:r>
        <w:rPr>
          <w:rFonts w:hint="eastAsia" w:ascii="宋体" w:hAnsi="宋体"/>
          <w:lang w:val="en-US" w:eastAsia="zh-CN"/>
        </w:rPr>
        <w:t>气源中断专项</w:t>
      </w:r>
      <w:r>
        <w:rPr>
          <w:rFonts w:hint="eastAsia" w:ascii="宋体" w:hAnsi="宋体"/>
          <w:lang w:val="zh-CN"/>
        </w:rPr>
        <w:t>应急预案</w:t>
      </w:r>
    </w:p>
    <w:p>
      <w:pPr>
        <w:pStyle w:val="2"/>
        <w:spacing w:before="0" w:after="0" w:line="480" w:lineRule="exact"/>
        <w:rPr>
          <w:rFonts w:hint="default" w:ascii="黑体" w:hAnsi="宋体" w:eastAsia="黑体"/>
          <w:b w:val="0"/>
          <w:sz w:val="28"/>
          <w:szCs w:val="28"/>
          <w:lang w:val="en-US" w:eastAsia="zh-CN"/>
        </w:rPr>
      </w:pPr>
      <w:r>
        <w:rPr>
          <w:rFonts w:ascii="黑体" w:hAnsi="宋体" w:eastAsia="黑体"/>
          <w:b w:val="0"/>
          <w:sz w:val="28"/>
          <w:szCs w:val="28"/>
          <w:lang w:val="zh-CN"/>
        </w:rPr>
        <w:t xml:space="preserve">1.1 </w:t>
      </w:r>
      <w:r>
        <w:rPr>
          <w:rFonts w:hint="eastAsia" w:ascii="黑体" w:hAnsi="宋体" w:eastAsia="黑体"/>
          <w:b w:val="0"/>
          <w:sz w:val="28"/>
          <w:szCs w:val="28"/>
          <w:lang w:val="en-US" w:eastAsia="zh-CN"/>
        </w:rPr>
        <w:t>气源中断</w:t>
      </w:r>
    </w:p>
    <w:p>
      <w:pPr>
        <w:pStyle w:val="2"/>
        <w:spacing w:before="0" w:after="0" w:line="480" w:lineRule="exact"/>
        <w:rPr>
          <w:rFonts w:hint="eastAsia"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1.1.1 瑞丽站气源事故</w:t>
      </w:r>
    </w:p>
    <w:p>
      <w:pPr>
        <w:pStyle w:val="2"/>
        <w:spacing w:before="0" w:after="0" w:line="480" w:lineRule="exact"/>
        <w:rPr>
          <w:rFonts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1.1.1.1事故影响</w:t>
      </w:r>
    </w:p>
    <w:p>
      <w:pPr>
        <w:spacing w:line="48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如果瑞丽站进气发生故障，直接影响中缅线输气量和下游用户。</w:t>
      </w:r>
    </w:p>
    <w:p>
      <w:pPr>
        <w:pStyle w:val="2"/>
        <w:spacing w:before="0" w:after="0" w:line="480" w:lineRule="exact"/>
        <w:rPr>
          <w:rFonts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1.1.1.2 应急策略</w:t>
      </w:r>
    </w:p>
    <w:p>
      <w:pPr>
        <w:spacing w:line="480" w:lineRule="exact"/>
        <w:ind w:firstLine="560" w:firstLineChars="200"/>
        <w:rPr>
          <w:sz w:val="28"/>
          <w:szCs w:val="28"/>
        </w:rPr>
      </w:pPr>
      <w:r>
        <w:rPr>
          <w:rFonts w:hint="eastAsia" w:hAnsi="宋体"/>
          <w:sz w:val="28"/>
          <w:szCs w:val="28"/>
        </w:rPr>
        <w:t>调整运行方式，尽量将对管道运行的影响降至最低。</w:t>
      </w:r>
    </w:p>
    <w:p>
      <w:pPr>
        <w:pStyle w:val="2"/>
        <w:spacing w:before="0" w:after="0" w:line="480" w:lineRule="exact"/>
        <w:rPr>
          <w:rFonts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1.1.1.3 应急措施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（1）值班调度发现或接到瑞丽气源中断事故后，立即通知海外台，并且与现场进行事故信息确认，若确认发生气源中断事故，立即查明事故原因，并通知值班调度长。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>（2）</w:t>
      </w:r>
      <w:r>
        <w:rPr>
          <w:rFonts w:hint="eastAsia" w:hAnsi="宋体"/>
          <w:sz w:val="28"/>
          <w:szCs w:val="28"/>
        </w:rPr>
        <w:t>根据现场预测抢修时间和中缅线销售情况，值班调度与值班调度长对事故严重程度进行初步分析，对事故进行初步控制。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（3）接到汇报后的5分钟内值班调度长向主管副处长、带班领导汇报，在事故发生1小时内，按要求撰写突发事件信息初报，并提交到综合办公室。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（4）海外台调度将</w:t>
      </w:r>
      <w:r>
        <w:rPr>
          <w:rFonts w:hAnsi="宋体"/>
          <w:sz w:val="28"/>
          <w:szCs w:val="28"/>
        </w:rPr>
        <w:t>相关情况通报东南亚管道公司</w:t>
      </w:r>
      <w:r>
        <w:rPr>
          <w:rFonts w:hint="eastAsia" w:hAnsi="宋体"/>
          <w:sz w:val="28"/>
          <w:szCs w:val="28"/>
        </w:rPr>
        <w:t>和OGT，要求做好应急准备。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（5）工作时间由计划仿真调度按照管道输气中断72小时进行仿真计算，非工作时间由值班调度计算，在事故发生的1小时内给出管道运行调整方案，报值班调度长。</w:t>
      </w:r>
    </w:p>
    <w:p>
      <w:pPr>
        <w:spacing w:line="480" w:lineRule="exact"/>
        <w:ind w:firstLine="560" w:firstLineChars="200"/>
        <w:rPr>
          <w:rFonts w:hint="eastAsia" w:hAnsi="宋体"/>
          <w:sz w:val="28"/>
          <w:szCs w:val="28"/>
          <w:highlight w:val="yellow"/>
        </w:rPr>
      </w:pPr>
      <w:r>
        <w:rPr>
          <w:rFonts w:hint="eastAsia" w:hAnsi="宋体"/>
          <w:sz w:val="28"/>
          <w:szCs w:val="28"/>
        </w:rPr>
        <w:t>（6）</w:t>
      </w:r>
      <w:r>
        <w:rPr>
          <w:rFonts w:hint="eastAsia" w:hAnsi="宋体"/>
          <w:sz w:val="28"/>
          <w:szCs w:val="28"/>
          <w:highlight w:val="yellow"/>
        </w:rPr>
        <w:t>如果事故抢修时间较长，协调西二线在中卫转供量，</w:t>
      </w:r>
      <w:r>
        <w:rPr>
          <w:rFonts w:hint="eastAsia" w:hAnsi="宋体"/>
          <w:sz w:val="28"/>
          <w:szCs w:val="28"/>
          <w:highlight w:val="yellow"/>
          <w:lang w:val="en-US" w:eastAsia="zh-CN"/>
        </w:rPr>
        <w:t>贵阳站启双机运行，提高中贵转供量，根据管存压力适时增加北海LNG资源，提高广西管道转供量，</w:t>
      </w:r>
      <w:r>
        <w:rPr>
          <w:rFonts w:hint="eastAsia" w:hAnsi="宋体"/>
          <w:sz w:val="28"/>
          <w:szCs w:val="28"/>
          <w:highlight w:val="yellow"/>
        </w:rPr>
        <w:t>并通知西南管道公司</w:t>
      </w:r>
      <w:r>
        <w:rPr>
          <w:rFonts w:hint="eastAsia" w:hAnsi="宋体"/>
          <w:sz w:val="28"/>
          <w:szCs w:val="28"/>
          <w:highlight w:val="yellow"/>
          <w:lang w:val="en-US" w:eastAsia="zh-CN"/>
        </w:rPr>
        <w:t>做好</w:t>
      </w:r>
      <w:r>
        <w:rPr>
          <w:rFonts w:hint="eastAsia" w:hAnsi="宋体"/>
          <w:sz w:val="28"/>
          <w:szCs w:val="28"/>
          <w:highlight w:val="yellow"/>
        </w:rPr>
        <w:t>应急</w:t>
      </w:r>
      <w:r>
        <w:rPr>
          <w:rFonts w:hint="eastAsia" w:hAnsi="宋体"/>
          <w:sz w:val="28"/>
          <w:szCs w:val="28"/>
          <w:highlight w:val="yellow"/>
          <w:lang w:val="en-US" w:eastAsia="zh-CN"/>
        </w:rPr>
        <w:t>准备</w:t>
      </w:r>
      <w:r>
        <w:rPr>
          <w:rFonts w:hint="eastAsia" w:hAnsi="宋体"/>
          <w:sz w:val="28"/>
          <w:szCs w:val="28"/>
          <w:highlight w:val="yellow"/>
        </w:rPr>
        <w:t>，必要时停供可中断用户，减供工业用户。</w:t>
      </w:r>
    </w:p>
    <w:p>
      <w:pPr>
        <w:spacing w:line="480" w:lineRule="exact"/>
        <w:ind w:firstLine="560" w:firstLineChars="200"/>
        <w:rPr>
          <w:rFonts w:hint="eastAsia"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（7）关注重点站场和用户压力，持续做好记录。按《国家管网集团天然气保供突发事件专项应急预案》的相关要求做好突发事件信息续报、终报和总结报告。</w:t>
      </w:r>
    </w:p>
    <w:p>
      <w:pPr>
        <w:pStyle w:val="2"/>
        <w:spacing w:before="0" w:after="0" w:line="480" w:lineRule="exact"/>
        <w:rPr>
          <w:rFonts w:hint="eastAsia"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1.1.1.4最低保障</w:t>
      </w:r>
    </w:p>
    <w:p>
      <w:pPr>
        <w:rPr>
          <w:rFonts w:hint="eastAsia" w:hAnsi="宋体"/>
          <w:sz w:val="28"/>
          <w:szCs w:val="28"/>
        </w:rPr>
      </w:pPr>
      <w:r>
        <w:rPr>
          <w:rFonts w:hint="eastAsia"/>
          <w:lang w:val="zh-CN"/>
        </w:rPr>
        <w:t xml:space="preserve">      </w:t>
      </w:r>
      <w:r>
        <w:rPr>
          <w:rFonts w:hint="eastAsia" w:hAnsi="宋体"/>
          <w:sz w:val="28"/>
          <w:szCs w:val="28"/>
        </w:rPr>
        <w:t>中缅全线减少销售量，必要时通过梧州站进行反输。</w:t>
      </w:r>
    </w:p>
    <w:p>
      <w:pPr>
        <w:pStyle w:val="2"/>
        <w:spacing w:before="0" w:after="0" w:line="480" w:lineRule="exact"/>
        <w:rPr>
          <w:rFonts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1.1.2泄漏、火灾</w:t>
      </w:r>
    </w:p>
    <w:p>
      <w:pPr>
        <w:pStyle w:val="2"/>
        <w:spacing w:before="0" w:after="0" w:line="480" w:lineRule="exact"/>
        <w:rPr>
          <w:rFonts w:ascii="黑体" w:hAnsi="宋体" w:eastAsia="黑体"/>
          <w:b w:val="0"/>
          <w:sz w:val="28"/>
          <w:szCs w:val="28"/>
          <w:lang w:val="zh-CN"/>
        </w:rPr>
      </w:pPr>
      <w:bookmarkStart w:id="0" w:name="_Toc375490353"/>
      <w:bookmarkStart w:id="1" w:name="_Toc375487764"/>
      <w:bookmarkStart w:id="2" w:name="_Toc375486456"/>
      <w:bookmarkStart w:id="3" w:name="_Toc375802357"/>
      <w:bookmarkStart w:id="4" w:name="_Toc375495219"/>
      <w:r>
        <w:rPr>
          <w:rFonts w:hint="eastAsia" w:ascii="黑体" w:hAnsi="宋体" w:eastAsia="黑体"/>
          <w:b w:val="0"/>
          <w:sz w:val="28"/>
          <w:szCs w:val="28"/>
          <w:lang w:val="zh-CN"/>
        </w:rPr>
        <w:t>1.1.2.1事故影响</w:t>
      </w:r>
    </w:p>
    <w:p>
      <w:pPr>
        <w:spacing w:line="48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瑞丽站站内若因泄漏、火灾原因失效，可切为越站运行，越站工况下，瑞丽站无对比计量，但对上下游影响较小；</w:t>
      </w:r>
    </w:p>
    <w:p>
      <w:pPr>
        <w:spacing w:line="480" w:lineRule="exact"/>
        <w:ind w:firstLine="560" w:firstLineChars="200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若瑞丽站全站失效，管道输气中断，中缅管道（国内段）进气量将会受到影响，国外段管道压力憋升，OTG需降量或停产；国内段管道压力下降，供气不足。事故持续时间越长，管道运行影响范围就越大。</w:t>
      </w:r>
    </w:p>
    <w:p>
      <w:pPr>
        <w:pStyle w:val="2"/>
        <w:spacing w:before="0" w:after="0" w:line="480" w:lineRule="exact"/>
        <w:rPr>
          <w:rFonts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1.1.2.2 应急策略</w:t>
      </w:r>
    </w:p>
    <w:p>
      <w:pPr>
        <w:spacing w:line="480" w:lineRule="exact"/>
        <w:ind w:firstLine="560" w:firstLineChars="200"/>
        <w:rPr>
          <w:sz w:val="28"/>
          <w:szCs w:val="28"/>
        </w:rPr>
      </w:pPr>
      <w:r>
        <w:rPr>
          <w:rFonts w:hAnsi="宋体"/>
          <w:sz w:val="28"/>
          <w:szCs w:val="28"/>
        </w:rPr>
        <w:t>隔离</w:t>
      </w:r>
      <w:r>
        <w:rPr>
          <w:rFonts w:hint="eastAsia" w:hAnsi="宋体"/>
          <w:sz w:val="28"/>
          <w:szCs w:val="28"/>
        </w:rPr>
        <w:t>事故区域，在确保安全的前提下，调整运行方式和进出气量，尽量将对管道运行的影响降至最低。</w:t>
      </w:r>
    </w:p>
    <w:p>
      <w:pPr>
        <w:pStyle w:val="2"/>
        <w:spacing w:before="0" w:after="0" w:line="480" w:lineRule="exact"/>
        <w:rPr>
          <w:rFonts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1.1.2.3 应急措施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（1）现场人员报告站内发生泄漏或者火灾事故后，值班调度应通知现场立即隔离事故区域。站控状态下现场人员可先操作后汇报；远控状态下调度可直接下发命令。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>（2）</w:t>
      </w:r>
      <w:r>
        <w:rPr>
          <w:rFonts w:hint="eastAsia" w:hAnsi="宋体"/>
          <w:sz w:val="28"/>
          <w:szCs w:val="28"/>
        </w:rPr>
        <w:t>根据现场预测抢修时间和中缅线销售情况，值班调度与值班调度长对事故严重程度进行初步分析，对事故进行初步控制。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（3）接到汇报后的5分钟内值班调度长向主管副处长、带班领导汇报，在事故发生1小时内，按要求撰写突发事件信息初报，并提交到综合办公室。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（4）海外台调度将</w:t>
      </w:r>
      <w:r>
        <w:rPr>
          <w:rFonts w:hAnsi="宋体"/>
          <w:sz w:val="28"/>
          <w:szCs w:val="28"/>
        </w:rPr>
        <w:t>相关情况通报东南亚管道公司</w:t>
      </w:r>
      <w:r>
        <w:rPr>
          <w:rFonts w:hint="eastAsia" w:hAnsi="宋体"/>
          <w:sz w:val="28"/>
          <w:szCs w:val="28"/>
        </w:rPr>
        <w:t>和OGT，要求做好应急准备。</w:t>
      </w:r>
    </w:p>
    <w:p>
      <w:pPr>
        <w:spacing w:line="480" w:lineRule="exact"/>
        <w:ind w:firstLine="560" w:firstLineChars="200"/>
        <w:rPr>
          <w:rFonts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（5）工作时间由计划仿真调度按照管道输气中断72小时进行仿真计算，非工作时间由值班调度计算，在事故发生的1小时内给出管道运行调整方案，报值班调度长。</w:t>
      </w:r>
    </w:p>
    <w:p>
      <w:pPr>
        <w:spacing w:line="480" w:lineRule="exact"/>
        <w:ind w:firstLine="560" w:firstLineChars="200"/>
        <w:rPr>
          <w:rFonts w:hint="eastAsia"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（6）如果事故抢修时间较长，则减少中缅转供量，协调西二线在中卫和广州增加转供量，并通知西南管道公司和西南油气田，启动销售应急预案，必要时停供可中断用户，减供工业用户。</w:t>
      </w:r>
    </w:p>
    <w:p>
      <w:pPr>
        <w:spacing w:line="480" w:lineRule="exact"/>
        <w:ind w:firstLine="560" w:firstLineChars="200"/>
        <w:rPr>
          <w:rFonts w:hint="eastAsia"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（7）关注重点站场和用户压力，持续做好记录。按《北京油气调控中心突发事件信息报送管理细则》的相关要求做好突发事件信息续报、终报和总结报告。</w:t>
      </w:r>
    </w:p>
    <w:p>
      <w:pPr>
        <w:pStyle w:val="2"/>
        <w:spacing w:before="0" w:after="0" w:line="480" w:lineRule="exact"/>
        <w:rPr>
          <w:rFonts w:hint="eastAsia" w:ascii="黑体" w:hAnsi="宋体" w:eastAsia="黑体"/>
          <w:b w:val="0"/>
          <w:sz w:val="28"/>
          <w:szCs w:val="28"/>
          <w:lang w:val="zh-CN"/>
        </w:rPr>
      </w:pPr>
      <w:r>
        <w:rPr>
          <w:rFonts w:ascii="黑体" w:hAnsi="宋体" w:eastAsia="黑体"/>
          <w:b w:val="0"/>
          <w:sz w:val="28"/>
          <w:szCs w:val="28"/>
          <w:lang w:val="zh-CN"/>
        </w:rPr>
        <w:t>1.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1.2.4</w:t>
      </w:r>
      <w:r>
        <w:rPr>
          <w:rFonts w:ascii="黑体" w:hAnsi="宋体" w:eastAsia="黑体"/>
          <w:b w:val="0"/>
          <w:sz w:val="28"/>
          <w:szCs w:val="28"/>
          <w:lang w:val="zh-CN"/>
        </w:rPr>
        <w:t xml:space="preserve"> 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最低保障</w:t>
      </w:r>
    </w:p>
    <w:p>
      <w:pPr>
        <w:spacing w:line="48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中缅全线减少销售量，必要时通过梧州站进行反输。</w:t>
      </w:r>
    </w:p>
    <w:p>
      <w:pPr>
        <w:pStyle w:val="2"/>
        <w:spacing w:before="0" w:after="0" w:line="480" w:lineRule="exact"/>
        <w:rPr>
          <w:rFonts w:hint="eastAsia" w:ascii="黑体" w:hAnsi="宋体" w:eastAsia="黑体"/>
          <w:b w:val="0"/>
          <w:sz w:val="28"/>
          <w:szCs w:val="28"/>
          <w:lang w:val="zh-CN"/>
        </w:rPr>
      </w:pPr>
      <w:r>
        <w:rPr>
          <w:rFonts w:hint="eastAsia" w:ascii="黑体" w:hAnsi="宋体" w:eastAsia="黑体"/>
          <w:b w:val="0"/>
          <w:sz w:val="28"/>
          <w:szCs w:val="28"/>
          <w:lang w:val="zh-CN"/>
        </w:rPr>
        <w:t>1.1.3远控失效</w:t>
      </w:r>
    </w:p>
    <w:p>
      <w:pPr>
        <w:pStyle w:val="2"/>
        <w:spacing w:before="0" w:after="0" w:line="480" w:lineRule="exact"/>
        <w:rPr>
          <w:rFonts w:hint="eastAsia" w:ascii="黑体" w:hAnsi="宋体" w:eastAsia="黑体"/>
          <w:b w:val="0"/>
          <w:sz w:val="28"/>
          <w:szCs w:val="28"/>
          <w:lang w:val="zh-CN"/>
        </w:rPr>
      </w:pPr>
      <w:r>
        <w:rPr>
          <w:rFonts w:ascii="黑体" w:hAnsi="宋体" w:eastAsia="黑体"/>
          <w:b w:val="0"/>
          <w:sz w:val="28"/>
          <w:szCs w:val="28"/>
          <w:lang w:val="zh-CN"/>
        </w:rPr>
        <w:t>1.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1.3.1事故影响</w:t>
      </w:r>
    </w:p>
    <w:p>
      <w:pPr>
        <w:spacing w:line="48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hAnsi="宋体"/>
          <w:sz w:val="28"/>
          <w:szCs w:val="28"/>
        </w:rPr>
        <w:t>如果瑞丽站远控失效，直接影响中缅线进气。</w:t>
      </w:r>
    </w:p>
    <w:bookmarkEnd w:id="0"/>
    <w:bookmarkEnd w:id="1"/>
    <w:bookmarkEnd w:id="2"/>
    <w:bookmarkEnd w:id="3"/>
    <w:bookmarkEnd w:id="4"/>
    <w:p>
      <w:pPr>
        <w:pStyle w:val="2"/>
        <w:spacing w:before="0" w:after="0" w:line="480" w:lineRule="exact"/>
        <w:rPr>
          <w:rFonts w:hint="eastAsia" w:ascii="黑体" w:hAnsi="宋体" w:eastAsia="黑体"/>
          <w:b w:val="0"/>
          <w:sz w:val="28"/>
          <w:szCs w:val="28"/>
          <w:lang w:val="zh-CN"/>
        </w:rPr>
      </w:pPr>
      <w:r>
        <w:rPr>
          <w:rFonts w:ascii="黑体" w:hAnsi="宋体" w:eastAsia="黑体"/>
          <w:b w:val="0"/>
          <w:sz w:val="28"/>
          <w:szCs w:val="28"/>
          <w:lang w:val="zh-CN"/>
        </w:rPr>
        <w:t>1.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1.3.2</w:t>
      </w:r>
      <w:r>
        <w:rPr>
          <w:rFonts w:ascii="黑体" w:hAnsi="宋体" w:eastAsia="黑体"/>
          <w:b w:val="0"/>
          <w:sz w:val="28"/>
          <w:szCs w:val="28"/>
          <w:lang w:val="zh-CN"/>
        </w:rPr>
        <w:t xml:space="preserve"> 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应急策略</w:t>
      </w:r>
    </w:p>
    <w:p>
      <w:pPr>
        <w:spacing w:line="48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与运维人员、现场人员判断并处理远控失效原因，如短时间无法处理，控制权限切至站控，保障分输和进气安全。</w:t>
      </w:r>
    </w:p>
    <w:p>
      <w:pPr>
        <w:pStyle w:val="2"/>
        <w:spacing w:before="0" w:after="0" w:line="480" w:lineRule="exact"/>
        <w:rPr>
          <w:rFonts w:hint="eastAsia" w:ascii="黑体" w:hAnsi="宋体" w:eastAsia="黑体"/>
          <w:b w:val="0"/>
          <w:sz w:val="28"/>
          <w:szCs w:val="28"/>
          <w:lang w:val="zh-CN"/>
        </w:rPr>
      </w:pPr>
      <w:r>
        <w:rPr>
          <w:rFonts w:ascii="黑体" w:hAnsi="宋体" w:eastAsia="黑体"/>
          <w:b w:val="0"/>
          <w:sz w:val="28"/>
          <w:szCs w:val="28"/>
          <w:lang w:val="zh-CN"/>
        </w:rPr>
        <w:t>1.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1.3.3</w:t>
      </w:r>
      <w:r>
        <w:rPr>
          <w:rFonts w:ascii="黑体" w:hAnsi="宋体" w:eastAsia="黑体"/>
          <w:b w:val="0"/>
          <w:sz w:val="28"/>
          <w:szCs w:val="28"/>
          <w:lang w:val="zh-CN"/>
        </w:rPr>
        <w:t xml:space="preserve"> 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应急措施</w:t>
      </w:r>
    </w:p>
    <w:p>
      <w:pPr>
        <w:spacing w:line="48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（1）值班调度发现或接到远控失效事故后，立即与现场人员确定现场实际工况，若现场工况出现异常情况，立即切至站控，保证现场运行安全。</w:t>
      </w:r>
    </w:p>
    <w:p>
      <w:pPr>
        <w:spacing w:line="480" w:lineRule="exact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（2）如果现场没有出现异常情况，值班调度应通知并协助运维人员处理事故。</w:t>
      </w:r>
    </w:p>
    <w:p>
      <w:pPr>
        <w:pStyle w:val="2"/>
        <w:spacing w:before="0" w:after="0" w:line="480" w:lineRule="exact"/>
        <w:rPr>
          <w:rFonts w:hint="eastAsia" w:ascii="黑体" w:hAnsi="宋体" w:eastAsia="黑体"/>
          <w:b w:val="0"/>
          <w:sz w:val="28"/>
          <w:szCs w:val="28"/>
          <w:lang w:val="zh-CN"/>
        </w:rPr>
      </w:pPr>
      <w:r>
        <w:rPr>
          <w:rFonts w:ascii="黑体" w:hAnsi="宋体" w:eastAsia="黑体"/>
          <w:b w:val="0"/>
          <w:sz w:val="28"/>
          <w:szCs w:val="28"/>
          <w:lang w:val="zh-CN"/>
        </w:rPr>
        <w:t>1.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1.3.4</w:t>
      </w:r>
      <w:r>
        <w:rPr>
          <w:rFonts w:ascii="黑体" w:hAnsi="宋体" w:eastAsia="黑体"/>
          <w:b w:val="0"/>
          <w:sz w:val="28"/>
          <w:szCs w:val="28"/>
          <w:lang w:val="zh-CN"/>
        </w:rPr>
        <w:t xml:space="preserve"> </w:t>
      </w:r>
      <w:r>
        <w:rPr>
          <w:rFonts w:hint="eastAsia" w:ascii="黑体" w:hAnsi="宋体" w:eastAsia="黑体"/>
          <w:b w:val="0"/>
          <w:sz w:val="28"/>
          <w:szCs w:val="28"/>
          <w:lang w:val="zh-CN"/>
        </w:rPr>
        <w:t>最低保障</w:t>
      </w:r>
    </w:p>
    <w:p>
      <w:pPr>
        <w:spacing w:line="48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瑞丽站无法进行远控操作，切为站控状态。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/>
          <w:sz w:val="28"/>
          <w:szCs w:val="28"/>
        </w:rPr>
      </w:pP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63B10"/>
    <w:rsid w:val="00EE6F32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F63BD7"/>
    <w:rsid w:val="05312573"/>
    <w:rsid w:val="05883018"/>
    <w:rsid w:val="05AB6072"/>
    <w:rsid w:val="05BC6662"/>
    <w:rsid w:val="060F4D4C"/>
    <w:rsid w:val="080E56D1"/>
    <w:rsid w:val="08654AEE"/>
    <w:rsid w:val="08937B19"/>
    <w:rsid w:val="08DD3265"/>
    <w:rsid w:val="08FA3084"/>
    <w:rsid w:val="09323CDB"/>
    <w:rsid w:val="09CD2E36"/>
    <w:rsid w:val="09E21B9C"/>
    <w:rsid w:val="0A835F41"/>
    <w:rsid w:val="0AAC0A24"/>
    <w:rsid w:val="0B6A5FF9"/>
    <w:rsid w:val="0B984CED"/>
    <w:rsid w:val="0BE3002B"/>
    <w:rsid w:val="0C010225"/>
    <w:rsid w:val="0C0C1B60"/>
    <w:rsid w:val="0C78484E"/>
    <w:rsid w:val="0C9234C0"/>
    <w:rsid w:val="0D0E46E4"/>
    <w:rsid w:val="0D553DC1"/>
    <w:rsid w:val="0DD048B0"/>
    <w:rsid w:val="0E46272D"/>
    <w:rsid w:val="0EE955CB"/>
    <w:rsid w:val="0EF11905"/>
    <w:rsid w:val="0F7B12B9"/>
    <w:rsid w:val="0F825B0C"/>
    <w:rsid w:val="10570B67"/>
    <w:rsid w:val="108E190D"/>
    <w:rsid w:val="10B627E2"/>
    <w:rsid w:val="10F33408"/>
    <w:rsid w:val="10F511E2"/>
    <w:rsid w:val="11051A8A"/>
    <w:rsid w:val="111B56B4"/>
    <w:rsid w:val="11221445"/>
    <w:rsid w:val="12C559A8"/>
    <w:rsid w:val="12CB34E0"/>
    <w:rsid w:val="13215BB1"/>
    <w:rsid w:val="140E761F"/>
    <w:rsid w:val="15A71845"/>
    <w:rsid w:val="16356507"/>
    <w:rsid w:val="16883C1A"/>
    <w:rsid w:val="17C34F49"/>
    <w:rsid w:val="18A446D0"/>
    <w:rsid w:val="18FD3DEC"/>
    <w:rsid w:val="190741D3"/>
    <w:rsid w:val="19C80A42"/>
    <w:rsid w:val="1A3F0ABF"/>
    <w:rsid w:val="1A766A69"/>
    <w:rsid w:val="1A967F75"/>
    <w:rsid w:val="1AA62192"/>
    <w:rsid w:val="1ADD5245"/>
    <w:rsid w:val="1B0D7C2C"/>
    <w:rsid w:val="1BC5391B"/>
    <w:rsid w:val="1BE2548B"/>
    <w:rsid w:val="1C030D3F"/>
    <w:rsid w:val="1C9065B3"/>
    <w:rsid w:val="1CB970A3"/>
    <w:rsid w:val="1CE77A3E"/>
    <w:rsid w:val="1DEA3A39"/>
    <w:rsid w:val="1DEF07AA"/>
    <w:rsid w:val="1E117CAD"/>
    <w:rsid w:val="1E2C487F"/>
    <w:rsid w:val="1E663B5E"/>
    <w:rsid w:val="1EE3692C"/>
    <w:rsid w:val="1F772B05"/>
    <w:rsid w:val="1FEB0E2E"/>
    <w:rsid w:val="20561165"/>
    <w:rsid w:val="20881F0C"/>
    <w:rsid w:val="20C5790F"/>
    <w:rsid w:val="20D263A2"/>
    <w:rsid w:val="21277C9C"/>
    <w:rsid w:val="21472C04"/>
    <w:rsid w:val="21F33BCE"/>
    <w:rsid w:val="22574C04"/>
    <w:rsid w:val="22DE0A1F"/>
    <w:rsid w:val="23045260"/>
    <w:rsid w:val="23144983"/>
    <w:rsid w:val="233654EA"/>
    <w:rsid w:val="247B434D"/>
    <w:rsid w:val="24A36FD1"/>
    <w:rsid w:val="253732FF"/>
    <w:rsid w:val="25B05408"/>
    <w:rsid w:val="264D431C"/>
    <w:rsid w:val="267F7DBA"/>
    <w:rsid w:val="2719333D"/>
    <w:rsid w:val="276E1982"/>
    <w:rsid w:val="27C10247"/>
    <w:rsid w:val="27EF3B7E"/>
    <w:rsid w:val="284E277E"/>
    <w:rsid w:val="2868660D"/>
    <w:rsid w:val="289D67DB"/>
    <w:rsid w:val="29126A72"/>
    <w:rsid w:val="294D7AA3"/>
    <w:rsid w:val="29D52F96"/>
    <w:rsid w:val="2AE0220C"/>
    <w:rsid w:val="2B000EEF"/>
    <w:rsid w:val="2B323DDA"/>
    <w:rsid w:val="2B604B87"/>
    <w:rsid w:val="2B7B1122"/>
    <w:rsid w:val="2BB6178E"/>
    <w:rsid w:val="2BE221FF"/>
    <w:rsid w:val="2CEB0CC3"/>
    <w:rsid w:val="2CF8141A"/>
    <w:rsid w:val="2E5D4801"/>
    <w:rsid w:val="2E6E62B0"/>
    <w:rsid w:val="2E9F258D"/>
    <w:rsid w:val="2EF2110E"/>
    <w:rsid w:val="2F1A7F17"/>
    <w:rsid w:val="308A5243"/>
    <w:rsid w:val="30901C3F"/>
    <w:rsid w:val="30A545DD"/>
    <w:rsid w:val="30BB60F5"/>
    <w:rsid w:val="312602AF"/>
    <w:rsid w:val="31963130"/>
    <w:rsid w:val="31A7679C"/>
    <w:rsid w:val="31D63B10"/>
    <w:rsid w:val="31E75DF1"/>
    <w:rsid w:val="331A3EB4"/>
    <w:rsid w:val="33375BE0"/>
    <w:rsid w:val="333E6CBF"/>
    <w:rsid w:val="33731C80"/>
    <w:rsid w:val="33773C4C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6606A25"/>
    <w:rsid w:val="36B16C9B"/>
    <w:rsid w:val="373F2C8E"/>
    <w:rsid w:val="3811108E"/>
    <w:rsid w:val="382B4FBD"/>
    <w:rsid w:val="38A63485"/>
    <w:rsid w:val="39086736"/>
    <w:rsid w:val="398C4895"/>
    <w:rsid w:val="3AE002BB"/>
    <w:rsid w:val="3AF41565"/>
    <w:rsid w:val="3AFD76BA"/>
    <w:rsid w:val="3B3C766C"/>
    <w:rsid w:val="3B451235"/>
    <w:rsid w:val="3B925089"/>
    <w:rsid w:val="3BE64E3D"/>
    <w:rsid w:val="3DA147D2"/>
    <w:rsid w:val="3DE43A8D"/>
    <w:rsid w:val="3E206527"/>
    <w:rsid w:val="3E986126"/>
    <w:rsid w:val="3E9B1DCF"/>
    <w:rsid w:val="3F1B7C91"/>
    <w:rsid w:val="3F6B0D17"/>
    <w:rsid w:val="3FFA3DBB"/>
    <w:rsid w:val="3FFC4EFE"/>
    <w:rsid w:val="405F51AB"/>
    <w:rsid w:val="406F3348"/>
    <w:rsid w:val="40A46FE9"/>
    <w:rsid w:val="40D4302B"/>
    <w:rsid w:val="410B4A1C"/>
    <w:rsid w:val="42793959"/>
    <w:rsid w:val="42F13FE7"/>
    <w:rsid w:val="43480B0E"/>
    <w:rsid w:val="44025819"/>
    <w:rsid w:val="440B1A53"/>
    <w:rsid w:val="447E279B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8302B6E"/>
    <w:rsid w:val="48A642A3"/>
    <w:rsid w:val="48EF261B"/>
    <w:rsid w:val="48F25FDF"/>
    <w:rsid w:val="494107E0"/>
    <w:rsid w:val="49A045DF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D56330"/>
    <w:rsid w:val="50AA74A1"/>
    <w:rsid w:val="518C6289"/>
    <w:rsid w:val="52092876"/>
    <w:rsid w:val="52BF01F9"/>
    <w:rsid w:val="52CA2DEA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2F7A3E"/>
    <w:rsid w:val="5575673A"/>
    <w:rsid w:val="558206CB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4266BD"/>
    <w:rsid w:val="58541293"/>
    <w:rsid w:val="59694BB8"/>
    <w:rsid w:val="59752D34"/>
    <w:rsid w:val="59804542"/>
    <w:rsid w:val="598F06AE"/>
    <w:rsid w:val="59CE0CD4"/>
    <w:rsid w:val="5A4128FE"/>
    <w:rsid w:val="5A591167"/>
    <w:rsid w:val="5A9E7460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E92E1C"/>
    <w:rsid w:val="64182336"/>
    <w:rsid w:val="64816DEF"/>
    <w:rsid w:val="649C0155"/>
    <w:rsid w:val="652D677D"/>
    <w:rsid w:val="6545435E"/>
    <w:rsid w:val="6576124E"/>
    <w:rsid w:val="659C243B"/>
    <w:rsid w:val="65B11B2C"/>
    <w:rsid w:val="66FD3BB5"/>
    <w:rsid w:val="679F0C21"/>
    <w:rsid w:val="68481320"/>
    <w:rsid w:val="688B4488"/>
    <w:rsid w:val="68CF0421"/>
    <w:rsid w:val="69021200"/>
    <w:rsid w:val="69353304"/>
    <w:rsid w:val="69AB0DDB"/>
    <w:rsid w:val="6A5840EF"/>
    <w:rsid w:val="6A69203F"/>
    <w:rsid w:val="6A6F6411"/>
    <w:rsid w:val="6AF4085F"/>
    <w:rsid w:val="6B141476"/>
    <w:rsid w:val="6B41294D"/>
    <w:rsid w:val="6B5A60B3"/>
    <w:rsid w:val="6B9C4789"/>
    <w:rsid w:val="6CC87BD2"/>
    <w:rsid w:val="6DBB4E4A"/>
    <w:rsid w:val="6E2A215B"/>
    <w:rsid w:val="6E31051F"/>
    <w:rsid w:val="6E95103F"/>
    <w:rsid w:val="6F1A1C42"/>
    <w:rsid w:val="6F9551F7"/>
    <w:rsid w:val="6FB120AA"/>
    <w:rsid w:val="701A2876"/>
    <w:rsid w:val="70AD1157"/>
    <w:rsid w:val="70F40885"/>
    <w:rsid w:val="711300F0"/>
    <w:rsid w:val="72DD6814"/>
    <w:rsid w:val="731303E6"/>
    <w:rsid w:val="73223131"/>
    <w:rsid w:val="743377DF"/>
    <w:rsid w:val="745B3F95"/>
    <w:rsid w:val="74704BCB"/>
    <w:rsid w:val="750350E9"/>
    <w:rsid w:val="7641427A"/>
    <w:rsid w:val="766C7660"/>
    <w:rsid w:val="76AD1DC1"/>
    <w:rsid w:val="76BA1640"/>
    <w:rsid w:val="7752524E"/>
    <w:rsid w:val="78316259"/>
    <w:rsid w:val="7892542B"/>
    <w:rsid w:val="78D92463"/>
    <w:rsid w:val="79163E7C"/>
    <w:rsid w:val="79C0403C"/>
    <w:rsid w:val="7A441C39"/>
    <w:rsid w:val="7A504EFD"/>
    <w:rsid w:val="7C045094"/>
    <w:rsid w:val="7C0E21B9"/>
    <w:rsid w:val="7C1A59D4"/>
    <w:rsid w:val="7CBE06C9"/>
    <w:rsid w:val="7D1D7823"/>
    <w:rsid w:val="7DD16E9E"/>
    <w:rsid w:val="7ED74048"/>
    <w:rsid w:val="7F020AC6"/>
    <w:rsid w:val="7F5F71F4"/>
    <w:rsid w:val="7F77149A"/>
    <w:rsid w:val="7FA4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2022-09-05T10:52:00Z</dcterms:created>
  <dc:creator>邢</dc:creator>
  <cp:lastModifiedBy>邢</cp:lastModifiedBy>
  <dcterms:modified xsi:type="dcterms:W3CDTF">2022-09-11T08:17:36Z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