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DocTitle"/>
      </w:pPr>
      <w:r>
        <w:t>履歴書</w:t>
      </w:r>
    </w:p>
    <w:p>
      <w:pPr>
        <w:pStyle w:val="DocTitle"/>
      </w:pPr>
      <w:r>
        <w:t>Japanese Resume Artifact</w:t>
      </w:r>
    </w:p>
    <w:p/>
    <w:p>
      <w:pPr>
        <w:pStyle w:val="SectionHeading"/>
      </w:pPr>
      <w:r>
        <w:t>Candidate Snapshot</w:t>
      </w:r>
    </w:p>
    <w:p/>
    <w:p>
      <w:pPr>
        <w:pStyle w:val="CompactBody"/>
      </w:pPr>
      <w:r>
        <w:t>| 項目 | 内容 |</w:t>
      </w:r>
    </w:p>
    <w:p>
      <w:pPr>
        <w:pStyle w:val="CompactBody"/>
      </w:pPr>
      <w:r>
        <w:t>|------|------|</w:t>
      </w:r>
    </w:p>
    <w:p/>
    <w:p>
      <w:pPr>
        <w:pStyle w:val="SubHeading"/>
      </w:pPr>
      <w:r>
        <w:t>言語能力</w:t>
      </w:r>
    </w:p>
    <w:p/>
    <w:p>
      <w:pPr>
        <w:pStyle w:val="CompactBody"/>
      </w:pPr>
      <w:r>
        <w:t>| 言語 | レベル | 証明 |</w:t>
      </w:r>
    </w:p>
    <w:p>
      <w:pPr>
        <w:pStyle w:val="CompactBody"/>
      </w:pPr>
      <w:r>
        <w:t>|------|--------|------|</w:t>
      </w:r>
    </w:p>
    <w:p>
      <w:pPr>
        <w:pStyle w:val="CompactBody"/>
      </w:pPr>
      <w:r>
        <w:t>| Chinese | Native | — |</w:t>
      </w:r>
    </w:p>
    <w:p>
      <w:pPr>
        <w:pStyle w:val="CompactBody"/>
      </w:pPr>
      <w:r>
        <w:t>| Japanese | JLPT N2 | JLPT N2 |</w:t>
      </w:r>
    </w:p>
    <w:p>
      <w:pPr>
        <w:pStyle w:val="CompactBody"/>
      </w:pPr>
      <w:r>
        <w:t>| English | TOEIC 750 | TOEIC 750 |</w:t>
      </w:r>
    </w:p>
    <w:p/>
    <w:p>
      <w:pPr>
        <w:pStyle w:val="SectionHeading"/>
      </w:pPr>
      <w:r>
        <w:t>Education</w:t>
      </w:r>
    </w:p>
    <w:p/>
    <w:p>
      <w:pPr>
        <w:pStyle w:val="CompactBody"/>
      </w:pPr>
      <w:r>
        <w:t>| 期間 | 学校 | 学位 | 専攻 | 研究室 |</w:t>
      </w:r>
    </w:p>
    <w:p>
      <w:pPr>
        <w:pStyle w:val="CompactBody"/>
      </w:pPr>
      <w:r>
        <w:t>|------|------|------|------|--------|</w:t>
      </w:r>
    </w:p>
    <w:p>
      <w:pPr>
        <w:pStyle w:val="CompactBody"/>
      </w:pPr>
      <w:r>
        <w:t>| 2026-04 – 2028-03 | Kyushu University Graduate School of Systems Information Science | M.S. | Information Science and Technology (システム情報科学府 情報理工専攻) | Pangu Research Lab |</w:t>
      </w:r>
    </w:p>
    <w:p>
      <w:pPr>
        <w:pStyle w:val="CompactBody"/>
      </w:pPr>
      <w:r>
        <w:t>| 2024-10 – 2026-04 | Kyushu University Graduate School of Information Science | Research Student | Information Science | Pangu Research Lab |</w:t>
      </w:r>
    </w:p>
    <w:p>
      <w:pPr>
        <w:pStyle w:val="CompactBody"/>
      </w:pPr>
      <w:r>
        <w:t>| 2019-09 – 2024-06 | Shanghai Polytechnic University | B.S. | Intelligence Science and Technology | — |</w:t>
      </w:r>
    </w:p>
    <w:p/>
    <w:p/>
    <w:p/>
    <w:p/>
    <w:p/>
    <w:p>
      <w:pPr>
        <w:pStyle w:val="SectionHeading"/>
      </w:pPr>
      <w:r>
        <w:t>Projects</w:t>
      </w:r>
    </w:p>
    <w:p/>
    <w:p>
      <w:pPr>
        <w:pStyle w:val="SubHeading"/>
      </w:pPr>
      <w:r>
        <w:t>Edge-device Object Recognition Optimization</w:t>
      </w:r>
    </w:p>
    <w:p>
      <w:pPr>
        <w:pStyle w:val="PlainBody"/>
      </w:pPr>
      <w:r>
        <w:t>領域: Computer Vision / Edge AI</w:t>
      </w:r>
    </w:p>
    <w:p>
      <w:pPr>
        <w:pStyle w:val="PlainBody"/>
      </w:pPr>
      <w:r>
        <w:t>期間: 2023-07 to 2024-04</w:t>
      </w:r>
    </w:p>
    <w:p/>
    <w:p>
      <w:pPr>
        <w:pStyle w:val="PlainBody"/>
      </w:pPr>
      <w:r>
        <w:t>Deploy object recognition on edge devices with limited compute resources while maintaining recognition accuracy.</w:t>
      </w:r>
    </w:p>
    <w:p/>
    <w:p>
      <w:pPr>
        <w:pStyle w:val="PlainBody"/>
      </w:pPr>
      <w:r>
        <w:t>定量的成果:</w:t>
      </w:r>
    </w:p>
    <w:p>
      <w:pPr>
        <w:pStyle w:val="PlainBody"/>
      </w:pPr>
      <w:r>
        <w:t>・model_size_reduction:  →  %</w:t>
      </w:r>
    </w:p>
    <w:p>
      <w:pPr>
        <w:pStyle w:val="PlainBody"/>
      </w:pPr>
      <w:r>
        <w:t>・latency:  →  ms</w:t>
      </w:r>
    </w:p>
    <w:p/>
    <w:p>
      <w:pPr>
        <w:pStyle w:val="SubHeading"/>
      </w:pPr>
      <w:r>
        <w:t>Lightweight Visual Backbone Research</w:t>
      </w:r>
    </w:p>
    <w:p>
      <w:pPr>
        <w:pStyle w:val="PlainBody"/>
      </w:pPr>
      <w:r>
        <w:t>領域: Computer Vision / Lightweight Models</w:t>
      </w:r>
    </w:p>
    <w:p>
      <w:pPr>
        <w:pStyle w:val="PlainBody"/>
      </w:pPr>
      <w:r>
        <w:t>期間: 2022-09 to 2024-06</w:t>
      </w:r>
    </w:p>
    <w:p/>
    <w:p>
      <w:pPr>
        <w:pStyle w:val="PlainBody"/>
      </w:pPr>
      <w:r>
        <w:t>Improve lightweight computer vision backbones while balancing accuracy, efficiency, and deployability.</w:t>
      </w:r>
    </w:p>
    <w:p/>
    <w:p>
      <w:pPr>
        <w:pStyle w:val="PlainBody"/>
      </w:pPr>
      <w:r>
        <w:t>定量的成果:</w:t>
      </w:r>
    </w:p>
    <w:p>
      <w:pPr>
        <w:pStyle w:val="PlainBody"/>
      </w:pPr>
      <w:r>
        <w:t>・publications:  → 1 paper</w:t>
      </w:r>
    </w:p>
    <w:p/>
    <w:p>
      <w:pPr>
        <w:pStyle w:val="SubHeading"/>
      </w:pPr>
      <w:r>
        <w:t>YOLOv5 Detection Latency Reduction for Lightweight Robots</w:t>
      </w:r>
    </w:p>
    <w:p>
      <w:pPr>
        <w:pStyle w:val="PlainBody"/>
      </w:pPr>
      <w:r>
        <w:t>領域: Object Detection / Real-time Inference</w:t>
      </w:r>
    </w:p>
    <w:p>
      <w:pPr>
        <w:pStyle w:val="PlainBody"/>
      </w:pPr>
      <w:r>
        <w:t>期間: 2022-09 to 2024-06</w:t>
      </w:r>
    </w:p>
    <w:p/>
    <w:p>
      <w:pPr>
        <w:pStyle w:val="PlainBody"/>
      </w:pPr>
      <w:r>
        <w:t>Reduce detection latency in YOLOv5 to prevent real-time tracking failures in lightweight robotic scenarios.</w:t>
      </w:r>
    </w:p>
    <w:p/>
    <w:p>
      <w:pPr>
        <w:pStyle w:val="PlainBody"/>
      </w:pPr>
      <w:r>
        <w:t>定量的成果:</w:t>
      </w:r>
    </w:p>
    <w:p>
      <w:pPr>
        <w:pStyle w:val="PlainBody"/>
      </w:pPr>
      <w:r>
        <w:t>・publications:  → 1 paper</w:t>
      </w:r>
    </w:p>
    <w:p/>
    <w:p/>
    <w:p>
      <w:pPr>
        <w:pStyle w:val="PlainBody"/>
      </w:pPr>
      <w:r>
        <w:t>---</w:t>
      </w:r>
    </w:p>
    <w:p/>
    <w:p>
      <w:pPr>
        <w:pStyle w:val="PlainBody"/>
      </w:pPr>
      <w:r>
        <w:t>This document was auto-generated from candidate profile data.</w:t>
      </w:r>
    </w:p>
    <w:p>
      <w:pPr>
        <w:pStyle w:val="PlainBody"/>
      </w:pPr>
      <w:r>
        <w:t>Human review and editing required before submission.</w:t>
      </w:r>
    </w:p>
    <w:p/>
    <w:p>
      <w:pPr>
        <w:pStyle w:val="SectionHeading"/>
      </w:pPr>
      <w:r>
        <w:t>Safety Boundary</w:t>
      </w:r>
    </w:p>
    <w:p/>
    <w:p>
      <w:pPr>
        <w:pStyle w:val="PlainBody"/>
      </w:pPr>
      <w:r>
        <w:t>Do not submit by default.</w:t>
      </w:r>
    </w:p>
    <w:p>
      <w:pPr>
        <w:pStyle w:val="PlainBody"/>
      </w:pPr>
      <w:r>
        <w:t>Stop before final submission.</w:t>
      </w:r>
    </w:p>
    <w:p>
      <w:pPr>
        <w:pStyle w:val="PlainBody"/>
      </w:pPr>
      <w:r>
        <w:t>Explicit human approval is required before any submit action.</w:t>
      </w:r>
    </w:p>
    <w:p/>
    <w:p>
      <w:pPr>
        <w:pStyle w:val="SectionHeading"/>
      </w:pPr>
      <w:r>
        <w:t>人間による確認</w:t>
      </w:r>
    </w:p>
    <w:p>
      <w:pPr>
        <w:pStyle w:val="PlainBody"/>
      </w:pPr>
      <w:r>
        <w:t>本書類は提出前に内容・日付・所属・連絡先・改ページを人間が確認すること。</w:t>
      </w:r>
    </w:p>
    <w:p>
      <w:pPr>
        <w:pStyle w:val="PlainBody"/>
      </w:pPr>
      <w:r>
        <w:t>Do not submit by default.</w:t>
      </w:r>
    </w:p>
    <w:p>
      <w:pPr>
        <w:pStyle w:val="PlainBody"/>
      </w:pPr>
      <w:r>
        <w:t>Stop before final submission.</w:t>
      </w:r>
    </w:p>
    <w:p>
      <w:pPr>
        <w:pStyle w:val="PlainBody"/>
      </w:pPr>
      <w:r>
        <w:t>Explicit human approval is required before any submit action.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00"/>
    </w:pPr>
    <w:rPr>
      <w:rFonts w:ascii="Yu Gothic" w:eastAsia="Yu Gothic" w:hAnsi="Yu Gothic"/>
      <w:sz w:val="21"/>
    </w:rPr>
  </w:style>
  <w:style w:type="paragraph" w:styleId="DocTitle">
    <w:name w:val="DocTitle"/>
    <w:basedOn w:val="Normal"/>
    <w:qFormat/>
    <w:pPr>
      <w:jc w:val="center"/>
      <w:spacing w:before="120" w:after="220"/>
    </w:pPr>
    <w:rPr>
      <w:b/>
      <w:rFonts w:ascii="Yu Gothic" w:eastAsia="Yu Gothic" w:hAnsi="Yu Gothic"/>
      <w:sz w:val="32"/>
    </w:rPr>
  </w:style>
  <w:style w:type="paragraph" w:styleId="SectionHeading">
    <w:name w:val="SectionHeading"/>
    <w:basedOn w:val="Normal"/>
    <w:qFormat/>
    <w:pPr>
      <w:spacing w:before="220" w:after="100"/>
      <w:pBdr>
        <w:bottom w:val="single" w:sz="6" w:space="1" w:color="auto"/>
      </w:pBdr>
    </w:pPr>
    <w:rPr>
      <w:b/>
      <w:rFonts w:ascii="Yu Gothic" w:eastAsia="Yu Gothic" w:hAnsi="Yu Gothic"/>
      <w:sz w:val="24"/>
    </w:rPr>
  </w:style>
  <w:style w:type="paragraph" w:styleId="SubHeading">
    <w:name w:val="SubHeading"/>
    <w:basedOn w:val="Normal"/>
    <w:pPr>
      <w:spacing w:before="120" w:after="80"/>
    </w:pPr>
    <w:rPr>
      <w:b/>
      <w:rFonts w:ascii="Yu Gothic" w:eastAsia="Yu Gothic" w:hAnsi="Yu Gothic"/>
      <w:sz w:val="22"/>
    </w:rPr>
  </w:style>
  <w:style w:type="paragraph" w:styleId="PlainBody">
    <w:name w:val="PlainBody"/>
    <w:basedOn w:val="Normal"/>
    <w:pPr>
      <w:spacing w:after="90" w:line="300" w:lineRule="auto"/>
    </w:pPr>
    <w:rPr>
      <w:rFonts w:ascii="Yu Gothic" w:eastAsia="Yu Gothic" w:hAnsi="Yu Gothic"/>
      <w:sz w:val="21"/>
    </w:rPr>
  </w:style>
  <w:style w:type="paragraph" w:styleId="CompactBody">
    <w:name w:val="CompactBody"/>
    <w:basedOn w:val="Normal"/>
    <w:pPr>
      <w:spacing w:after="40" w:line="260" w:lineRule="auto"/>
    </w:pPr>
    <w:rPr>
      <w:rFonts w:ascii="Yu Gothic" w:eastAsia="Yu Gothic" w:hAnsi="Yu Gothic"/>
      <w:sz w:val="19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Hermes job-hunt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履歴書</dc:title>
  <dc:creator>Hermes job-hunt resume-tailor</dc:creator>
  <cp:lastModifiedBy>Hermes job-hunt resume-tailor</cp:lastModifiedBy>
  <dcterms:created xsi:type="dcterms:W3CDTF">2026-05-17T01:01:05Z</dcterms:created>
  <dcterms:modified xsi:type="dcterms:W3CDTF">2026-05-17T01:01:05Z</dcterms:modified>
</cp:coreProperties>
</file>