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legreya" w:cs="Alegreya" w:eastAsia="Alegreya" w:hAnsi="Alegreya"/>
          <w:b w:val="1"/>
          <w:sz w:val="52"/>
          <w:szCs w:val="52"/>
          <w:rtl w:val="0"/>
        </w:rPr>
        <w:t xml:space="preserve">Write to the CEO of CodersTrust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legreya" w:cs="Alegreya" w:eastAsia="Alegreya" w:hAnsi="Alegreya"/>
          <w:sz w:val="28"/>
          <w:szCs w:val="28"/>
          <w:rtl w:val="0"/>
        </w:rPr>
        <w:t xml:space="preserve">Write an imaginary email to the CEO of CodersTrust, Ferdinand Kjærulff, of why you are the next big thing and how you will become a great CodersTrust talent.</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b7b7b7" w:space="0" w:sz="6" w:val="single"/>
          <w:left w:color="b7b7b7" w:space="0" w:sz="6" w:val="single"/>
          <w:bottom w:color="b7b7b7" w:space="0" w:sz="6" w:val="single"/>
          <w:right w:color="b7b7b7" w:space="0" w:sz="6" w:val="single"/>
          <w:insideH w:color="b7b7b7" w:space="0" w:sz="6" w:val="single"/>
          <w:insideV w:color="b7b7b7" w:space="0" w:sz="6" w:val="single"/>
        </w:tblBorders>
        <w:tblLayout w:type="fixed"/>
        <w:tblLook w:val="0600"/>
      </w:tblPr>
      <w:tblGrid>
        <w:gridCol w:w="9360"/>
        <w:tblGridChange w:id="0">
          <w:tblGrid>
            <w:gridCol w:w="9360"/>
          </w:tblGrid>
        </w:tblGridChange>
      </w:tblGrid>
      <w:tr>
        <w:tc>
          <w:tcPr>
            <w:shd w:fill="000000"/>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color w:val="ffffff"/>
                <w:u w:val="none"/>
              </w:rPr>
            </w:pPr>
            <w:r w:rsidDel="00000000" w:rsidR="00000000" w:rsidRPr="00000000">
              <w:rPr>
                <w:color w:val="ffffff"/>
                <w:rtl w:val="0"/>
              </w:rPr>
              <w:t xml:space="preserve">Subject of your email</w:t>
            </w:r>
          </w:p>
        </w:tc>
      </w:tr>
      <w:tr>
        <w:trPr>
          <w:trHeight w:val="11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account of my skills.</w:t>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      2.    Write the Email (minimum 5 lines)</w:t>
            </w:r>
          </w:p>
        </w:tc>
      </w:tr>
      <w:tr>
        <w:trPr>
          <w:trHeight w:val="7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Dear Mr.</w:t>
            </w:r>
            <w:r w:rsidDel="00000000" w:rsidR="00000000" w:rsidRPr="00000000">
              <w:rPr>
                <w:rFonts w:ascii="Alegreya" w:cs="Alegreya" w:eastAsia="Alegreya" w:hAnsi="Alegreya"/>
                <w:sz w:val="28"/>
                <w:szCs w:val="28"/>
                <w:rtl w:val="0"/>
              </w:rPr>
              <w:t xml:space="preserve">Kjærulff,</w:t>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                               In view of the rising demand for freelancers it is with great pleasure I produce to you an account of my abilities and skills. Within the short span of time I have been with coderstrust I have managed to learn and adapt to the Coderstrust model of training and development. The high quality training combined with my diligent nature to learn and develop my skills makes be a valuable asset to this wonderful organisation. Thus I would like to assure you that the trust bestowed upon me by Coderstrust is justified and I would be a valued addition to this family as I would in future help more students to attain skills essential for freelancing.</w:t>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                                              I thank you for taking time to read through my email and having provided such a wonderful opportunity through your organisation.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Sincerely,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legreya" w:cs="Alegreya" w:eastAsia="Alegreya" w:hAnsi="Alegreya"/>
                <w:sz w:val="28"/>
                <w:szCs w:val="28"/>
                <w:rtl w:val="0"/>
              </w:rPr>
              <w:t xml:space="preserve">Olichka Zayarnyk.</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drawing>
        <wp:inline distB="114300" distT="114300" distL="114300" distR="114300">
          <wp:extent cx="1647825" cy="285750"/>
          <wp:effectExtent b="0" l="0" r="0" t="0"/>
          <wp:docPr descr="ct.png" id="1" name="image01.png"/>
          <a:graphic>
            <a:graphicData uri="http://schemas.openxmlformats.org/drawingml/2006/picture">
              <pic:pic>
                <pic:nvPicPr>
                  <pic:cNvPr descr="ct.png" id="0" name="image01.png"/>
                  <pic:cNvPicPr preferRelativeResize="0"/>
                </pic:nvPicPr>
                <pic:blipFill>
                  <a:blip r:embed="rId1">
                    <a:alphaModFix amt="27000"/>
                  </a:blip>
                  <a:srcRect b="0" l="0" r="0" t="0"/>
                  <a:stretch>
                    <a:fillRect/>
                  </a:stretch>
                </pic:blipFill>
                <pic:spPr>
                  <a:xfrm>
                    <a:off x="0" y="0"/>
                    <a:ext cx="1647825" cy="285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legreya" w:cs="Alegreya" w:eastAsia="Alegreya" w:hAnsi="Alegreya"/>
        <w:rtl w:val="0"/>
      </w:rPr>
      <w:t xml:space="preserve">S1 Mentor Assessment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