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POLICY — SAMPLE FOR TESTING</w:t>
      </w:r>
    </w:p>
    <w:p/>
    <w:p>
      <w:r>
        <w:t>1. Payment Terms</w:t>
      </w:r>
    </w:p>
    <w:p>
      <w:r>
        <w:t>All invoices must be paid within 30 days of the invoice date.</w:t>
      </w:r>
    </w:p>
    <w:p/>
    <w:p>
      <w:r>
        <w:t>2. Confidentiality</w:t>
      </w:r>
    </w:p>
    <w:p>
      <w:r>
        <w:t>Confidential information must remain protected during the agreement and for 3 years after termination.</w:t>
      </w:r>
    </w:p>
    <w:p/>
    <w:p>
      <w:r>
        <w:t>3. Liability</w:t>
      </w:r>
    </w:p>
    <w:p>
      <w:r>
        <w:t>The contract must clearly specify the maximum aggregate liability.</w:t>
      </w:r>
    </w:p>
    <w:p/>
    <w:p>
      <w:r>
        <w:t>4. Intellectual Property</w:t>
      </w:r>
    </w:p>
    <w:p>
      <w:r>
        <w:t>Ownership of intellectual property created under the agreement must be explicitly documented.</w:t>
      </w:r>
    </w:p>
    <w:p/>
    <w:p>
      <w:r>
        <w:t>5. Dispute Resolution</w:t>
      </w:r>
    </w:p>
    <w:p>
      <w:r>
        <w:t>The agreement must specify a formal dispute-resolution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