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8"/>
          <w:sz w:val="56"/>
          <w:szCs w:val="56"/>
        </w:rPr>
        <w:t xml:space="preserve">GLOBAL SUPERSTORE</w:t>
      </w:r>
    </w:p>
    <w:p>
      <w:pPr>
        <w:spacing w:after="400" w:before="150"/>
        <w:jc w:val="center"/>
      </w:pPr>
      <w:r>
        <w:rPr>
          <w:b/>
          <w:bCs/>
          <w:color w:val="ED7D31"/>
          <w:sz w:val="32"/>
          <w:szCs w:val="32"/>
        </w:rPr>
        <w:t xml:space="preserve">Data Cleaning, Power Query &amp; Dashboard Project</w:t>
      </w:r>
    </w:p>
    <w:p>
      <w:pPr>
        <w:spacing w:before="800"/>
        <w:jc w:val="center"/>
      </w:pPr>
      <w:r>
        <w:rPr>
          <w:color w:val="808080"/>
          <w:sz w:val="24"/>
          <w:szCs w:val="24"/>
        </w:rPr>
        <w:t xml:space="preserve">Project Documentation</w:t>
      </w:r>
    </w:p>
    <w:p>
      <w:pPr>
        <w:jc w:val="center"/>
      </w:pPr>
      <w:r>
        <w:rPr>
          <w:color w:val="808080"/>
          <w:sz w:val="22"/>
          <w:szCs w:val="22"/>
        </w:rPr>
        <w:t xml:space="preserve">2026-08-20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  <w:jc w:val="both"/>
      </w:pPr>
      <w:r>
        <w:rPr>
          <w:sz w:val="22"/>
          <w:szCs w:val="22"/>
        </w:rPr>
        <w:t xml:space="preserve">This project cleans, transforms, and analyzes the Global Superstore transactional dataset (51,290 orders placed between 2011 and 2014 across 147 countries) to answer a set of core business questions about sales performance, profitability, regional strength, and the impact of discounting. The end deliverable is a fully formula-driven Excel workbook with an interactive executive dashboard, supported by a documented Power Query (M code) transformation pipeline and this written report.</w:t>
      </w:r>
    </w:p>
    <w:p>
      <w:pPr>
        <w:pStyle w:val="Heading2"/>
        <w:spacing w:after="100" w:before="200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Superstore_Dashboard.xlsx — the full workbook (raw data, cleaning log, Power Query M code, cleaned data, pivot-style summary tables, dashboard with 8 charts, and a business Q&amp;A sheet).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document (Superstore_Project_Documentation.docx) — objective, methodology, cleaning log, dashboard walkthrough, and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GitHub repository containing both files plus the original and cleaned CSV data.</w:t>
      </w:r>
    </w:p>
    <w:p>
      <w:pPr>
        <w:pStyle w:val="Heading1"/>
        <w:spacing w:after="150" w:before="300"/>
      </w:pPr>
      <w:r>
        <w:t xml:space="preserve">2. Data Source</w:t>
      </w:r>
    </w:p>
    <w:p>
      <w:pPr>
        <w:spacing w:after="150"/>
        <w:jc w:val="both"/>
      </w:pPr>
      <w:r>
        <w:rPr>
          <w:sz w:val="22"/>
          <w:szCs w:val="22"/>
        </w:rPr>
        <w:t xml:space="preserve">The source file is Global_Superstore.csv, a transaction-level export with 51,290 rows and 27 columns covering order/customer/product attributes, shipping details, and financial metrics (Sales, Profit, Discount, Shipping Cost, Quantity). The dataset spans four fiscal years (2011-2014) and seven market groupings (US, Canada, EU, EMEA, LATAM, Africa, APAC).</w:t>
      </w:r>
    </w:p>
    <w:p>
      <w:pPr>
        <w:pStyle w:val="Heading1"/>
        <w:spacing w:after="150" w:before="300"/>
      </w:pPr>
      <w:r>
        <w:t xml:space="preserve">3. Business Questions</w:t>
      </w:r>
    </w:p>
    <w:p>
      <w:pPr>
        <w:spacing w:after="150"/>
        <w:jc w:val="both"/>
      </w:pPr>
      <w:r>
        <w:rPr>
          <w:sz w:val="22"/>
          <w:szCs w:val="22"/>
        </w:rPr>
        <w:t xml:space="preserve">The analysis was scoped around six questions, chosen to cover profitability, geography, time trend, pricing strategy, and customer/product concentration: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Which product Category and Sub-Category generate the most Sales and Profit — and which Sub-Categories sell well but lose money?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Which Regions and Markets are the strongest and weakest in Sales and Profit?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do Sales and Profit trend year-over-year (2011-2014)?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does Discount level affect Profit Margin?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Which Customer Segment and Ship Mode combinations are most profitable?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Who / what are the Top 10 customers and products by Sales?</w:t>
      </w:r>
    </w:p>
    <w:p>
      <w:pPr>
        <w:pStyle w:val="Heading1"/>
        <w:spacing w:after="150" w:before="300"/>
      </w:pPr>
      <w:r>
        <w:t xml:space="preserve">4. Data Cleaning Process</w:t>
      </w:r>
    </w:p>
    <w:p>
      <w:pPr>
        <w:spacing w:after="150"/>
        <w:jc w:val="both"/>
      </w:pPr>
      <w:r>
        <w:rPr>
          <w:sz w:val="22"/>
          <w:szCs w:val="22"/>
        </w:rPr>
        <w:t xml:space="preserve">The raw file required targeted cleaning rather than heavy repair: no missing values or duplicate rows were found, but three real data-quality issues were identified and resolved, and several analysis-ready columns were added. Every step below is also implemented as an auditable Excel formula or Power Query step in the workbook (see the "2_Cleaning_Log" and "3_Power_Query_M_Code" sheets).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&amp; Rationale</w:t>
            </w:r>
          </w:p>
        </w:tc>
      </w:tr>
      <w:tr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0</w:t>
            </w:r>
          </w:p>
        </w:tc>
        <w:tc>
          <w:tcPr>
            <w:tcW w:type="dxa" w:w="8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load: 51,290 rows x 27 columns imported from Global_Superstore.csv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column 'ji_lu-shu': constant value across all rows (nunique=1), carries no information.</w:t>
            </w:r>
          </w:p>
        </w:tc>
      </w:tr>
      <w:tr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2</w:t>
            </w:r>
          </w:p>
        </w:tc>
        <w:tc>
          <w:tcPr>
            <w:tcW w:type="dxa" w:w="8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check: 0 fully duplicated rows found, 0 duplicate 'Row ID' values found. No removal needed.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3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 check: 0 null cells found across all columns. No imputation needed.</w:t>
            </w:r>
          </w:p>
        </w:tc>
      </w:tr>
      <w:tr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4</w:t>
            </w:r>
          </w:p>
        </w:tc>
        <w:tc>
          <w:tcPr>
            <w:tcW w:type="dxa" w:w="8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Trimmed leading/trailing whitespace on 12 text columns (0 cells altered).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Detected corrupted date fields: 'Order Date' and 'Ship Date' held the same placeholder text ('00:00.0') for all 51290/51290 rows. Renamed originals to *(Raw-Corrupted)* and added 'Order Date (Estimated)', derived from Year + weeknum (Monday of the ISO week), for time-based analysis. ASSUMPTION: estimated date, not the true order date.</w:t>
            </w:r>
          </w:p>
        </w:tc>
      </w:tr>
      <w:tr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6</w:t>
            </w:r>
          </w:p>
        </w:tc>
        <w:tc>
          <w:tcPr>
            <w:tcW w:type="dxa" w:w="8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'Market' (7 granular regions) vs 'Market2': confirmed Market2 is a consolidated grouping (US+Canada -&gt; 'North America'), no conflicting labels found. Renamed 'Market2' to 'Market Group' and kept both for reference; documented rather than dropped.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7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Range validation: Sales&lt;0: 0, Quantity&lt;=0: 0, Discount outside [0,1]: 0. All within expected bounds.</w:t>
            </w:r>
          </w:p>
        </w:tc>
      </w:tr>
      <w:tr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8</w:t>
            </w:r>
          </w:p>
        </w:tc>
        <w:tc>
          <w:tcPr>
            <w:tcW w:type="dxa" w:w="8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calculated columns: 'Profit Margin' (Profit/Sales), 'Unit Price' (Sales/Quantity), 'Order Year' (from Year) for downstream pivot analysis.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9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Reordered columns into a logical layout (30 total columns) for readability.</w:t>
            </w:r>
          </w:p>
        </w:tc>
      </w:tr>
      <w:tr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10</w:t>
            </w:r>
          </w:p>
        </w:tc>
        <w:tc>
          <w:tcPr>
            <w:tcW w:type="dxa" w:w="8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cleaned dataset: 51,290 rows x 30 columns.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4.1 Key Assumption</w:t>
      </w:r>
    </w:p>
    <w:p>
      <w:pPr>
        <w:spacing w:after="150"/>
        <w:jc w:val="both"/>
      </w:pPr>
      <w:r>
        <w:rPr>
          <w:sz w:val="22"/>
          <w:szCs w:val="22"/>
        </w:rPr>
        <w:t xml:space="preserve">The "Order Date" and "Ship Date" columns in the source file were corrupted — every one of the 51,290 rows held the identical placeholder text "00:00.0" instead of a real date. Since the true dates cannot be recovered, the original columns were preserved (renamed to flag them as corrupted) and a proxy "Order Date (Estimated)" was derived from the Year and week-number (weeknum) fields — the Monday of that ISO week. This estimated date is used only for year-level trend analysis; it should not be treated as the literal order date.</w:t>
      </w:r>
    </w:p>
    <w:p>
      <w:pPr>
        <w:pStyle w:val="Heading1"/>
        <w:spacing w:after="150" w:before="300"/>
      </w:pPr>
      <w:r>
        <w:t xml:space="preserve">5. Power Query (M) Implementation</w:t>
      </w:r>
    </w:p>
    <w:p>
      <w:pPr>
        <w:spacing w:after="150"/>
        <w:jc w:val="both"/>
      </w:pPr>
      <w:r>
        <w:rPr>
          <w:sz w:val="22"/>
          <w:szCs w:val="22"/>
        </w:rPr>
        <w:t xml:space="preserve">To make the cleaning process reproducible and refreshable inside Excel itself (not just in this one-off workbook), the full transformation pipeline was also written as Power Query M code — see the "3_Power_Query_M_Code" sheet in the workbook. The M query performs, in order: source load and header promotion, removal of the junk column, a distinct-rows check, whitespace trimming on text fields, renaming and derivation of the estimated order date, consolidation of the Market/Market2 fields, type enforcement, and the addition of the Profit Margin and Unit Price calculated columns.</w:t>
      </w:r>
    </w:p>
    <w:p>
      <w:pPr>
        <w:spacing w:after="150"/>
        <w:jc w:val="both"/>
      </w:pPr>
      <w:r>
        <w:rPr>
          <w:sz w:val="22"/>
          <w:szCs w:val="22"/>
        </w:rPr>
        <w:t xml:space="preserve">Because Power Query’s interactive editor cannot be scripted outside of the Excel desktop application, the workbook includes step-by-step instructions for loading this query as a Blank Query via Data &gt; Get Data &gt; Launch Power Query Editor &gt; Advanced Editor, so the same cleaning can be reproduced and refreshed against the original CSV on any machine.</w:t>
      </w:r>
    </w:p>
    <w:p>
      <w:pPr>
        <w:pStyle w:val="Heading1"/>
        <w:spacing w:after="150" w:before="300"/>
      </w:pPr>
      <w:r>
        <w:t xml:space="preserve">6. Workbook Structure</w:t>
      </w:r>
    </w:p>
    <w:p>
      <w:pPr>
        <w:spacing w:after="150"/>
        <w:jc w:val="both"/>
      </w:pPr>
      <w:r>
        <w:rPr>
          <w:sz w:val="22"/>
          <w:szCs w:val="22"/>
        </w:rPr>
        <w:t xml:space="preserve">Superstore_Dashboard.xlsx contains 10 sheets: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0_ReadMe — project overview, business questions, and a map of every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1_Raw_Data — the original, unmodified data as imported (Excel 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2_Cleaning_Log — the step-by-step cleaning log shown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3_Power_Query_M_Code — the M code from Section 5, plus setup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4_Cleaned_Data — the final analysis-ready dataset (Excel Table, 51,290 rows x 30 columns).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5_Summary_Pivots — ten pivot-style summary tables (by Category, Sub-Category, Region, Market, Year, Segment, Ship Mode, Discount Band, Top 10 Products, Top 10 Customers), built entirely with SUMIFS / AVERAGEIFS / LARGE / INDEX-MATCH formulas referencing the Cleaned_Data table — no hardcoded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6_Dashboard — the executive dashboard described in Section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7_Business_Questions — the six business questions with their data-driven answers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Helper_Product_Agg / Helper_Customer_Agg — hidden helper sheets aggregating Sales/Profit per product and per customer, used to drive the Top-10 rankings via LARGE/INDEX/MATCH formulas.</w:t>
      </w:r>
    </w:p>
    <w:p>
      <w:pPr>
        <w:pStyle w:val="Heading1"/>
        <w:spacing w:after="150" w:before="300"/>
      </w:pPr>
      <w:r>
        <w:t xml:space="preserve">7. Dashboard &amp; Visualizations</w:t>
      </w:r>
    </w:p>
    <w:p>
      <w:pPr>
        <w:spacing w:after="150"/>
        <w:jc w:val="both"/>
      </w:pPr>
      <w:r>
        <w:rPr>
          <w:sz w:val="22"/>
          <w:szCs w:val="22"/>
        </w:rPr>
        <w:t xml:space="preserve">The dashboard opens with four KPI cards (Total Sales, Total Profit, Overall Profit Margin, Total Orders) followed by eight charts covering every business question: Sales &amp; Profit by Category, Sales &amp; Profit by Sub-Category, Sales Share by Market (pie), Sales &amp; Profit Trend by Year (line), Discount Band vs. Average Profit Margin, Top 10 Products by Sales, Sales &amp; Profit by Segment, and Sales &amp; Profit by Ship Mode. Every chart pulls live from the "5_Summary_Pivots" formulas, so the whole dashboard recalculates automatically if the underlying data changes.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5334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808080"/>
          <w:sz w:val="18"/>
          <w:szCs w:val="18"/>
        </w:rPr>
        <w:t xml:space="preserve">Figure 1 — Dashboard: KPIs, Category/Sub-Category, Market share, Year trend, Discount impact</w:t>
      </w:r>
    </w:p>
    <w:p>
      <w:pPr>
        <w:jc w:val="center"/>
      </w:pPr>
      <w:r>
        <w:drawing>
          <wp:inline distT="0" distB="0" distL="0" distR="0">
            <wp:extent cx="53340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808080"/>
          <w:sz w:val="18"/>
          <w:szCs w:val="18"/>
        </w:rPr>
        <w:t xml:space="preserve">Figure 2 — Dashboard (continued): Top 10 Products, Segment and Ship Mode breakdowns</w:t>
      </w:r>
    </w:p>
    <w:p>
      <w:pPr>
        <w:pStyle w:val="Heading1"/>
        <w:spacing w:after="150" w:before="300"/>
      </w:pPr>
      <w:r>
        <w:t xml:space="preserve">8. Key Findings — Answers to the Business Questions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Q1. Which Category / Sub-Category generate the most Sales and Profit — which Sub-Categories sell well but lose money?</w:t>
      </w:r>
    </w:p>
    <w:p>
      <w:pPr>
        <w:spacing w:after="150"/>
        <w:jc w:val="both"/>
      </w:pPr>
      <w:r>
        <w:rPr>
          <w:sz w:val="22"/>
          <w:szCs w:val="22"/>
        </w:rPr>
        <w:t xml:space="preserve">Technology leads on both Sales ($4.74M) and Profit ($663.8K, 14.0% margin); Office Supplies follows closely on profit ($518.5K). Furniture has the weakest margin (6.9%). At sub-category level, Phones and Copiers post the highest sales with healthy profit, but Tables is a loss-maker: $757K in sales produced a NEGATIVE $64.1K profit (-8.5% margin) — heavy discounting on Tables is eroding profitability.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Q2. Which Regions and Markets are strongest / weakest?</w:t>
      </w:r>
    </w:p>
    <w:p>
      <w:pPr>
        <w:spacing w:after="150"/>
        <w:jc w:val="both"/>
      </w:pPr>
      <w:r>
        <w:rPr>
          <w:sz w:val="22"/>
          <w:szCs w:val="22"/>
        </w:rPr>
        <w:t xml:space="preserve">Central region and the APAC market are the standout performers (Central: $2.82M sales / $311K profit; APAC: $3.59M sales / $436K profit). Canada is the smallest market by volume but has the highest margin (26.6%). EMEA is the weakest major market: $806K sales but only $43.9K profit (5.4% margin), the lowest of any market.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Q3. How do Sales and Profit trend year-over-year (2011-2014)?</w:t>
      </w:r>
    </w:p>
    <w:p>
      <w:pPr>
        <w:spacing w:after="150"/>
        <w:jc w:val="both"/>
      </w:pPr>
      <w:r>
        <w:rPr>
          <w:sz w:val="22"/>
          <w:szCs w:val="22"/>
        </w:rPr>
        <w:t xml:space="preserve">Both Sales and Profit grew every year: Sales rose from $2.26M (2011) to $4.30M (2014), roughly 90% growth over four years; Profit rose from $249K to $504K over the same period. Margin stayed fairly flat (about 11-12%) each year, meaning growth was driven mainly by volume rather than by improving margins.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Q4. How does Discount level affect Profit Margin?</w:t>
      </w:r>
    </w:p>
    <w:p>
      <w:pPr>
        <w:spacing w:after="150"/>
        <w:jc w:val="both"/>
      </w:pPr>
      <w:r>
        <w:rPr>
          <w:sz w:val="22"/>
          <w:szCs w:val="22"/>
        </w:rPr>
        <w:t xml:space="preserve">Discounting shows a clear breakeven point: orders with 0% discount average a 26.5% profit margin, and margin falls steadily as discount increases, turning NEGATIVE once discounts exceed about 20%. Orders discounted 20-30% average -3.9% margin, 30-40% average -24.6%, and 40%+ average -87.0%, meaning roughly 10,400 orders in the dataset are being sold at a loss. Recommendation: cap discretionary discounts at 15-20% outside of clearance events.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Q5. Which Segment and Ship Mode combinations are most profitable?</w:t>
      </w:r>
    </w:p>
    <w:p>
      <w:pPr>
        <w:spacing w:after="150"/>
        <w:jc w:val="both"/>
      </w:pPr>
      <w:r>
        <w:rPr>
          <w:sz w:val="22"/>
          <w:szCs w:val="22"/>
        </w:rPr>
        <w:t xml:space="preserve">Consumer is the largest segment by both Sales ($6.51M) and Profit ($749K), though all three segments convert at a similar approximately 11.5-12.0% margin, so segment mix alone is not a strong profitability lever. Standard Class dominates shipping volume ($7.58M sales / $891K profit), and all ship modes convert at a similar approximately 11.4-11.8% margin, so shipping speed does not materially affect profitability.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Q6. Who / what are the Top 10 customers and products by Sales?</w:t>
      </w:r>
    </w:p>
    <w:p>
      <w:pPr>
        <w:spacing w:after="150"/>
        <w:jc w:val="both"/>
      </w:pPr>
      <w:r>
        <w:rPr>
          <w:sz w:val="22"/>
          <w:szCs w:val="22"/>
        </w:rPr>
        <w:t xml:space="preserve">Tom Ashbrook is the top customer ($40.5K in sales, $6.3K profit), followed by Tamara Chand and Greg Tran. Notably, Sean Miller (#5, $35.2K in sales) is unprofitable overall (-$410 profit) despite high spend. Among products, phones and copiers dominate the top 10 by sales, led by the Apple Smart Phone ($86.9K); the Samsung Smart Phone, Cordless (#9, $48.7K sales) is also a loss-maker (-$198 profit).</w:t>
      </w:r>
    </w:p>
    <w:p>
      <w:pPr>
        <w:pStyle w:val="Heading1"/>
        <w:spacing w:after="150" w:before="300"/>
      </w:pPr>
      <w:r>
        <w:t xml:space="preserve">9. Assumptions &amp;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 Date and Ship Date are estimated (from Year + week number), not the original transaction timestamps, because the source date fields were corrupted for every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"Market" (7 granular regions) and "Market Group" (6 groupings, US+Canada combined into "North America") are both retained; analyses in this report use "Market" unless otherwise noted.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figures are in the currency unit of the source file (unlabeled in the original data); no currency conversion was applied.</w:t>
      </w:r>
    </w:p>
    <w:p>
      <w:pPr>
        <w:pStyle w:val="Heading1"/>
        <w:spacing w:after="150" w:before="300"/>
      </w:pPr>
      <w:r>
        <w:t xml:space="preserve">10. Conclusion</w:t>
      </w:r>
    </w:p>
    <w:p>
      <w:pPr>
        <w:spacing w:after="150"/>
        <w:jc w:val="both"/>
      </w:pPr>
      <w:r>
        <w:rPr>
          <w:sz w:val="22"/>
          <w:szCs w:val="22"/>
        </w:rPr>
        <w:t xml:space="preserve">The cleaned dataset and dashboard show a business that is growing steadily in both Sales and Profit year over year, led by the Technology category and the APAC market, but with two clear risk areas: the Tables sub-category and any order discounted beyond roughly 20%, both of which are net loss-makers. Tightening discount policy above that threshold and reviewing Tables pricing are the two highest-leverage actions suggested by this analysis.</w:t>
      </w:r>
    </w:p>
    <w:p>
      <w:pPr>
        <w:pStyle w:val="Heading1"/>
        <w:spacing w:after="150" w:before="300"/>
      </w:pPr>
      <w:r>
        <w:t xml:space="preserve">11. Project Files</w:t>
      </w:r>
    </w:p>
    <w:p>
      <w:pPr>
        <w:spacing w:after="150"/>
        <w:jc w:val="both"/>
      </w:pPr>
      <w:r>
        <w:rPr>
          <w:sz w:val="22"/>
          <w:szCs w:val="22"/>
        </w:rPr>
        <w:t xml:space="preserve">The full workbook, this document, and the raw/cleaned CSV files are available in the project GitHub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Global Superstore — Data Analytics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4ea860601a69c99cab86f299ad1e65a8813b31.jpg"/><Relationship Id="rId10" Type="http://schemas.openxmlformats.org/officeDocument/2006/relationships/image" Target="media/136b8bfea8f3da268de0998dadc5cd6cc1566226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2026-08-20T17:48:33.903Z</dcterms:created>
  <dcterms:modified xsi:type="dcterms:W3CDTF">2026-08-20T17:48:33.903Z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