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311C6" w14:textId="77777777" w:rsidR="005D220E" w:rsidRDefault="005D220E">
      <w:pPr>
        <w:spacing w:after="2000"/>
      </w:pPr>
    </w:p>
    <w:p w14:paraId="054DD6AA" w14:textId="77777777" w:rsidR="005D220E" w:rsidRDefault="00000000">
      <w:pPr>
        <w:spacing w:after="40"/>
        <w:jc w:val="center"/>
      </w:pPr>
      <w:r>
        <w:rPr>
          <w:rFonts w:ascii="Lexend" w:eastAsia="Lexend" w:hAnsi="Lexend" w:cs="Lexend"/>
          <w:b/>
          <w:bCs/>
          <w:color w:val="E0179D"/>
          <w:sz w:val="26"/>
          <w:szCs w:val="26"/>
        </w:rPr>
        <w:t>POLAR MULTIMEDIA</w:t>
      </w:r>
    </w:p>
    <w:p w14:paraId="1630E34B" w14:textId="77777777" w:rsidR="005D220E" w:rsidRDefault="00000000">
      <w:pPr>
        <w:spacing w:after="40"/>
        <w:jc w:val="center"/>
      </w:pPr>
      <w:r>
        <w:rPr>
          <w:rFonts w:ascii="Lexend" w:eastAsia="Lexend" w:hAnsi="Lexend" w:cs="Lexend"/>
          <w:color w:val="1A3A5C"/>
          <w:sz w:val="24"/>
          <w:szCs w:val="24"/>
        </w:rPr>
        <w:t>para Carnot Laboratorios</w:t>
      </w:r>
    </w:p>
    <w:p w14:paraId="6C8C7C2D" w14:textId="77777777" w:rsidR="005D220E" w:rsidRDefault="005D220E">
      <w:pPr>
        <w:pBdr>
          <w:bottom w:val="single" w:sz="4" w:space="1" w:color="4ECBCA"/>
        </w:pBdr>
      </w:pPr>
    </w:p>
    <w:p w14:paraId="6484B292" w14:textId="77777777" w:rsidR="005D220E" w:rsidRDefault="005D220E">
      <w:pPr>
        <w:spacing w:after="160"/>
      </w:pPr>
    </w:p>
    <w:p w14:paraId="51C37E5A" w14:textId="77777777" w:rsidR="005D220E" w:rsidRDefault="00000000">
      <w:pPr>
        <w:spacing w:after="60"/>
        <w:jc w:val="center"/>
      </w:pPr>
      <w:r>
        <w:rPr>
          <w:rFonts w:ascii="Lexend" w:eastAsia="Lexend" w:hAnsi="Lexend" w:cs="Lexend"/>
          <w:b/>
          <w:bCs/>
          <w:color w:val="4ECBCA"/>
          <w:sz w:val="52"/>
          <w:szCs w:val="52"/>
        </w:rPr>
        <w:t>Hub de Información</w:t>
      </w:r>
    </w:p>
    <w:p w14:paraId="53D33170" w14:textId="77777777" w:rsidR="005D220E" w:rsidRDefault="00000000">
      <w:pPr>
        <w:spacing w:after="80"/>
        <w:jc w:val="center"/>
      </w:pPr>
      <w:r>
        <w:rPr>
          <w:rFonts w:ascii="Lexend" w:eastAsia="Lexend" w:hAnsi="Lexend" w:cs="Lexend"/>
          <w:b/>
          <w:bCs/>
          <w:color w:val="4ECBCA"/>
          <w:sz w:val="52"/>
          <w:szCs w:val="52"/>
        </w:rPr>
        <w:t>Helicobacter Pylori</w:t>
      </w:r>
    </w:p>
    <w:p w14:paraId="681C815B" w14:textId="77777777" w:rsidR="005D220E" w:rsidRDefault="00000000">
      <w:pPr>
        <w:spacing w:after="160"/>
        <w:jc w:val="center"/>
      </w:pPr>
      <w:r>
        <w:rPr>
          <w:rFonts w:ascii="Lexend" w:eastAsia="Lexend" w:hAnsi="Lexend" w:cs="Lexend"/>
          <w:b/>
          <w:bCs/>
          <w:color w:val="1A3A5C"/>
          <w:sz w:val="30"/>
          <w:szCs w:val="30"/>
        </w:rPr>
        <w:t>Módulo Hub de Contenidos Digitales</w:t>
      </w:r>
    </w:p>
    <w:p w14:paraId="289B80F0" w14:textId="77777777" w:rsidR="005D220E" w:rsidRDefault="00000000">
      <w:pPr>
        <w:spacing w:after="80"/>
        <w:jc w:val="center"/>
      </w:pPr>
      <w:r>
        <w:rPr>
          <w:rFonts w:ascii="Lexend" w:eastAsia="Lexend" w:hAnsi="Lexend" w:cs="Lexend"/>
          <w:color w:val="2C2C2C"/>
          <w:sz w:val="22"/>
          <w:szCs w:val="22"/>
        </w:rPr>
        <w:t>Motor editorial · Influencers Médicos · Campaña de Awareness · Validación AMG</w:t>
      </w:r>
    </w:p>
    <w:p w14:paraId="70AE3AD8" w14:textId="77777777" w:rsidR="005D220E" w:rsidRDefault="005D220E">
      <w:pPr>
        <w:spacing w:after="80"/>
      </w:pPr>
    </w:p>
    <w:p w14:paraId="6714717E" w14:textId="77777777" w:rsidR="005D220E" w:rsidRDefault="00000000">
      <w:pPr>
        <w:jc w:val="center"/>
      </w:pPr>
      <w:r>
        <w:rPr>
          <w:rFonts w:ascii="Lexend" w:eastAsia="Lexend" w:hAnsi="Lexend" w:cs="Lexend"/>
          <w:color w:val="2C2C2C"/>
          <w:sz w:val="22"/>
          <w:szCs w:val="22"/>
        </w:rPr>
        <w:t>Propuesta de Servicio · Acceso 2026</w:t>
      </w:r>
    </w:p>
    <w:p w14:paraId="1652E6BD" w14:textId="77777777" w:rsidR="005D220E" w:rsidRDefault="005D220E">
      <w:pPr>
        <w:spacing w:after="120"/>
      </w:pPr>
    </w:p>
    <w:p w14:paraId="056A8CB9" w14:textId="77777777" w:rsidR="005D220E" w:rsidRDefault="00000000">
      <w:pPr>
        <w:jc w:val="center"/>
      </w:pPr>
      <w:r>
        <w:rPr>
          <w:rFonts w:ascii="Lexend" w:eastAsia="Lexend" w:hAnsi="Lexend" w:cs="Lexend"/>
          <w:b/>
          <w:bCs/>
          <w:color w:val="F47B20"/>
          <w:sz w:val="22"/>
          <w:szCs w:val="22"/>
        </w:rPr>
        <w:t>Marzo 2026  ·  Confidencial</w:t>
      </w:r>
    </w:p>
    <w:p w14:paraId="63A54130" w14:textId="77777777" w:rsidR="005D220E" w:rsidRDefault="00000000">
      <w:r>
        <w:br w:type="page"/>
      </w:r>
    </w:p>
    <w:p w14:paraId="55C2C02D" w14:textId="77777777" w:rsidR="005D220E" w:rsidRDefault="00000000">
      <w:pPr>
        <w:pStyle w:val="Ttulo1"/>
        <w:pBdr>
          <w:bottom w:val="single" w:sz="3" w:space="2" w:color="4ECBCA"/>
        </w:pBdr>
        <w:spacing w:before="280" w:after="80"/>
      </w:pPr>
      <w:r>
        <w:rPr>
          <w:rFonts w:ascii="Lexend" w:eastAsia="Lexend" w:hAnsi="Lexend" w:cs="Lexend"/>
          <w:b/>
          <w:bCs/>
          <w:color w:val="4ECBCA"/>
          <w:sz w:val="28"/>
          <w:szCs w:val="28"/>
        </w:rPr>
        <w:lastRenderedPageBreak/>
        <w:t>1. Contexto</w:t>
      </w:r>
    </w:p>
    <w:p w14:paraId="2B537436" w14:textId="77777777" w:rsidR="005D220E" w:rsidRDefault="00000000">
      <w:pPr>
        <w:spacing w:after="160"/>
      </w:pPr>
      <w:r>
        <w:rPr>
          <w:rFonts w:ascii="Lexend" w:eastAsia="Lexend" w:hAnsi="Lexend" w:cs="Lexend"/>
          <w:color w:val="2C2C2C"/>
          <w:sz w:val="22"/>
          <w:szCs w:val="22"/>
        </w:rPr>
        <w:t>El Helicobacter pylori es la infección bacteriana crónica más extendida en México: siete de cada diez personas la albergan sin saberlo. La mayoría no lo sabe porque nunca ha recibido información clara, en su idioma, que le ayude a identificar las señales — y a entender que confundir el H. pylori con gastritis, con estrés, con lo que comió, es exactamente lo que permite que la infección avance sin tratarse.</w:t>
      </w:r>
    </w:p>
    <w:p w14:paraId="3B9E0ABE" w14:textId="77777777" w:rsidR="005D220E" w:rsidRDefault="00000000">
      <w:pPr>
        <w:spacing w:after="160"/>
      </w:pPr>
      <w:r>
        <w:rPr>
          <w:rFonts w:ascii="Lexend" w:eastAsia="Lexend" w:hAnsi="Lexend" w:cs="Lexend"/>
          <w:color w:val="2C2C2C"/>
          <w:sz w:val="22"/>
          <w:szCs w:val="22"/>
        </w:rPr>
        <w:t>Carnot Laboratorios y Polar Multimedia tienen vigente una iguala mensual de MX$40,000 para la línea gastro — un contrato anual (marzo 2026 a febrero 2027) que cubre producción creativa continua de materiales: AV y tarjetones para médicos en consultorio, artes para redes sociales, punto de venta, campañas de detección de H. pylori, y material para congresos. Ese esquema fue diseñado originalmente para impulsar conversión directa al canal de ventas. Hoy la instrucción fue clara: cambiar el eje. El nuevo enfoque es awareness — construir presencia, generar conciencia, educar.</w:t>
      </w:r>
    </w:p>
    <w:p w14:paraId="390EEDAC" w14:textId="77777777" w:rsidR="005D220E" w:rsidRDefault="00000000">
      <w:pPr>
        <w:spacing w:after="160"/>
      </w:pPr>
      <w:r>
        <w:rPr>
          <w:rFonts w:ascii="Lexend" w:eastAsia="Lexend" w:hAnsi="Lexend" w:cs="Lexend"/>
          <w:color w:val="2C2C2C"/>
          <w:sz w:val="22"/>
          <w:szCs w:val="22"/>
        </w:rPr>
        <w:t>Una campaña de awareness de esta escala necesita dos cosas que hoy no existen: voces con credibilidad que lleven el mensaje a millones de personas, y un destino donde esas personas encuentren la información que acaban de buscar. Sin el primero, no hay alcance. Sin el segundo, el alcance no construye nada. Esos dos elementos son el núcleo de este módulo.</w:t>
      </w:r>
    </w:p>
    <w:p w14:paraId="0CC0A060" w14:textId="77777777" w:rsidR="005D220E" w:rsidRDefault="00000000">
      <w:pPr>
        <w:pStyle w:val="Ttulo1"/>
        <w:pBdr>
          <w:bottom w:val="single" w:sz="3" w:space="2" w:color="4ECBCA"/>
        </w:pBdr>
        <w:spacing w:before="280" w:after="80"/>
      </w:pPr>
      <w:r>
        <w:rPr>
          <w:rFonts w:ascii="Lexend" w:eastAsia="Lexend" w:hAnsi="Lexend" w:cs="Lexend"/>
          <w:b/>
          <w:bCs/>
          <w:color w:val="4ECBCA"/>
          <w:sz w:val="28"/>
          <w:szCs w:val="28"/>
        </w:rPr>
        <w:t>2. La Propuesta</w:t>
      </w:r>
    </w:p>
    <w:p w14:paraId="54D541E4" w14:textId="77777777" w:rsidR="005D220E" w:rsidRDefault="00000000">
      <w:pPr>
        <w:spacing w:after="160"/>
      </w:pPr>
      <w:r>
        <w:rPr>
          <w:rFonts w:ascii="Lexend" w:eastAsia="Lexend" w:hAnsi="Lexend" w:cs="Lexend"/>
          <w:color w:val="2C2C2C"/>
          <w:sz w:val="22"/>
          <w:szCs w:val="22"/>
        </w:rPr>
        <w:t>Polar Multimedia diseña, implementa y opera el ecosistema completo de awareness para H. pylori de Carnot: un motor editorial que produce contenido verificado sobre salud gástrica para el público general, una red gestionada de influencers médicos que amplifican ese mensaje con su propia voz y credibilidad, y un hub digital que captura, informa y retiene a la audiencia que llega con una pregunta.</w:t>
      </w:r>
    </w:p>
    <w:p w14:paraId="144D9874" w14:textId="77777777" w:rsidR="005D220E" w:rsidRDefault="00000000">
      <w:pPr>
        <w:spacing w:after="160"/>
      </w:pPr>
      <w:r>
        <w:rPr>
          <w:rFonts w:ascii="Lexend" w:eastAsia="Lexend" w:hAnsi="Lexend" w:cs="Lexend"/>
          <w:color w:val="2C2C2C"/>
          <w:sz w:val="22"/>
          <w:szCs w:val="22"/>
        </w:rPr>
        <w:t>El modelo funciona como un ciclo: los influencers médicos generan el reach masivo hablando del problema — no del medicamento. Eso lleva tráfico al hub, donde la información verificada y el sello AMG construyen confianza. Las redes propias de Carnot sostienen y amplían la conversación semana a semana. Y cada ciclo acumula: más artículos en el hub, más audiencia propia, más autoridad de marca en el tema.</w:t>
      </w:r>
    </w:p>
    <w:p w14:paraId="7FDE5EB2" w14:textId="77777777" w:rsidR="005D220E" w:rsidRDefault="00000000">
      <w:pPr>
        <w:spacing w:after="160"/>
      </w:pPr>
      <w:r>
        <w:rPr>
          <w:rFonts w:ascii="Lexend" w:eastAsia="Lexend" w:hAnsi="Lexend" w:cs="Lexend"/>
          <w:color w:val="2C2C2C"/>
          <w:sz w:val="22"/>
          <w:szCs w:val="22"/>
        </w:rPr>
        <w:t>Al final de doce meses, Carnot no solo habrá lanzado una campaña — habrá construido el activo digital de salud gástrica más sólido del mercado mexicano, con una audiencia propia que ningún competidor de Ki-Cab tiene hoy.</w:t>
      </w:r>
    </w:p>
    <w:p w14:paraId="10E3DA96" w14:textId="77777777" w:rsidR="005D220E" w:rsidRDefault="00000000">
      <w:pPr>
        <w:pStyle w:val="Ttulo1"/>
        <w:pBdr>
          <w:bottom w:val="single" w:sz="3" w:space="2" w:color="4ECBCA"/>
        </w:pBdr>
        <w:spacing w:before="280" w:after="80"/>
      </w:pPr>
      <w:r>
        <w:rPr>
          <w:rFonts w:ascii="Lexend" w:eastAsia="Lexend" w:hAnsi="Lexend" w:cs="Lexend"/>
          <w:b/>
          <w:bCs/>
          <w:color w:val="4ECBCA"/>
          <w:sz w:val="28"/>
          <w:szCs w:val="28"/>
        </w:rPr>
        <w:t>3. Los Tres Componentes del Módulo Hub</w:t>
      </w:r>
    </w:p>
    <w:p w14:paraId="10457301" w14:textId="77777777" w:rsidR="005D220E" w:rsidRDefault="00000000">
      <w:pPr>
        <w:spacing w:before="200" w:after="60"/>
      </w:pPr>
      <w:r>
        <w:rPr>
          <w:rFonts w:ascii="Lexend" w:eastAsia="Lexend" w:hAnsi="Lexend" w:cs="Lexend"/>
          <w:b/>
          <w:bCs/>
          <w:color w:val="E0179D"/>
        </w:rPr>
        <w:t>COMPONENTE 1 — MOTOR EDITORIAL: CURACIÓN, PRODUCCIÓN Y PUBLICACIÓN</w:t>
      </w:r>
    </w:p>
    <w:p w14:paraId="53599DEA" w14:textId="77777777" w:rsidR="005D220E" w:rsidRDefault="00000000">
      <w:pPr>
        <w:spacing w:after="160"/>
      </w:pPr>
      <w:r>
        <w:rPr>
          <w:rFonts w:ascii="Lexend" w:eastAsia="Lexend" w:hAnsi="Lexend" w:cs="Lexend"/>
          <w:color w:val="2C2C2C"/>
          <w:sz w:val="22"/>
          <w:szCs w:val="22"/>
        </w:rPr>
        <w:t>Un sistema de monitoreo y curación permanente de información científica y periodística sobre H. pylori a nivel global, adaptada siempre al lenguaje del público general. El equipo de Polar rastrea de forma continua PubMed, Lancet Gastroenterology, NEJM, boletines AMG / ACG / ESGE y medios de salud en LATAM — identificando investigaciones, guías de erradicación, datos de prevalencia y noticias con valor editorial real. Cada pieza se extrae con su fuente original, se adapta al lenguaje de quien no es médico pero sí quiere entender su salud, y se publica en el hub — generando al mismo tiempo los insumos para la campaña de awareness en redes sociales y los briefs creativos de los influencers.</w:t>
      </w:r>
    </w:p>
    <w:p w14:paraId="300C0ED3" w14:textId="77777777" w:rsidR="005D220E" w:rsidRDefault="00000000">
      <w:pPr>
        <w:spacing w:before="200" w:after="60"/>
      </w:pPr>
      <w:r>
        <w:rPr>
          <w:rFonts w:ascii="Lexend" w:eastAsia="Lexend" w:hAnsi="Lexend" w:cs="Lexend"/>
          <w:b/>
          <w:bCs/>
          <w:color w:val="E0179D"/>
        </w:rPr>
        <w:t>COMPONENTE 2 — GESTIÓN DE INFLUENCERS MÉDICOS</w:t>
      </w:r>
    </w:p>
    <w:p w14:paraId="59A16EF2" w14:textId="77777777" w:rsidR="005D220E" w:rsidRDefault="00000000">
      <w:pPr>
        <w:spacing w:after="160"/>
      </w:pPr>
      <w:r>
        <w:rPr>
          <w:rFonts w:ascii="Lexend" w:eastAsia="Lexend" w:hAnsi="Lexend" w:cs="Lexend"/>
          <w:color w:val="2C2C2C"/>
          <w:sz w:val="22"/>
          <w:szCs w:val="22"/>
        </w:rPr>
        <w:t>Polar identifica, evalúa y gestiona una red de influencers médicos en TikTok e Instagram para amplificar el mensaje de la campaña de awareness. El proceso incluye investigación y vetting de perfiles (audiencia real, engagement verificado, credibilidad médica), presentación de opciones a Carnot para aprobación, briefing creativo personalizado por perfil, revisión del contenido antes de publicación, coordinación de calendarios y seguimiento de métricas de impacto.</w:t>
      </w:r>
    </w:p>
    <w:p w14:paraId="212A1FE5" w14:textId="77777777" w:rsidR="005D220E" w:rsidRDefault="00000000">
      <w:pPr>
        <w:spacing w:after="160"/>
      </w:pPr>
      <w:r>
        <w:rPr>
          <w:rFonts w:ascii="Lexend" w:eastAsia="Lexend" w:hAnsi="Lexend" w:cs="Lexend"/>
          <w:color w:val="2C2C2C"/>
          <w:sz w:val="22"/>
          <w:szCs w:val="22"/>
        </w:rPr>
        <w:lastRenderedPageBreak/>
        <w:t>Los influencers no hablan del medicamento — hablan del problema. Su rol es generar la pregunta en la audiencia: ¿y yo tengo eso? El hub es siempre el único destino del call to action. Eso construye audiencia propia de Carnot, no del influencer. Los honorarios de los influencers se negocian y pagan directamente por Carnot, fuera del alcance de este contrato.</w:t>
      </w:r>
    </w:p>
    <w:p w14:paraId="68164FD5" w14:textId="77777777" w:rsidR="005D220E" w:rsidRDefault="00000000">
      <w:pPr>
        <w:spacing w:before="200" w:after="60"/>
      </w:pPr>
      <w:r>
        <w:rPr>
          <w:rFonts w:ascii="Lexend" w:eastAsia="Lexend" w:hAnsi="Lexend" w:cs="Lexend"/>
          <w:b/>
          <w:bCs/>
          <w:color w:val="E0179D"/>
        </w:rPr>
        <w:t>COMPONENTE 3 — FLUJO AMG: AVAL INSTITUCIONAL DE LA DRA. ALEJANDRA NOBLE</w:t>
      </w:r>
    </w:p>
    <w:p w14:paraId="3B018EB2" w14:textId="77777777" w:rsidR="005D220E" w:rsidRDefault="00000000">
      <w:pPr>
        <w:spacing w:after="160"/>
      </w:pPr>
      <w:r>
        <w:rPr>
          <w:rFonts w:ascii="Lexend" w:eastAsia="Lexend" w:hAnsi="Lexend" w:cs="Lexend"/>
          <w:color w:val="2C2C2C"/>
          <w:sz w:val="22"/>
          <w:szCs w:val="22"/>
        </w:rPr>
        <w:t>Los artículos de mayor impacto pasan por un flujo simplificado de validación con la presidenta de la AMG. Una vez por semana, la Dra. Noble recibe dos o tres propuestas con resumen ejecutivo y dos opciones: Aprobar o Comentar — por WhatsApp o correo, el canal que le resulte más cómodo. Sin reuniones, sin plataformas adicionales. Los artículos aprobados se publican con el sello AMG, la categoría de mayor credibilidad del hub. El detalle operativo se documenta en el Anexo A.</w:t>
      </w:r>
    </w:p>
    <w:p w14:paraId="45CC2738" w14:textId="77777777" w:rsidR="005D220E" w:rsidRDefault="00000000">
      <w:pPr>
        <w:pStyle w:val="Ttulo1"/>
        <w:pBdr>
          <w:bottom w:val="single" w:sz="3" w:space="2" w:color="4ECBCA"/>
        </w:pBdr>
        <w:spacing w:before="280" w:after="80"/>
      </w:pPr>
      <w:r>
        <w:rPr>
          <w:rFonts w:ascii="Lexend" w:eastAsia="Lexend" w:hAnsi="Lexend" w:cs="Lexend"/>
          <w:b/>
          <w:bCs/>
          <w:color w:val="4ECBCA"/>
          <w:sz w:val="28"/>
          <w:szCs w:val="28"/>
        </w:rPr>
        <w:t>4. El Sistema Editorial y la Estrategia de Redes Sociales</w:t>
      </w:r>
    </w:p>
    <w:p w14:paraId="4409600B" w14:textId="77777777" w:rsidR="005D220E" w:rsidRDefault="00000000">
      <w:pPr>
        <w:spacing w:after="160"/>
      </w:pPr>
      <w:r>
        <w:rPr>
          <w:rFonts w:ascii="Lexend" w:eastAsia="Lexend" w:hAnsi="Lexend" w:cs="Lexend"/>
          <w:color w:val="2C2C2C"/>
          <w:sz w:val="22"/>
          <w:szCs w:val="22"/>
        </w:rPr>
        <w:t>Todo el contenido del Motor Editorial opera bajo un modelo de dos carriles que se distinguen por su proceso de validación y la categoría que reciben al publicarse.</w:t>
      </w:r>
    </w:p>
    <w:p w14:paraId="36B65186" w14:textId="77777777" w:rsidR="005D220E" w:rsidRDefault="005D220E">
      <w:pPr>
        <w:spacing w:after="80"/>
      </w:pPr>
    </w:p>
    <w:p w14:paraId="0B625F1E" w14:textId="77777777" w:rsidR="005D220E" w:rsidRDefault="00000000">
      <w:pPr>
        <w:spacing w:before="200" w:after="60"/>
      </w:pPr>
      <w:r>
        <w:rPr>
          <w:rFonts w:ascii="Lexend" w:eastAsia="Lexend" w:hAnsi="Lexend" w:cs="Lexend"/>
          <w:b/>
          <w:bCs/>
          <w:color w:val="E0179D"/>
        </w:rPr>
        <w:t>CARRIL 1 — CONTENIDO CURADO (SIN AVAL AMG)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5160"/>
        <w:gridCol w:w="1400"/>
      </w:tblGrid>
      <w:tr w:rsidR="005D220E" w14:paraId="67BBEAFD" w14:textId="77777777">
        <w:tblPrEx>
          <w:tblCellMar>
            <w:top w:w="0" w:type="dxa"/>
            <w:bottom w:w="0" w:type="dxa"/>
          </w:tblCellMar>
        </w:tblPrEx>
        <w:tc>
          <w:tcPr>
            <w:tcW w:w="2800" w:type="dxa"/>
            <w:tcBorders>
              <w:top w:val="single" w:sz="1" w:space="0" w:color="4ECBCA"/>
              <w:left w:val="single" w:sz="1" w:space="0" w:color="4ECBCA"/>
              <w:bottom w:val="single" w:sz="1" w:space="0" w:color="4ECBCA"/>
              <w:right w:val="single" w:sz="1" w:space="0" w:color="4ECBCA"/>
            </w:tcBorders>
            <w:shd w:val="clear" w:color="auto" w:fill="1A3A5C"/>
            <w:tcMar>
              <w:top w:w="100" w:type="dxa"/>
              <w:left w:w="140" w:type="dxa"/>
              <w:bottom w:w="100" w:type="dxa"/>
              <w:right w:w="140" w:type="dxa"/>
            </w:tcMar>
            <w:vAlign w:val="center"/>
          </w:tcPr>
          <w:p w14:paraId="57E7C8C8" w14:textId="77777777" w:rsidR="005D220E" w:rsidRDefault="00000000">
            <w:r>
              <w:rPr>
                <w:rFonts w:ascii="Lexend" w:eastAsia="Lexend" w:hAnsi="Lexend" w:cs="Lexend"/>
                <w:b/>
                <w:bCs/>
                <w:color w:val="FFFFFF"/>
              </w:rPr>
              <w:t>Paso</w:t>
            </w:r>
          </w:p>
        </w:tc>
        <w:tc>
          <w:tcPr>
            <w:tcW w:w="5160" w:type="dxa"/>
            <w:tcBorders>
              <w:top w:val="single" w:sz="1" w:space="0" w:color="4ECBCA"/>
              <w:left w:val="single" w:sz="1" w:space="0" w:color="4ECBCA"/>
              <w:bottom w:val="single" w:sz="1" w:space="0" w:color="4ECBCA"/>
              <w:right w:val="single" w:sz="1" w:space="0" w:color="4ECBCA"/>
            </w:tcBorders>
            <w:shd w:val="clear" w:color="auto" w:fill="1A3A5C"/>
            <w:tcMar>
              <w:top w:w="100" w:type="dxa"/>
              <w:left w:w="140" w:type="dxa"/>
              <w:bottom w:w="100" w:type="dxa"/>
              <w:right w:w="140" w:type="dxa"/>
            </w:tcMar>
            <w:vAlign w:val="center"/>
          </w:tcPr>
          <w:p w14:paraId="720E740C" w14:textId="77777777" w:rsidR="005D220E" w:rsidRDefault="00000000">
            <w:r>
              <w:rPr>
                <w:rFonts w:ascii="Lexend" w:eastAsia="Lexend" w:hAnsi="Lexend" w:cs="Lexend"/>
                <w:b/>
                <w:bCs/>
                <w:color w:val="FFFFFF"/>
              </w:rPr>
              <w:t>Descripción</w:t>
            </w:r>
          </w:p>
        </w:tc>
        <w:tc>
          <w:tcPr>
            <w:tcW w:w="1400" w:type="dxa"/>
            <w:tcBorders>
              <w:top w:val="single" w:sz="1" w:space="0" w:color="4ECBCA"/>
              <w:left w:val="single" w:sz="1" w:space="0" w:color="4ECBCA"/>
              <w:bottom w:val="single" w:sz="1" w:space="0" w:color="4ECBCA"/>
              <w:right w:val="single" w:sz="1" w:space="0" w:color="4ECBCA"/>
            </w:tcBorders>
            <w:shd w:val="clear" w:color="auto" w:fill="1A3A5C"/>
            <w:tcMar>
              <w:top w:w="100" w:type="dxa"/>
              <w:left w:w="140" w:type="dxa"/>
              <w:bottom w:w="100" w:type="dxa"/>
              <w:right w:w="140" w:type="dxa"/>
            </w:tcMar>
            <w:vAlign w:val="center"/>
          </w:tcPr>
          <w:p w14:paraId="2F86F6EF" w14:textId="77777777" w:rsidR="005D220E" w:rsidRDefault="00000000">
            <w:r>
              <w:rPr>
                <w:rFonts w:ascii="Lexend" w:eastAsia="Lexend" w:hAnsi="Lexend" w:cs="Lexend"/>
                <w:b/>
                <w:bCs/>
                <w:color w:val="FFFFFF"/>
              </w:rPr>
              <w:t>Tiempo</w:t>
            </w:r>
          </w:p>
        </w:tc>
      </w:tr>
      <w:tr w:rsidR="005D220E" w14:paraId="11C6A15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2F32E6A5" w14:textId="77777777" w:rsidR="005D220E" w:rsidRDefault="00000000">
            <w:r>
              <w:rPr>
                <w:rFonts w:ascii="Lexend" w:eastAsia="Lexend" w:hAnsi="Lexend" w:cs="Lexend"/>
                <w:color w:val="2C2C2C"/>
              </w:rPr>
              <w:t>Monitoreo</w:t>
            </w:r>
          </w:p>
        </w:tc>
        <w:tc>
          <w:tcPr>
            <w:tcW w:w="51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4EC70FA6" w14:textId="77777777" w:rsidR="005D220E" w:rsidRDefault="00000000">
            <w:r>
              <w:rPr>
                <w:rFonts w:ascii="Lexend" w:eastAsia="Lexend" w:hAnsi="Lexend" w:cs="Lexend"/>
                <w:color w:val="2C2C2C"/>
              </w:rPr>
              <w:t>Identificación permanente de fuentes científicas y periodísticas globales.</w:t>
            </w:r>
          </w:p>
        </w:tc>
        <w:tc>
          <w:tcPr>
            <w:tcW w:w="14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45B026A0" w14:textId="77777777" w:rsidR="005D220E" w:rsidRDefault="00000000">
            <w:r>
              <w:rPr>
                <w:rFonts w:ascii="Lexend" w:eastAsia="Lexend" w:hAnsi="Lexend" w:cs="Lexend"/>
                <w:color w:val="2C2C2C"/>
              </w:rPr>
              <w:t>Continuo</w:t>
            </w:r>
          </w:p>
        </w:tc>
      </w:tr>
      <w:tr w:rsidR="005D220E" w14:paraId="3C022F6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295371" w14:textId="77777777" w:rsidR="005D220E" w:rsidRDefault="00000000">
            <w:r>
              <w:rPr>
                <w:rFonts w:ascii="Lexend" w:eastAsia="Lexend" w:hAnsi="Lexend" w:cs="Lexend"/>
                <w:color w:val="2C2C2C"/>
              </w:rPr>
              <w:t>Extracción</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72C3AF" w14:textId="77777777" w:rsidR="005D220E" w:rsidRDefault="00000000">
            <w:r>
              <w:rPr>
                <w:rFonts w:ascii="Lexend" w:eastAsia="Lexend" w:hAnsi="Lexend" w:cs="Lexend"/>
                <w:color w:val="2C2C2C"/>
              </w:rPr>
              <w:t>Captura del artículo original con URL y referencia completa.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C9DBCD" w14:textId="77777777" w:rsidR="005D220E" w:rsidRDefault="00000000">
            <w:r>
              <w:rPr>
                <w:rFonts w:ascii="Lexend" w:eastAsia="Lexend" w:hAnsi="Lexend" w:cs="Lexend"/>
                <w:color w:val="2C2C2C"/>
              </w:rPr>
              <w:t>Al momento</w:t>
            </w:r>
          </w:p>
        </w:tc>
      </w:tr>
      <w:tr w:rsidR="005D220E" w14:paraId="2996DA6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3AE1336C" w14:textId="77777777" w:rsidR="005D220E" w:rsidRDefault="00000000">
            <w:r>
              <w:rPr>
                <w:rFonts w:ascii="Lexend" w:eastAsia="Lexend" w:hAnsi="Lexend" w:cs="Lexend"/>
                <w:color w:val="2C2C2C"/>
              </w:rPr>
              <w:t>Adaptación</w:t>
            </w:r>
          </w:p>
        </w:tc>
        <w:tc>
          <w:tcPr>
            <w:tcW w:w="51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6C7E8821" w14:textId="77777777" w:rsidR="005D220E" w:rsidRDefault="00000000">
            <w:r>
              <w:rPr>
                <w:rFonts w:ascii="Lexend" w:eastAsia="Lexend" w:hAnsi="Lexend" w:cs="Lexend"/>
                <w:color w:val="2C2C2C"/>
              </w:rPr>
              <w:t>Transcripción al lenguaje del público general. Claro, cercano, verificado.</w:t>
            </w:r>
          </w:p>
        </w:tc>
        <w:tc>
          <w:tcPr>
            <w:tcW w:w="14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4D394848" w14:textId="77777777" w:rsidR="005D220E" w:rsidRDefault="00000000">
            <w:r>
              <w:rPr>
                <w:rFonts w:ascii="Lexend" w:eastAsia="Lexend" w:hAnsi="Lexend" w:cs="Lexend"/>
                <w:color w:val="2C2C2C"/>
              </w:rPr>
              <w:t>24–48 h</w:t>
            </w:r>
          </w:p>
        </w:tc>
      </w:tr>
      <w:tr w:rsidR="005D220E" w14:paraId="2085F9B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44AE7B" w14:textId="77777777" w:rsidR="005D220E" w:rsidRDefault="00000000">
            <w:r>
              <w:rPr>
                <w:rFonts w:ascii="Lexend" w:eastAsia="Lexend" w:hAnsi="Lexend" w:cs="Lexend"/>
                <w:color w:val="2C2C2C"/>
              </w:rPr>
              <w:t>Publicación</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E66619" w14:textId="77777777" w:rsidR="005D220E" w:rsidRDefault="00000000">
            <w:r>
              <w:rPr>
                <w:rFonts w:ascii="Lexend" w:eastAsia="Lexend" w:hAnsi="Lexend" w:cs="Lexend"/>
                <w:color w:val="2C2C2C"/>
              </w:rPr>
              <w:t>Publicación en el hub con fuente citada. Insumo para redes e influencers.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E79684" w14:textId="77777777" w:rsidR="005D220E" w:rsidRDefault="00000000">
            <w:r>
              <w:rPr>
                <w:rFonts w:ascii="Lexend" w:eastAsia="Lexend" w:hAnsi="Lexend" w:cs="Lexend"/>
                <w:color w:val="2C2C2C"/>
              </w:rPr>
              <w:t>Programada</w:t>
            </w:r>
          </w:p>
        </w:tc>
      </w:tr>
    </w:tbl>
    <w:p w14:paraId="4ECA421D" w14:textId="77777777" w:rsidR="005D220E" w:rsidRDefault="005D220E">
      <w:pPr>
        <w:spacing w:after="40"/>
      </w:pPr>
    </w:p>
    <w:p w14:paraId="405741CE" w14:textId="77777777" w:rsidR="005D220E" w:rsidRDefault="00000000">
      <w:pPr>
        <w:spacing w:after="160"/>
      </w:pPr>
      <w:r>
        <w:rPr>
          <w:rFonts w:ascii="Lexend" w:eastAsia="Lexend" w:hAnsi="Lexend" w:cs="Lexend"/>
          <w:color w:val="2C2C2C"/>
          <w:sz w:val="22"/>
          <w:szCs w:val="22"/>
        </w:rPr>
        <w:t>Volumen estimado: 8–10 artículos/mes. Alimenta la campaña de awareness, las redes sociales y los briefs de influencers.</w:t>
      </w:r>
    </w:p>
    <w:p w14:paraId="6E844B8F" w14:textId="77777777" w:rsidR="005D220E" w:rsidRDefault="005D220E">
      <w:pPr>
        <w:spacing w:after="120"/>
      </w:pPr>
    </w:p>
    <w:p w14:paraId="645390FA" w14:textId="77777777" w:rsidR="005D220E" w:rsidRDefault="00000000">
      <w:pPr>
        <w:spacing w:before="200" w:after="60"/>
      </w:pPr>
      <w:r>
        <w:rPr>
          <w:rFonts w:ascii="Lexend" w:eastAsia="Lexend" w:hAnsi="Lexend" w:cs="Lexend"/>
          <w:b/>
          <w:bCs/>
          <w:color w:val="E0179D"/>
        </w:rPr>
        <w:t>CARRIL 2 — CONTENIDO CON AVAL AMG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5160"/>
        <w:gridCol w:w="1400"/>
      </w:tblGrid>
      <w:tr w:rsidR="005D220E" w14:paraId="5ABF59FF" w14:textId="77777777">
        <w:tblPrEx>
          <w:tblCellMar>
            <w:top w:w="0" w:type="dxa"/>
            <w:bottom w:w="0" w:type="dxa"/>
          </w:tblCellMar>
        </w:tblPrEx>
        <w:tc>
          <w:tcPr>
            <w:tcW w:w="2800" w:type="dxa"/>
            <w:tcBorders>
              <w:top w:val="single" w:sz="1" w:space="0" w:color="4ECBCA"/>
              <w:left w:val="single" w:sz="1" w:space="0" w:color="4ECBCA"/>
              <w:bottom w:val="single" w:sz="1" w:space="0" w:color="4ECBCA"/>
              <w:right w:val="single" w:sz="1" w:space="0" w:color="4ECBCA"/>
            </w:tcBorders>
            <w:shd w:val="clear" w:color="auto" w:fill="1A3A5C"/>
            <w:tcMar>
              <w:top w:w="100" w:type="dxa"/>
              <w:left w:w="140" w:type="dxa"/>
              <w:bottom w:w="100" w:type="dxa"/>
              <w:right w:w="140" w:type="dxa"/>
            </w:tcMar>
            <w:vAlign w:val="center"/>
          </w:tcPr>
          <w:p w14:paraId="74EDB38A" w14:textId="77777777" w:rsidR="005D220E" w:rsidRDefault="00000000">
            <w:r>
              <w:rPr>
                <w:rFonts w:ascii="Lexend" w:eastAsia="Lexend" w:hAnsi="Lexend" w:cs="Lexend"/>
                <w:b/>
                <w:bCs/>
                <w:color w:val="FFFFFF"/>
              </w:rPr>
              <w:t>Paso</w:t>
            </w:r>
          </w:p>
        </w:tc>
        <w:tc>
          <w:tcPr>
            <w:tcW w:w="5160" w:type="dxa"/>
            <w:tcBorders>
              <w:top w:val="single" w:sz="1" w:space="0" w:color="4ECBCA"/>
              <w:left w:val="single" w:sz="1" w:space="0" w:color="4ECBCA"/>
              <w:bottom w:val="single" w:sz="1" w:space="0" w:color="4ECBCA"/>
              <w:right w:val="single" w:sz="1" w:space="0" w:color="4ECBCA"/>
            </w:tcBorders>
            <w:shd w:val="clear" w:color="auto" w:fill="1A3A5C"/>
            <w:tcMar>
              <w:top w:w="100" w:type="dxa"/>
              <w:left w:w="140" w:type="dxa"/>
              <w:bottom w:w="100" w:type="dxa"/>
              <w:right w:w="140" w:type="dxa"/>
            </w:tcMar>
            <w:vAlign w:val="center"/>
          </w:tcPr>
          <w:p w14:paraId="5E0DA47A" w14:textId="77777777" w:rsidR="005D220E" w:rsidRDefault="00000000">
            <w:r>
              <w:rPr>
                <w:rFonts w:ascii="Lexend" w:eastAsia="Lexend" w:hAnsi="Lexend" w:cs="Lexend"/>
                <w:b/>
                <w:bCs/>
                <w:color w:val="FFFFFF"/>
              </w:rPr>
              <w:t>Descripción</w:t>
            </w:r>
          </w:p>
        </w:tc>
        <w:tc>
          <w:tcPr>
            <w:tcW w:w="1400" w:type="dxa"/>
            <w:tcBorders>
              <w:top w:val="single" w:sz="1" w:space="0" w:color="4ECBCA"/>
              <w:left w:val="single" w:sz="1" w:space="0" w:color="4ECBCA"/>
              <w:bottom w:val="single" w:sz="1" w:space="0" w:color="4ECBCA"/>
              <w:right w:val="single" w:sz="1" w:space="0" w:color="4ECBCA"/>
            </w:tcBorders>
            <w:shd w:val="clear" w:color="auto" w:fill="1A3A5C"/>
            <w:tcMar>
              <w:top w:w="100" w:type="dxa"/>
              <w:left w:w="140" w:type="dxa"/>
              <w:bottom w:w="100" w:type="dxa"/>
              <w:right w:w="140" w:type="dxa"/>
            </w:tcMar>
            <w:vAlign w:val="center"/>
          </w:tcPr>
          <w:p w14:paraId="4C6BB303" w14:textId="77777777" w:rsidR="005D220E" w:rsidRDefault="00000000">
            <w:r>
              <w:rPr>
                <w:rFonts w:ascii="Lexend" w:eastAsia="Lexend" w:hAnsi="Lexend" w:cs="Lexend"/>
                <w:b/>
                <w:bCs/>
                <w:color w:val="FFFFFF"/>
              </w:rPr>
              <w:t>Tiempo</w:t>
            </w:r>
          </w:p>
        </w:tc>
      </w:tr>
      <w:tr w:rsidR="005D220E" w14:paraId="0EF0BAF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79EC78A7" w14:textId="77777777" w:rsidR="005D220E" w:rsidRDefault="00000000">
            <w:r>
              <w:rPr>
                <w:rFonts w:ascii="Lexend" w:eastAsia="Lexend" w:hAnsi="Lexend" w:cs="Lexend"/>
                <w:color w:val="2C2C2C"/>
              </w:rPr>
              <w:t>Selección editorial</w:t>
            </w:r>
          </w:p>
        </w:tc>
        <w:tc>
          <w:tcPr>
            <w:tcW w:w="51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7FDDA9E2" w14:textId="77777777" w:rsidR="005D220E" w:rsidRDefault="00000000">
            <w:r>
              <w:rPr>
                <w:rFonts w:ascii="Lexend" w:eastAsia="Lexend" w:hAnsi="Lexend" w:cs="Lexend"/>
                <w:color w:val="2C2C2C"/>
              </w:rPr>
              <w:t>Polar identifica 2–3 artículos de alto impacto para revisión AMG.</w:t>
            </w:r>
          </w:p>
        </w:tc>
        <w:tc>
          <w:tcPr>
            <w:tcW w:w="14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75CB2FAB" w14:textId="77777777" w:rsidR="005D220E" w:rsidRDefault="00000000">
            <w:r>
              <w:rPr>
                <w:rFonts w:ascii="Lexend" w:eastAsia="Lexend" w:hAnsi="Lexend" w:cs="Lexend"/>
                <w:color w:val="2C2C2C"/>
              </w:rPr>
              <w:t>Lunes</w:t>
            </w:r>
          </w:p>
        </w:tc>
      </w:tr>
      <w:tr w:rsidR="005D220E" w14:paraId="2E3F3A4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417BB5" w14:textId="77777777" w:rsidR="005D220E" w:rsidRDefault="00000000">
            <w:r>
              <w:rPr>
                <w:rFonts w:ascii="Lexend" w:eastAsia="Lexend" w:hAnsi="Lexend" w:cs="Lexend"/>
                <w:color w:val="2C2C2C"/>
              </w:rPr>
              <w:t>Envío a Dra. Noble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33B0C3" w14:textId="77777777" w:rsidR="005D220E" w:rsidRDefault="00000000">
            <w:r>
              <w:rPr>
                <w:rFonts w:ascii="Lexend" w:eastAsia="Lexend" w:hAnsi="Lexend" w:cs="Lexend"/>
                <w:color w:val="2C2C2C"/>
              </w:rPr>
              <w:t>WhatsApp o correo (según preferencia) con resumen ejecutivo + Aprobar / Comentar.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10F2CC" w14:textId="77777777" w:rsidR="005D220E" w:rsidRDefault="00000000">
            <w:r>
              <w:rPr>
                <w:rFonts w:ascii="Lexend" w:eastAsia="Lexend" w:hAnsi="Lexend" w:cs="Lexend"/>
                <w:color w:val="2C2C2C"/>
              </w:rPr>
              <w:t>Martes</w:t>
            </w:r>
          </w:p>
        </w:tc>
      </w:tr>
      <w:tr w:rsidR="005D220E" w14:paraId="4FA7CFE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4AAC6CAC" w14:textId="77777777" w:rsidR="005D220E" w:rsidRDefault="00000000">
            <w:r>
              <w:rPr>
                <w:rFonts w:ascii="Lexend" w:eastAsia="Lexend" w:hAnsi="Lexend" w:cs="Lexend"/>
                <w:color w:val="2C2C2C"/>
              </w:rPr>
              <w:t>Aprobación</w:t>
            </w:r>
          </w:p>
        </w:tc>
        <w:tc>
          <w:tcPr>
            <w:tcW w:w="51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53D1CE03" w14:textId="77777777" w:rsidR="005D220E" w:rsidRDefault="00000000">
            <w:r>
              <w:rPr>
                <w:rFonts w:ascii="Lexend" w:eastAsia="Lexend" w:hAnsi="Lexend" w:cs="Lexend"/>
                <w:color w:val="2C2C2C"/>
              </w:rPr>
              <w:t>La Dra. Noble responde en cualquier momento. Sin presión de tiempo.</w:t>
            </w:r>
          </w:p>
        </w:tc>
        <w:tc>
          <w:tcPr>
            <w:tcW w:w="14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32D92687" w14:textId="77777777" w:rsidR="005D220E" w:rsidRDefault="00000000">
            <w:r>
              <w:rPr>
                <w:rFonts w:ascii="Lexend" w:eastAsia="Lexend" w:hAnsi="Lexend" w:cs="Lexend"/>
                <w:color w:val="2C2C2C"/>
              </w:rPr>
              <w:t>A su ritmo</w:t>
            </w:r>
          </w:p>
        </w:tc>
      </w:tr>
      <w:tr w:rsidR="005D220E" w14:paraId="24F89ED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E08A7D" w14:textId="77777777" w:rsidR="005D220E" w:rsidRDefault="00000000">
            <w:r>
              <w:rPr>
                <w:rFonts w:ascii="Lexend" w:eastAsia="Lexend" w:hAnsi="Lexend" w:cs="Lexend"/>
                <w:color w:val="2C2C2C"/>
              </w:rPr>
              <w:t>Publicación con sello</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2DE3FC" w14:textId="77777777" w:rsidR="005D220E" w:rsidRDefault="00000000">
            <w:r>
              <w:rPr>
                <w:rFonts w:ascii="Lexend" w:eastAsia="Lexend" w:hAnsi="Lexend" w:cs="Lexend"/>
                <w:color w:val="2C2C2C"/>
              </w:rPr>
              <w:t>Artículo publicado con sello AMG. Disponible como brief de alto impacto para influencers.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8FF6B6" w14:textId="77777777" w:rsidR="005D220E" w:rsidRDefault="00000000">
            <w:r>
              <w:rPr>
                <w:rFonts w:ascii="Lexend" w:eastAsia="Lexend" w:hAnsi="Lexend" w:cs="Lexend"/>
                <w:color w:val="2C2C2C"/>
              </w:rPr>
              <w:t>Post-aprobación</w:t>
            </w:r>
          </w:p>
        </w:tc>
      </w:tr>
    </w:tbl>
    <w:p w14:paraId="70F2D8E6" w14:textId="77777777" w:rsidR="005D220E" w:rsidRDefault="005D220E">
      <w:pPr>
        <w:spacing w:after="40"/>
      </w:pPr>
    </w:p>
    <w:p w14:paraId="2F77E93D" w14:textId="77777777" w:rsidR="005D220E" w:rsidRDefault="00000000">
      <w:pPr>
        <w:spacing w:after="160"/>
      </w:pPr>
      <w:r>
        <w:rPr>
          <w:rFonts w:ascii="Lexend" w:eastAsia="Lexend" w:hAnsi="Lexend" w:cs="Lexend"/>
          <w:color w:val="2C2C2C"/>
          <w:sz w:val="22"/>
          <w:szCs w:val="22"/>
        </w:rPr>
        <w:t>Volumen estimado: 1–2 artículos/mes. El sello AMG se aplica solo donde realmente aporta valor.</w:t>
      </w:r>
    </w:p>
    <w:p w14:paraId="263BA267" w14:textId="77777777" w:rsidR="005D220E" w:rsidRDefault="005D220E">
      <w:pPr>
        <w:spacing w:after="120"/>
      </w:pPr>
    </w:p>
    <w:p w14:paraId="58D209B5" w14:textId="77777777" w:rsidR="005D220E" w:rsidRDefault="00000000">
      <w:pPr>
        <w:spacing w:before="200" w:after="60"/>
      </w:pPr>
      <w:r>
        <w:rPr>
          <w:rFonts w:ascii="Lexend" w:eastAsia="Lexend" w:hAnsi="Lexend" w:cs="Lexend"/>
          <w:b/>
          <w:bCs/>
          <w:color w:val="E0179D"/>
        </w:rPr>
        <w:t>DE LOS ARTÍCULOS A LAS REDES SOCIALES Y LOS INFLUENCERS</w:t>
      </w:r>
    </w:p>
    <w:p w14:paraId="0CCB38C1" w14:textId="77777777" w:rsidR="005D220E" w:rsidRDefault="00000000">
      <w:pPr>
        <w:spacing w:after="160"/>
      </w:pPr>
      <w:r>
        <w:rPr>
          <w:rFonts w:ascii="Lexend" w:eastAsia="Lexend" w:hAnsi="Lexend" w:cs="Lexend"/>
          <w:color w:val="2C2C2C"/>
          <w:sz w:val="22"/>
          <w:szCs w:val="22"/>
        </w:rPr>
        <w:t>Cada artículo publicado en el hub genera insumos para la campaña en dos vías simultáneas. Por un lado, el equipo de Polar adapta los mensajes de mayor impacto a los formatos nativos de cada plataforma: posts e historias para Instagram y Facebook, y videos cortos para TikTok. Por otro lado, los artículos de mayor alcance potencial se convierten en briefs creativos para los influencers de la semana — con los datos clave, el ángulo de comunicación y el call to action al hub. Una sola fuente verificada, múltiples puntos de contacto.</w:t>
      </w:r>
    </w:p>
    <w:p w14:paraId="6B4CE8FA" w14:textId="77777777" w:rsidR="005D220E" w:rsidRDefault="005D220E">
      <w:pPr>
        <w:spacing w:after="80"/>
      </w:pPr>
    </w:p>
    <w:p w14:paraId="0092A6C0" w14:textId="77777777" w:rsidR="005D220E" w:rsidRDefault="00000000">
      <w:pPr>
        <w:spacing w:before="200" w:after="60"/>
      </w:pPr>
      <w:r>
        <w:rPr>
          <w:rFonts w:ascii="Lexend" w:eastAsia="Lexend" w:hAnsi="Lexend" w:cs="Lexend"/>
          <w:b/>
          <w:bCs/>
          <w:color w:val="E0179D"/>
        </w:rPr>
        <w:t>EL LENGUAJE DE LA CAMPAÑA</w:t>
      </w:r>
    </w:p>
    <w:p w14:paraId="1513C4D5" w14:textId="77777777" w:rsidR="005D220E" w:rsidRDefault="00000000">
      <w:pPr>
        <w:spacing w:after="160"/>
      </w:pPr>
      <w:r>
        <w:rPr>
          <w:rFonts w:ascii="Lexend" w:eastAsia="Lexend" w:hAnsi="Lexend" w:cs="Lexend"/>
          <w:color w:val="2C2C2C"/>
          <w:sz w:val="22"/>
          <w:szCs w:val="22"/>
        </w:rPr>
        <w:t>El tono de toda la comunicación es conversacional y cercano, nunca clínico. Habla como hablaría un amigo que sabe de salud: dice la verdad sin hacer sentir ignorante a quien escucha. Lo que hay que evitar en el primer contacto son términos como 'bacteria', 'infección' o 'erradicación'. Lo que jala: '¿y si lo que tienes no es gastritis?', '¿cuántas veces has tomado omeprazol este año?', '7 de cada 10 mexicanos lo tienen y casi nadie lo sabe'. El tono no es alarma — es revelación.</w:t>
      </w:r>
    </w:p>
    <w:p w14:paraId="3272D1E2" w14:textId="77777777" w:rsidR="005D220E" w:rsidRDefault="005D220E">
      <w:pPr>
        <w:spacing w:after="80"/>
      </w:pPr>
    </w:p>
    <w:p w14:paraId="79EA9A69" w14:textId="77777777" w:rsidR="005D220E" w:rsidRDefault="00000000">
      <w:pPr>
        <w:spacing w:before="200" w:after="60"/>
      </w:pPr>
      <w:r>
        <w:rPr>
          <w:rFonts w:ascii="Lexend" w:eastAsia="Lexend" w:hAnsi="Lexend" w:cs="Lexend"/>
          <w:b/>
          <w:bCs/>
          <w:color w:val="E0179D"/>
        </w:rPr>
        <w:t>LOS CINCO PILARES DE CONTENIDO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D220E" w14:paraId="37E127C1" w14:textId="77777777">
        <w:tblPrEx>
          <w:tblCellMar>
            <w:top w:w="0" w:type="dxa"/>
            <w:bottom w:w="0" w:type="dxa"/>
          </w:tblCellMar>
        </w:tblPrEx>
        <w:tc>
          <w:tcPr>
            <w:tcW w:w="3000" w:type="dxa"/>
            <w:tcBorders>
              <w:top w:val="single" w:sz="1" w:space="0" w:color="4ECBCA"/>
              <w:left w:val="single" w:sz="1" w:space="0" w:color="4ECBCA"/>
              <w:bottom w:val="single" w:sz="1" w:space="0" w:color="4ECBCA"/>
              <w:right w:val="single" w:sz="1" w:space="0" w:color="4ECBCA"/>
            </w:tcBorders>
            <w:shd w:val="clear" w:color="auto" w:fill="1A3A5C"/>
            <w:tcMar>
              <w:top w:w="100" w:type="dxa"/>
              <w:left w:w="140" w:type="dxa"/>
              <w:bottom w:w="100" w:type="dxa"/>
              <w:right w:w="140" w:type="dxa"/>
            </w:tcMar>
            <w:vAlign w:val="center"/>
          </w:tcPr>
          <w:p w14:paraId="3832A565" w14:textId="77777777" w:rsidR="005D220E" w:rsidRDefault="00000000">
            <w:r>
              <w:rPr>
                <w:rFonts w:ascii="Lexend" w:eastAsia="Lexend" w:hAnsi="Lexend" w:cs="Lexend"/>
                <w:b/>
                <w:bCs/>
                <w:color w:val="FFFFFF"/>
              </w:rPr>
              <w:t>Pilar</w:t>
            </w:r>
          </w:p>
        </w:tc>
        <w:tc>
          <w:tcPr>
            <w:tcW w:w="6360" w:type="dxa"/>
            <w:tcBorders>
              <w:top w:val="single" w:sz="1" w:space="0" w:color="4ECBCA"/>
              <w:left w:val="single" w:sz="1" w:space="0" w:color="4ECBCA"/>
              <w:bottom w:val="single" w:sz="1" w:space="0" w:color="4ECBCA"/>
              <w:right w:val="single" w:sz="1" w:space="0" w:color="4ECBCA"/>
            </w:tcBorders>
            <w:shd w:val="clear" w:color="auto" w:fill="1A3A5C"/>
            <w:tcMar>
              <w:top w:w="100" w:type="dxa"/>
              <w:left w:w="140" w:type="dxa"/>
              <w:bottom w:w="100" w:type="dxa"/>
              <w:right w:w="140" w:type="dxa"/>
            </w:tcMar>
            <w:vAlign w:val="center"/>
          </w:tcPr>
          <w:p w14:paraId="09FFDD80" w14:textId="77777777" w:rsidR="005D220E" w:rsidRDefault="00000000">
            <w:r>
              <w:rPr>
                <w:rFonts w:ascii="Lexend" w:eastAsia="Lexend" w:hAnsi="Lexend" w:cs="Lexend"/>
                <w:b/>
                <w:bCs/>
                <w:color w:val="FFFFFF"/>
              </w:rPr>
              <w:t>Enfoque</w:t>
            </w:r>
          </w:p>
        </w:tc>
      </w:tr>
      <w:tr w:rsidR="005D220E" w14:paraId="6D62E9C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53BEF00D" w14:textId="77777777" w:rsidR="005D220E" w:rsidRDefault="00000000">
            <w:r>
              <w:rPr>
                <w:rFonts w:ascii="Lexend" w:eastAsia="Lexend" w:hAnsi="Lexend" w:cs="Lexend"/>
                <w:color w:val="2C2C2C"/>
              </w:rPr>
              <w:t>El diagnóstico equivocado</w:t>
            </w:r>
          </w:p>
        </w:tc>
        <w:tc>
          <w:tcPr>
            <w:tcW w:w="63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5F0C13DD" w14:textId="77777777" w:rsidR="005D220E" w:rsidRDefault="00000000">
            <w:r>
              <w:rPr>
                <w:rFonts w:ascii="Lexend" w:eastAsia="Lexend" w:hAnsi="Lexend" w:cs="Lexend"/>
                <w:color w:val="2C2C2C"/>
              </w:rPr>
              <w:t>'Creías que era gastritis. Quizá no lo es.' Síntomas cotidianos conectados con H. pylori sin dramatizar. El anzuelo principal de la campaña.</w:t>
            </w:r>
          </w:p>
        </w:tc>
      </w:tr>
      <w:tr w:rsidR="005D220E" w14:paraId="7321140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AECDF0" w14:textId="77777777" w:rsidR="005D220E" w:rsidRDefault="00000000">
            <w:r>
              <w:rPr>
                <w:rFonts w:ascii="Lexend" w:eastAsia="Lexend" w:hAnsi="Lexend" w:cs="Lexend"/>
                <w:color w:val="2C2C2C"/>
              </w:rPr>
              <w:t>Lo que no sabías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1F1978" w14:textId="77777777" w:rsidR="005D220E" w:rsidRDefault="00000000">
            <w:r>
              <w:rPr>
                <w:rFonts w:ascii="Lexend" w:eastAsia="Lexend" w:hAnsi="Lexend" w:cs="Lexend"/>
                <w:color w:val="2C2C2C"/>
              </w:rPr>
              <w:t>Datos que sorprenden sin asustar: '7 de cada 10 mexicanos lo tienen', 'se puede vivir años sin síntomas obvios'. Alto potencial de reposteo.</w:t>
            </w:r>
          </w:p>
        </w:tc>
      </w:tr>
      <w:tr w:rsidR="005D220E" w14:paraId="60EA482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5709CE38" w14:textId="77777777" w:rsidR="005D220E" w:rsidRDefault="00000000">
            <w:r>
              <w:rPr>
                <w:rFonts w:ascii="Lexend" w:eastAsia="Lexend" w:hAnsi="Lexend" w:cs="Lexend"/>
                <w:color w:val="2C2C2C"/>
              </w:rPr>
              <w:t>Hay una solución mejor</w:t>
            </w:r>
          </w:p>
        </w:tc>
        <w:tc>
          <w:tcPr>
            <w:tcW w:w="63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2E39226C" w14:textId="77777777" w:rsidR="005D220E" w:rsidRDefault="00000000">
            <w:r>
              <w:rPr>
                <w:rFonts w:ascii="Lexend" w:eastAsia="Lexend" w:hAnsi="Lexend" w:cs="Lexend"/>
                <w:color w:val="2C2C2C"/>
              </w:rPr>
              <w:t>Ki-Cab entra implícito primero, explícito después. Se construye el contexto antes de nombrar el producto.</w:t>
            </w:r>
          </w:p>
        </w:tc>
      </w:tr>
      <w:tr w:rsidR="005D220E" w14:paraId="44CC8A2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DFB001" w14:textId="77777777" w:rsidR="005D220E" w:rsidRDefault="00000000">
            <w:r>
              <w:rPr>
                <w:rFonts w:ascii="Lexend" w:eastAsia="Lexend" w:hAnsi="Lexend" w:cs="Lexend"/>
                <w:color w:val="2C2C2C"/>
              </w:rPr>
              <w:t>Pregúntale a tu médico</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6FDF0C" w14:textId="77777777" w:rsidR="005D220E" w:rsidRDefault="00000000">
            <w:r>
              <w:rPr>
                <w:rFonts w:ascii="Lexend" w:eastAsia="Lexend" w:hAnsi="Lexend" w:cs="Lexend"/>
                <w:color w:val="2C2C2C"/>
              </w:rPr>
              <w:t>Educa al paciente para que llegue a consulta con una pregunta específica. Activa al prescriptor sin comunicación directa.</w:t>
            </w:r>
          </w:p>
        </w:tc>
      </w:tr>
      <w:tr w:rsidR="005D220E" w14:paraId="15FBADB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75DDD0BD" w14:textId="77777777" w:rsidR="005D220E" w:rsidRDefault="00000000">
            <w:r>
              <w:rPr>
                <w:rFonts w:ascii="Lexend" w:eastAsia="Lexend" w:hAnsi="Lexend" w:cs="Lexend"/>
                <w:color w:val="2C2C2C"/>
              </w:rPr>
              <w:t>Historias reales</w:t>
            </w:r>
          </w:p>
        </w:tc>
        <w:tc>
          <w:tcPr>
            <w:tcW w:w="63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599DCE2E" w14:textId="77777777" w:rsidR="005D220E" w:rsidRDefault="00000000">
            <w:r>
              <w:rPr>
                <w:rFonts w:ascii="Lexend" w:eastAsia="Lexend" w:hAnsi="Lexend" w:cs="Lexend"/>
                <w:color w:val="2C2C2C"/>
              </w:rPr>
              <w:t>Situaciones reconocibles: 'Llevaba tres años tomando antiácidos. Resulta que era H. pylori.' Mayor identificación y mayor alcance orgánico.</w:t>
            </w:r>
          </w:p>
        </w:tc>
      </w:tr>
    </w:tbl>
    <w:p w14:paraId="73448B70" w14:textId="77777777" w:rsidR="005D220E" w:rsidRDefault="005D220E">
      <w:pPr>
        <w:spacing w:after="120"/>
      </w:pPr>
    </w:p>
    <w:p w14:paraId="27A643D8" w14:textId="77777777" w:rsidR="005D220E" w:rsidRDefault="00000000">
      <w:pPr>
        <w:spacing w:before="200" w:after="60"/>
      </w:pPr>
      <w:r>
        <w:rPr>
          <w:rFonts w:ascii="Lexend" w:eastAsia="Lexend" w:hAnsi="Lexend" w:cs="Lexend"/>
          <w:b/>
          <w:bCs/>
          <w:color w:val="E0179D"/>
        </w:rPr>
        <w:t>PAUTA POR PLATAFORMA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2680"/>
        <w:gridCol w:w="2680"/>
      </w:tblGrid>
      <w:tr w:rsidR="005D220E" w14:paraId="311EAD81" w14:textId="77777777">
        <w:tblPrEx>
          <w:tblCellMar>
            <w:top w:w="0" w:type="dxa"/>
            <w:bottom w:w="0" w:type="dxa"/>
          </w:tblCellMar>
        </w:tblPrEx>
        <w:tc>
          <w:tcPr>
            <w:tcW w:w="1600" w:type="dxa"/>
            <w:tcBorders>
              <w:top w:val="single" w:sz="1" w:space="0" w:color="4ECBCA"/>
              <w:left w:val="single" w:sz="1" w:space="0" w:color="4ECBCA"/>
              <w:bottom w:val="single" w:sz="1" w:space="0" w:color="4ECBCA"/>
              <w:right w:val="single" w:sz="1" w:space="0" w:color="4ECBCA"/>
            </w:tcBorders>
            <w:shd w:val="clear" w:color="auto" w:fill="1A3A5C"/>
            <w:tcMar>
              <w:top w:w="100" w:type="dxa"/>
              <w:left w:w="140" w:type="dxa"/>
              <w:bottom w:w="100" w:type="dxa"/>
              <w:right w:w="140" w:type="dxa"/>
            </w:tcMar>
            <w:vAlign w:val="center"/>
          </w:tcPr>
          <w:p w14:paraId="30858E8F" w14:textId="77777777" w:rsidR="005D220E" w:rsidRDefault="00000000">
            <w:r>
              <w:rPr>
                <w:rFonts w:ascii="Lexend" w:eastAsia="Lexend" w:hAnsi="Lexend" w:cs="Lexend"/>
                <w:b/>
                <w:bCs/>
                <w:color w:val="FFFFFF"/>
              </w:rPr>
              <w:t>Plataforma</w:t>
            </w:r>
          </w:p>
        </w:tc>
        <w:tc>
          <w:tcPr>
            <w:tcW w:w="2400" w:type="dxa"/>
            <w:tcBorders>
              <w:top w:val="single" w:sz="1" w:space="0" w:color="4ECBCA"/>
              <w:left w:val="single" w:sz="1" w:space="0" w:color="4ECBCA"/>
              <w:bottom w:val="single" w:sz="1" w:space="0" w:color="4ECBCA"/>
              <w:right w:val="single" w:sz="1" w:space="0" w:color="4ECBCA"/>
            </w:tcBorders>
            <w:shd w:val="clear" w:color="auto" w:fill="1A3A5C"/>
            <w:tcMar>
              <w:top w:w="100" w:type="dxa"/>
              <w:left w:w="140" w:type="dxa"/>
              <w:bottom w:w="100" w:type="dxa"/>
              <w:right w:w="140" w:type="dxa"/>
            </w:tcMar>
            <w:vAlign w:val="center"/>
          </w:tcPr>
          <w:p w14:paraId="0EBADCAB" w14:textId="77777777" w:rsidR="005D220E" w:rsidRDefault="00000000">
            <w:r>
              <w:rPr>
                <w:rFonts w:ascii="Lexend" w:eastAsia="Lexend" w:hAnsi="Lexend" w:cs="Lexend"/>
                <w:b/>
                <w:bCs/>
                <w:color w:val="FFFFFF"/>
              </w:rPr>
              <w:t>Audiencia</w:t>
            </w:r>
          </w:p>
        </w:tc>
        <w:tc>
          <w:tcPr>
            <w:tcW w:w="2680" w:type="dxa"/>
            <w:tcBorders>
              <w:top w:val="single" w:sz="1" w:space="0" w:color="4ECBCA"/>
              <w:left w:val="single" w:sz="1" w:space="0" w:color="4ECBCA"/>
              <w:bottom w:val="single" w:sz="1" w:space="0" w:color="4ECBCA"/>
              <w:right w:val="single" w:sz="1" w:space="0" w:color="4ECBCA"/>
            </w:tcBorders>
            <w:shd w:val="clear" w:color="auto" w:fill="1A3A5C"/>
            <w:tcMar>
              <w:top w:w="100" w:type="dxa"/>
              <w:left w:w="140" w:type="dxa"/>
              <w:bottom w:w="100" w:type="dxa"/>
              <w:right w:w="140" w:type="dxa"/>
            </w:tcMar>
            <w:vAlign w:val="center"/>
          </w:tcPr>
          <w:p w14:paraId="31B041FF" w14:textId="77777777" w:rsidR="005D220E" w:rsidRDefault="00000000">
            <w:r>
              <w:rPr>
                <w:rFonts w:ascii="Lexend" w:eastAsia="Lexend" w:hAnsi="Lexend" w:cs="Lexend"/>
                <w:b/>
                <w:bCs/>
                <w:color w:val="FFFFFF"/>
              </w:rPr>
              <w:t>Formatos principales</w:t>
            </w:r>
          </w:p>
        </w:tc>
        <w:tc>
          <w:tcPr>
            <w:tcW w:w="2680" w:type="dxa"/>
            <w:tcBorders>
              <w:top w:val="single" w:sz="1" w:space="0" w:color="4ECBCA"/>
              <w:left w:val="single" w:sz="1" w:space="0" w:color="4ECBCA"/>
              <w:bottom w:val="single" w:sz="1" w:space="0" w:color="4ECBCA"/>
              <w:right w:val="single" w:sz="1" w:space="0" w:color="4ECBCA"/>
            </w:tcBorders>
            <w:shd w:val="clear" w:color="auto" w:fill="1A3A5C"/>
            <w:tcMar>
              <w:top w:w="100" w:type="dxa"/>
              <w:left w:w="140" w:type="dxa"/>
              <w:bottom w:w="100" w:type="dxa"/>
              <w:right w:w="140" w:type="dxa"/>
            </w:tcMar>
            <w:vAlign w:val="center"/>
          </w:tcPr>
          <w:p w14:paraId="51E09E1D" w14:textId="77777777" w:rsidR="005D220E" w:rsidRDefault="00000000">
            <w:r>
              <w:rPr>
                <w:rFonts w:ascii="Lexend" w:eastAsia="Lexend" w:hAnsi="Lexend" w:cs="Lexend"/>
                <w:b/>
                <w:bCs/>
                <w:color w:val="FFFFFF"/>
              </w:rPr>
              <w:t>Frecuencia / Horario</w:t>
            </w:r>
          </w:p>
        </w:tc>
      </w:tr>
      <w:tr w:rsidR="005D220E" w14:paraId="0234759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00F30815" w14:textId="77777777" w:rsidR="005D220E" w:rsidRDefault="00000000">
            <w:r>
              <w:rPr>
                <w:rFonts w:ascii="Lexend" w:eastAsia="Lexend" w:hAnsi="Lexend" w:cs="Lexend"/>
                <w:b/>
                <w:bCs/>
                <w:color w:val="2C2C2C"/>
              </w:rPr>
              <w:t>Facebook</w:t>
            </w:r>
          </w:p>
        </w:tc>
        <w:tc>
          <w:tcPr>
            <w:tcW w:w="24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0689B56B" w14:textId="77777777" w:rsidR="005D220E" w:rsidRDefault="00000000">
            <w:r>
              <w:rPr>
                <w:rFonts w:ascii="Lexend" w:eastAsia="Lexend" w:hAnsi="Lexend" w:cs="Lexend"/>
                <w:color w:val="2C2C2C"/>
              </w:rPr>
              <w:t>30–55 años. Ha tenido síntomas. Receptiva a contenido de salud bien presentado.</w:t>
            </w:r>
          </w:p>
        </w:tc>
        <w:tc>
          <w:tcPr>
            <w:tcW w:w="268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6C018EA7" w14:textId="77777777" w:rsidR="005D220E" w:rsidRDefault="00000000">
            <w:r>
              <w:rPr>
                <w:rFonts w:ascii="Lexend" w:eastAsia="Lexend" w:hAnsi="Lexend" w:cs="Lexend"/>
                <w:color w:val="2C2C2C"/>
              </w:rPr>
              <w:t>Carruseles educativos, videos 60–90 seg subtitulados, artículos enlazados al hub.</w:t>
            </w:r>
          </w:p>
        </w:tc>
        <w:tc>
          <w:tcPr>
            <w:tcW w:w="268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12CA9EA2" w14:textId="77777777" w:rsidR="005D220E" w:rsidRDefault="00000000">
            <w:r>
              <w:rPr>
                <w:rFonts w:ascii="Lexend" w:eastAsia="Lexend" w:hAnsi="Lexend" w:cs="Lexend"/>
                <w:color w:val="2C2C2C"/>
              </w:rPr>
              <w:t>4 publicaciones/semana. Mar–Jue 7–9pm, Sáb 10am–12pm.</w:t>
            </w:r>
          </w:p>
        </w:tc>
      </w:tr>
      <w:tr w:rsidR="005D220E" w14:paraId="3B9208A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90A376" w14:textId="77777777" w:rsidR="005D220E" w:rsidRDefault="00000000">
            <w:r>
              <w:rPr>
                <w:rFonts w:ascii="Lexend" w:eastAsia="Lexend" w:hAnsi="Lexend" w:cs="Lexend"/>
                <w:b/>
                <w:bCs/>
                <w:color w:val="2C2C2C"/>
              </w:rPr>
              <w:t>Instagram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DBABC8" w14:textId="77777777" w:rsidR="005D220E" w:rsidRDefault="00000000">
            <w:r>
              <w:rPr>
                <w:rFonts w:ascii="Lexend" w:eastAsia="Lexend" w:hAnsi="Lexend" w:cs="Lexend"/>
                <w:color w:val="2C2C2C"/>
              </w:rPr>
              <w:t>25–42 años. Carrusel domina el alcance orgánico. Reel domina la viralización.</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59CDD4" w14:textId="77777777" w:rsidR="005D220E" w:rsidRDefault="00000000">
            <w:r>
              <w:rPr>
                <w:rFonts w:ascii="Lexend" w:eastAsia="Lexend" w:hAnsi="Lexend" w:cs="Lexend"/>
                <w:color w:val="2C2C2C"/>
              </w:rPr>
              <w:t>Carruseles 5–8 slides, Reels 20–45 seg, Historias con encuestas y sticker al hub.</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3A245D" w14:textId="77777777" w:rsidR="005D220E" w:rsidRDefault="00000000">
            <w:r>
              <w:rPr>
                <w:rFonts w:ascii="Lexend" w:eastAsia="Lexend" w:hAnsi="Lexend" w:cs="Lexend"/>
                <w:color w:val="2C2C2C"/>
              </w:rPr>
              <w:t>5 publicaciones/semana. Lun/Mié/Vie 12–2pm. Mar/Jue 7–9pm Reels.</w:t>
            </w:r>
          </w:p>
        </w:tc>
      </w:tr>
      <w:tr w:rsidR="005D220E" w14:paraId="40D27DC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6C620AA3" w14:textId="77777777" w:rsidR="005D220E" w:rsidRDefault="00000000">
            <w:r>
              <w:rPr>
                <w:rFonts w:ascii="Lexend" w:eastAsia="Lexend" w:hAnsi="Lexend" w:cs="Lexend"/>
                <w:b/>
                <w:bCs/>
                <w:color w:val="2C2C2C"/>
              </w:rPr>
              <w:lastRenderedPageBreak/>
              <w:t>TikTok</w:t>
            </w:r>
          </w:p>
        </w:tc>
        <w:tc>
          <w:tcPr>
            <w:tcW w:w="24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083EFC9D" w14:textId="77777777" w:rsidR="005D220E" w:rsidRDefault="00000000">
            <w:r>
              <w:rPr>
                <w:rFonts w:ascii="Lexend" w:eastAsia="Lexend" w:hAnsi="Lexend" w:cs="Lexend"/>
                <w:color w:val="2C2C2C"/>
              </w:rPr>
              <w:t>18–40 años. Mayor potencial de alcance masivo. Salud: altísima viralidad.</w:t>
            </w:r>
          </w:p>
        </w:tc>
        <w:tc>
          <w:tcPr>
            <w:tcW w:w="268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736DCE00" w14:textId="77777777" w:rsidR="005D220E" w:rsidRDefault="00000000">
            <w:r>
              <w:rPr>
                <w:rFonts w:ascii="Lexend" w:eastAsia="Lexend" w:hAnsi="Lexend" w:cs="Lexend"/>
                <w:color w:val="2C2C2C"/>
              </w:rPr>
              <w:t>Video vertical 30–55 seg. Hook primeros 3 seg. Dato, síntomas, mito vs. realidad, testimonio.</w:t>
            </w:r>
          </w:p>
        </w:tc>
        <w:tc>
          <w:tcPr>
            <w:tcW w:w="268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5684D454" w14:textId="77777777" w:rsidR="005D220E" w:rsidRDefault="00000000">
            <w:r>
              <w:rPr>
                <w:rFonts w:ascii="Lexend" w:eastAsia="Lexend" w:hAnsi="Lexend" w:cs="Lexend"/>
                <w:color w:val="2C2C2C"/>
              </w:rPr>
              <w:t>5–6 videos/semana. Lun–Vie 6–10pm, Sáb 12–3pm.</w:t>
            </w:r>
          </w:p>
        </w:tc>
      </w:tr>
    </w:tbl>
    <w:p w14:paraId="6630C86F" w14:textId="77777777" w:rsidR="005D220E" w:rsidRDefault="005D220E">
      <w:pPr>
        <w:spacing w:after="80"/>
      </w:pPr>
    </w:p>
    <w:p w14:paraId="7886358B" w14:textId="77777777" w:rsidR="005D220E" w:rsidRDefault="00000000">
      <w:pPr>
        <w:spacing w:after="160"/>
      </w:pPr>
      <w:r>
        <w:rPr>
          <w:rFonts w:ascii="Lexend" w:eastAsia="Lexend" w:hAnsi="Lexend" w:cs="Lexend"/>
          <w:color w:val="2C2C2C"/>
          <w:sz w:val="22"/>
          <w:szCs w:val="22"/>
        </w:rPr>
        <w:t>El hub publica un artículo. De ese artículo salen: un carrusel para Instagram y Facebook, un Reel, un video para TikTok, una historia con encuesta, y un brief para los influencers de esa semana. Una sola fuente — múltiples puntos de contacto, todos apuntando al mismo destino.</w:t>
      </w:r>
    </w:p>
    <w:p w14:paraId="4FC112ED" w14:textId="77777777" w:rsidR="005D220E" w:rsidRDefault="00000000">
      <w:pPr>
        <w:pStyle w:val="Ttulo1"/>
        <w:pBdr>
          <w:bottom w:val="single" w:sz="3" w:space="2" w:color="4ECBCA"/>
        </w:pBdr>
        <w:spacing w:before="280" w:after="80"/>
      </w:pPr>
      <w:r>
        <w:rPr>
          <w:rFonts w:ascii="Lexend" w:eastAsia="Lexend" w:hAnsi="Lexend" w:cs="Lexend"/>
          <w:b/>
          <w:bCs/>
          <w:color w:val="4ECBCA"/>
          <w:sz w:val="28"/>
          <w:szCs w:val="28"/>
        </w:rPr>
        <w:t>5. Los Influencers Médicos — Perfiles Propuestos</w:t>
      </w:r>
    </w:p>
    <w:p w14:paraId="3CFFEA7C" w14:textId="77777777" w:rsidR="005D220E" w:rsidRDefault="00000000">
      <w:pPr>
        <w:spacing w:after="160"/>
      </w:pPr>
      <w:r>
        <w:rPr>
          <w:rFonts w:ascii="Lexend" w:eastAsia="Lexend" w:hAnsi="Lexend" w:cs="Lexend"/>
          <w:color w:val="2C2C2C"/>
          <w:sz w:val="22"/>
          <w:szCs w:val="22"/>
        </w:rPr>
        <w:t>Polar propone trabajar con una combinación de dos tipos de perfil: influencers de alcance masivo que tocan temas de salud general, y especialistas en salud digestiva con la credibilidad técnica específica. La combinación captura la amplitud y la profundidad que la campaña necesita.</w:t>
      </w:r>
    </w:p>
    <w:p w14:paraId="40D36F76" w14:textId="77777777" w:rsidR="005D220E" w:rsidRDefault="00000000">
      <w:pPr>
        <w:spacing w:after="160"/>
      </w:pPr>
      <w:r>
        <w:rPr>
          <w:rFonts w:ascii="Lexend" w:eastAsia="Lexend" w:hAnsi="Lexend" w:cs="Lexend"/>
          <w:color w:val="2C2C2C"/>
          <w:sz w:val="22"/>
          <w:szCs w:val="22"/>
        </w:rPr>
        <w:t>Los influencers no reciben un guión de laboratorio — eso destruye la credibilidad que los hace valiosos. Reciben un brief creativo de Polar con los datos clave verificados, el ángulo de comunicación y el call to action. El contenido lo producen con su propia voz. Polar revisa antes de publicar. Carnot aprueba. Una vez publicado, el contenido puede amplificarse con paid social desde las cuentas de Carnot — el contenido de un médico boosteado tiene un costo por impacto radicalmente inferior al de un anuncio convencional.</w:t>
      </w:r>
    </w:p>
    <w:p w14:paraId="0A67E899" w14:textId="77777777" w:rsidR="005D220E" w:rsidRDefault="005D220E">
      <w:pPr>
        <w:spacing w:after="80"/>
      </w:pPr>
    </w:p>
    <w:p w14:paraId="4F52EA2E" w14:textId="77777777" w:rsidR="005D220E" w:rsidRDefault="00000000">
      <w:pPr>
        <w:spacing w:before="200" w:after="60"/>
      </w:pPr>
      <w:r>
        <w:rPr>
          <w:rFonts w:ascii="Lexend" w:eastAsia="Lexend" w:hAnsi="Lexend" w:cs="Lexend"/>
          <w:b/>
          <w:bCs/>
          <w:color w:val="E0179D"/>
        </w:rPr>
        <w:t>TIER 1 — ALCANCE MASIVO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5"/>
        <w:gridCol w:w="1299"/>
        <w:gridCol w:w="5666"/>
      </w:tblGrid>
      <w:tr w:rsidR="005D220E" w14:paraId="33963B8E" w14:textId="77777777">
        <w:tblPrEx>
          <w:tblCellMar>
            <w:top w:w="0" w:type="dxa"/>
            <w:bottom w:w="0" w:type="dxa"/>
          </w:tblCellMar>
        </w:tblPrEx>
        <w:tc>
          <w:tcPr>
            <w:tcW w:w="2400" w:type="dxa"/>
            <w:tcBorders>
              <w:top w:val="single" w:sz="1" w:space="0" w:color="4ECBCA"/>
              <w:left w:val="single" w:sz="1" w:space="0" w:color="4ECBCA"/>
              <w:bottom w:val="single" w:sz="1" w:space="0" w:color="4ECBCA"/>
              <w:right w:val="single" w:sz="1" w:space="0" w:color="4ECBCA"/>
            </w:tcBorders>
            <w:shd w:val="clear" w:color="auto" w:fill="1A3A5C"/>
            <w:tcMar>
              <w:top w:w="100" w:type="dxa"/>
              <w:left w:w="140" w:type="dxa"/>
              <w:bottom w:w="100" w:type="dxa"/>
              <w:right w:w="140" w:type="dxa"/>
            </w:tcMar>
            <w:vAlign w:val="center"/>
          </w:tcPr>
          <w:p w14:paraId="3AEED42F" w14:textId="77777777" w:rsidR="005D220E" w:rsidRDefault="00000000">
            <w:r>
              <w:rPr>
                <w:rFonts w:ascii="Lexend" w:eastAsia="Lexend" w:hAnsi="Lexend" w:cs="Lexend"/>
                <w:b/>
                <w:bCs/>
                <w:color w:val="FFFFFF"/>
              </w:rPr>
              <w:t>Perfil</w:t>
            </w:r>
          </w:p>
        </w:tc>
        <w:tc>
          <w:tcPr>
            <w:tcW w:w="1200" w:type="dxa"/>
            <w:tcBorders>
              <w:top w:val="single" w:sz="1" w:space="0" w:color="4ECBCA"/>
              <w:left w:val="single" w:sz="1" w:space="0" w:color="4ECBCA"/>
              <w:bottom w:val="single" w:sz="1" w:space="0" w:color="4ECBCA"/>
              <w:right w:val="single" w:sz="1" w:space="0" w:color="4ECBCA"/>
            </w:tcBorders>
            <w:shd w:val="clear" w:color="auto" w:fill="1A3A5C"/>
            <w:tcMar>
              <w:top w:w="100" w:type="dxa"/>
              <w:left w:w="140" w:type="dxa"/>
              <w:bottom w:w="100" w:type="dxa"/>
              <w:right w:w="140" w:type="dxa"/>
            </w:tcMar>
            <w:vAlign w:val="center"/>
          </w:tcPr>
          <w:p w14:paraId="774ED102" w14:textId="77777777" w:rsidR="005D220E" w:rsidRDefault="00000000">
            <w:r>
              <w:rPr>
                <w:rFonts w:ascii="Lexend" w:eastAsia="Lexend" w:hAnsi="Lexend" w:cs="Lexend"/>
                <w:b/>
                <w:bCs/>
                <w:color w:val="FFFFFF"/>
              </w:rPr>
              <w:t>Seguidores</w:t>
            </w:r>
          </w:p>
        </w:tc>
        <w:tc>
          <w:tcPr>
            <w:tcW w:w="5760" w:type="dxa"/>
            <w:tcBorders>
              <w:top w:val="single" w:sz="1" w:space="0" w:color="4ECBCA"/>
              <w:left w:val="single" w:sz="1" w:space="0" w:color="4ECBCA"/>
              <w:bottom w:val="single" w:sz="1" w:space="0" w:color="4ECBCA"/>
              <w:right w:val="single" w:sz="1" w:space="0" w:color="4ECBCA"/>
            </w:tcBorders>
            <w:shd w:val="clear" w:color="auto" w:fill="1A3A5C"/>
            <w:tcMar>
              <w:top w:w="100" w:type="dxa"/>
              <w:left w:w="140" w:type="dxa"/>
              <w:bottom w:w="100" w:type="dxa"/>
              <w:right w:w="140" w:type="dxa"/>
            </w:tcMar>
            <w:vAlign w:val="center"/>
          </w:tcPr>
          <w:p w14:paraId="25B533F0" w14:textId="77777777" w:rsidR="005D220E" w:rsidRDefault="00000000">
            <w:r>
              <w:rPr>
                <w:rFonts w:ascii="Lexend" w:eastAsia="Lexend" w:hAnsi="Lexend" w:cs="Lexend"/>
                <w:b/>
                <w:bCs/>
                <w:color w:val="FFFFFF"/>
              </w:rPr>
              <w:t>Por qué para esta campaña</w:t>
            </w:r>
          </w:p>
        </w:tc>
      </w:tr>
      <w:tr w:rsidR="005D220E" w14:paraId="111D4D3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2577875C" w14:textId="77777777" w:rsidR="005D220E" w:rsidRDefault="00000000">
            <w:r>
              <w:rPr>
                <w:rFonts w:ascii="Lexend" w:eastAsia="Lexend" w:hAnsi="Lexend" w:cs="Lexend"/>
                <w:color w:val="2C2C2C"/>
              </w:rPr>
              <w:t>Doctor Miguel Padilla @doctormiguelpadilla TikTok + Instagram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90A6EA" w14:textId="77777777" w:rsidR="005D220E" w:rsidRDefault="00000000">
            <w:r>
              <w:rPr>
                <w:rFonts w:ascii="Lexend" w:eastAsia="Lexend" w:hAnsi="Lexend" w:cs="Lexend"/>
                <w:b/>
                <w:bCs/>
                <w:color w:val="4ECBCA"/>
              </w:rPr>
              <w:t>8.4M TikTok 2.1M IG</w:t>
            </w:r>
          </w:p>
        </w:tc>
        <w:tc>
          <w:tcPr>
            <w:tcW w:w="57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49605EAF" w14:textId="77777777" w:rsidR="005D220E" w:rsidRDefault="00000000">
            <w:r>
              <w:rPr>
                <w:rFonts w:ascii="Lexend" w:eastAsia="Lexend" w:hAnsi="Lexend" w:cs="Lexend"/>
                <w:color w:val="2C2C2C"/>
              </w:rPr>
              <w:t>El mayor influencer médico de México. Mitos vs. realidad, explicaciones accesibles del cuerpo humano. Perfecto para 'Lo que no sabías' y 'El diagnóstico equivocado'. Un video sobre H. pylori en su formato puede alcanzar varios millones de impactos en 48 horas.</w:t>
            </w:r>
          </w:p>
        </w:tc>
      </w:tr>
      <w:tr w:rsidR="005D220E" w14:paraId="0367ED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27470A" w14:textId="77777777" w:rsidR="005D220E" w:rsidRDefault="00000000">
            <w:r>
              <w:rPr>
                <w:rFonts w:ascii="Lexend" w:eastAsia="Lexend" w:hAnsi="Lexend" w:cs="Lexend"/>
                <w:color w:val="2C2C2C"/>
              </w:rPr>
              <w:t>Polo Guerrero @pologuerrero.med TikTok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DD163B" w14:textId="77777777" w:rsidR="005D220E" w:rsidRDefault="00000000">
            <w:r>
              <w:rPr>
                <w:rFonts w:ascii="Lexend" w:eastAsia="Lexend" w:hAnsi="Lexend" w:cs="Lexend"/>
                <w:b/>
                <w:bCs/>
                <w:color w:val="4ECBCA"/>
              </w:rPr>
              <w:t>7–8M TikTok</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AAE034" w14:textId="77777777" w:rsidR="005D220E" w:rsidRDefault="00000000">
            <w:r>
              <w:rPr>
                <w:rFonts w:ascii="Lexend" w:eastAsia="Lexend" w:hAnsi="Lexend" w:cs="Lexend"/>
                <w:color w:val="2C2C2C"/>
              </w:rPr>
              <w:t>Médico general, datos curiosos del cuerpo humano, tono amigable y directo. Audiencia distinta a Padilla, mismo nivel de alcance y credibilidad. Estos dos perfiles juntos generan en una semana más exposición que cualquier pauta pagada convencional en el mismo presupuesto.</w:t>
            </w:r>
          </w:p>
        </w:tc>
      </w:tr>
    </w:tbl>
    <w:p w14:paraId="4514F370" w14:textId="77777777" w:rsidR="005D220E" w:rsidRDefault="005D220E">
      <w:pPr>
        <w:spacing w:after="120"/>
      </w:pPr>
    </w:p>
    <w:p w14:paraId="4FCBEC60" w14:textId="77777777" w:rsidR="005D220E" w:rsidRDefault="00000000">
      <w:pPr>
        <w:spacing w:before="200" w:after="60"/>
      </w:pPr>
      <w:r>
        <w:rPr>
          <w:rFonts w:ascii="Lexend" w:eastAsia="Lexend" w:hAnsi="Lexend" w:cs="Lexend"/>
          <w:b/>
          <w:bCs/>
          <w:color w:val="E0179D"/>
        </w:rPr>
        <w:t>TIER 2 — ESPECIALISTA EN DIGESTIVO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8"/>
        <w:gridCol w:w="1299"/>
        <w:gridCol w:w="5673"/>
      </w:tblGrid>
      <w:tr w:rsidR="005D220E" w14:paraId="69033EEF" w14:textId="77777777">
        <w:tblPrEx>
          <w:tblCellMar>
            <w:top w:w="0" w:type="dxa"/>
            <w:bottom w:w="0" w:type="dxa"/>
          </w:tblCellMar>
        </w:tblPrEx>
        <w:tc>
          <w:tcPr>
            <w:tcW w:w="2400" w:type="dxa"/>
            <w:tcBorders>
              <w:top w:val="single" w:sz="1" w:space="0" w:color="4ECBCA"/>
              <w:left w:val="single" w:sz="1" w:space="0" w:color="4ECBCA"/>
              <w:bottom w:val="single" w:sz="1" w:space="0" w:color="4ECBCA"/>
              <w:right w:val="single" w:sz="1" w:space="0" w:color="4ECBCA"/>
            </w:tcBorders>
            <w:shd w:val="clear" w:color="auto" w:fill="1A3A5C"/>
            <w:tcMar>
              <w:top w:w="100" w:type="dxa"/>
              <w:left w:w="140" w:type="dxa"/>
              <w:bottom w:w="100" w:type="dxa"/>
              <w:right w:w="140" w:type="dxa"/>
            </w:tcMar>
            <w:vAlign w:val="center"/>
          </w:tcPr>
          <w:p w14:paraId="5D37ECCD" w14:textId="77777777" w:rsidR="005D220E" w:rsidRDefault="00000000">
            <w:r>
              <w:rPr>
                <w:rFonts w:ascii="Lexend" w:eastAsia="Lexend" w:hAnsi="Lexend" w:cs="Lexend"/>
                <w:b/>
                <w:bCs/>
                <w:color w:val="FFFFFF"/>
              </w:rPr>
              <w:t>Perfil</w:t>
            </w:r>
          </w:p>
        </w:tc>
        <w:tc>
          <w:tcPr>
            <w:tcW w:w="1200" w:type="dxa"/>
            <w:tcBorders>
              <w:top w:val="single" w:sz="1" w:space="0" w:color="4ECBCA"/>
              <w:left w:val="single" w:sz="1" w:space="0" w:color="4ECBCA"/>
              <w:bottom w:val="single" w:sz="1" w:space="0" w:color="4ECBCA"/>
              <w:right w:val="single" w:sz="1" w:space="0" w:color="4ECBCA"/>
            </w:tcBorders>
            <w:shd w:val="clear" w:color="auto" w:fill="1A3A5C"/>
            <w:tcMar>
              <w:top w:w="100" w:type="dxa"/>
              <w:left w:w="140" w:type="dxa"/>
              <w:bottom w:w="100" w:type="dxa"/>
              <w:right w:w="140" w:type="dxa"/>
            </w:tcMar>
            <w:vAlign w:val="center"/>
          </w:tcPr>
          <w:p w14:paraId="45844AB7" w14:textId="77777777" w:rsidR="005D220E" w:rsidRDefault="00000000">
            <w:r>
              <w:rPr>
                <w:rFonts w:ascii="Lexend" w:eastAsia="Lexend" w:hAnsi="Lexend" w:cs="Lexend"/>
                <w:b/>
                <w:bCs/>
                <w:color w:val="FFFFFF"/>
              </w:rPr>
              <w:t>Seguidores</w:t>
            </w:r>
          </w:p>
        </w:tc>
        <w:tc>
          <w:tcPr>
            <w:tcW w:w="5760" w:type="dxa"/>
            <w:tcBorders>
              <w:top w:val="single" w:sz="1" w:space="0" w:color="4ECBCA"/>
              <w:left w:val="single" w:sz="1" w:space="0" w:color="4ECBCA"/>
              <w:bottom w:val="single" w:sz="1" w:space="0" w:color="4ECBCA"/>
              <w:right w:val="single" w:sz="1" w:space="0" w:color="4ECBCA"/>
            </w:tcBorders>
            <w:shd w:val="clear" w:color="auto" w:fill="1A3A5C"/>
            <w:tcMar>
              <w:top w:w="100" w:type="dxa"/>
              <w:left w:w="140" w:type="dxa"/>
              <w:bottom w:w="100" w:type="dxa"/>
              <w:right w:w="140" w:type="dxa"/>
            </w:tcMar>
            <w:vAlign w:val="center"/>
          </w:tcPr>
          <w:p w14:paraId="7F332AF0" w14:textId="77777777" w:rsidR="005D220E" w:rsidRDefault="00000000">
            <w:r>
              <w:rPr>
                <w:rFonts w:ascii="Lexend" w:eastAsia="Lexend" w:hAnsi="Lexend" w:cs="Lexend"/>
                <w:b/>
                <w:bCs/>
                <w:color w:val="FFFFFF"/>
              </w:rPr>
              <w:t>Por qué para esta campaña</w:t>
            </w:r>
          </w:p>
        </w:tc>
      </w:tr>
      <w:tr w:rsidR="005D220E" w14:paraId="5457F6D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3C923981" w14:textId="77777777" w:rsidR="005D220E" w:rsidRDefault="00000000">
            <w:r>
              <w:rPr>
                <w:rFonts w:ascii="Lexend" w:eastAsia="Lexend" w:hAnsi="Lexend" w:cs="Lexend"/>
                <w:color w:val="2C2C2C"/>
              </w:rPr>
              <w:t>Dra. Suárez Gastroenteróloga @drasuarezgastro TikTok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B4EC2B" w14:textId="77777777" w:rsidR="005D220E" w:rsidRDefault="00000000">
            <w:r>
              <w:rPr>
                <w:rFonts w:ascii="Lexend" w:eastAsia="Lexend" w:hAnsi="Lexend" w:cs="Lexend"/>
                <w:b/>
                <w:bCs/>
                <w:color w:val="4ECBCA"/>
              </w:rPr>
              <w:t>936K TikTok</w:t>
            </w:r>
          </w:p>
        </w:tc>
        <w:tc>
          <w:tcPr>
            <w:tcW w:w="57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47D51373" w14:textId="77777777" w:rsidR="005D220E" w:rsidRDefault="00000000">
            <w:r>
              <w:rPr>
                <w:rFonts w:ascii="Lexend" w:eastAsia="Lexend" w:hAnsi="Lexend" w:cs="Lexend"/>
                <w:color w:val="2C2C2C"/>
              </w:rPr>
              <w:t>La pieza de mayor credibilidad técnica de la campaña. Gastroenteróloga activa que ya crea contenido específico sobre H. pylori, gastritis y reflujo. Su audiencia ya está predispuesta al tema. Un video de ella con sello AMG es el contenido de mayor valor que la campaña puede producir.</w:t>
            </w:r>
          </w:p>
        </w:tc>
      </w:tr>
    </w:tbl>
    <w:p w14:paraId="4DA5B507" w14:textId="77777777" w:rsidR="005D220E" w:rsidRDefault="005D220E">
      <w:pPr>
        <w:spacing w:after="120"/>
      </w:pPr>
    </w:p>
    <w:p w14:paraId="691EB158" w14:textId="77777777" w:rsidR="005D220E" w:rsidRDefault="00000000">
      <w:pPr>
        <w:spacing w:before="200" w:after="60"/>
      </w:pPr>
      <w:r>
        <w:rPr>
          <w:rFonts w:ascii="Lexend" w:eastAsia="Lexend" w:hAnsi="Lexend" w:cs="Lexend"/>
          <w:b/>
          <w:bCs/>
          <w:color w:val="E0179D"/>
        </w:rPr>
        <w:t>TIER 3 — AMPLIFICACIÓN Y COMUNIDAD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8"/>
        <w:gridCol w:w="1299"/>
        <w:gridCol w:w="5673"/>
      </w:tblGrid>
      <w:tr w:rsidR="005D220E" w14:paraId="068347C9" w14:textId="77777777">
        <w:tblPrEx>
          <w:tblCellMar>
            <w:top w:w="0" w:type="dxa"/>
            <w:bottom w:w="0" w:type="dxa"/>
          </w:tblCellMar>
        </w:tblPrEx>
        <w:tc>
          <w:tcPr>
            <w:tcW w:w="2400" w:type="dxa"/>
            <w:tcBorders>
              <w:top w:val="single" w:sz="1" w:space="0" w:color="4ECBCA"/>
              <w:left w:val="single" w:sz="1" w:space="0" w:color="4ECBCA"/>
              <w:bottom w:val="single" w:sz="1" w:space="0" w:color="4ECBCA"/>
              <w:right w:val="single" w:sz="1" w:space="0" w:color="4ECBCA"/>
            </w:tcBorders>
            <w:shd w:val="clear" w:color="auto" w:fill="1A3A5C"/>
            <w:tcMar>
              <w:top w:w="100" w:type="dxa"/>
              <w:left w:w="140" w:type="dxa"/>
              <w:bottom w:w="100" w:type="dxa"/>
              <w:right w:w="140" w:type="dxa"/>
            </w:tcMar>
            <w:vAlign w:val="center"/>
          </w:tcPr>
          <w:p w14:paraId="59867B12" w14:textId="77777777" w:rsidR="005D220E" w:rsidRDefault="00000000">
            <w:r>
              <w:rPr>
                <w:rFonts w:ascii="Lexend" w:eastAsia="Lexend" w:hAnsi="Lexend" w:cs="Lexend"/>
                <w:b/>
                <w:bCs/>
                <w:color w:val="FFFFFF"/>
              </w:rPr>
              <w:t>Perfil</w:t>
            </w:r>
          </w:p>
        </w:tc>
        <w:tc>
          <w:tcPr>
            <w:tcW w:w="1200" w:type="dxa"/>
            <w:tcBorders>
              <w:top w:val="single" w:sz="1" w:space="0" w:color="4ECBCA"/>
              <w:left w:val="single" w:sz="1" w:space="0" w:color="4ECBCA"/>
              <w:bottom w:val="single" w:sz="1" w:space="0" w:color="4ECBCA"/>
              <w:right w:val="single" w:sz="1" w:space="0" w:color="4ECBCA"/>
            </w:tcBorders>
            <w:shd w:val="clear" w:color="auto" w:fill="1A3A5C"/>
            <w:tcMar>
              <w:top w:w="100" w:type="dxa"/>
              <w:left w:w="140" w:type="dxa"/>
              <w:bottom w:w="100" w:type="dxa"/>
              <w:right w:w="140" w:type="dxa"/>
            </w:tcMar>
            <w:vAlign w:val="center"/>
          </w:tcPr>
          <w:p w14:paraId="172C5648" w14:textId="77777777" w:rsidR="005D220E" w:rsidRDefault="00000000">
            <w:r>
              <w:rPr>
                <w:rFonts w:ascii="Lexend" w:eastAsia="Lexend" w:hAnsi="Lexend" w:cs="Lexend"/>
                <w:b/>
                <w:bCs/>
                <w:color w:val="FFFFFF"/>
              </w:rPr>
              <w:t>Seguidores</w:t>
            </w:r>
          </w:p>
        </w:tc>
        <w:tc>
          <w:tcPr>
            <w:tcW w:w="5760" w:type="dxa"/>
            <w:tcBorders>
              <w:top w:val="single" w:sz="1" w:space="0" w:color="4ECBCA"/>
              <w:left w:val="single" w:sz="1" w:space="0" w:color="4ECBCA"/>
              <w:bottom w:val="single" w:sz="1" w:space="0" w:color="4ECBCA"/>
              <w:right w:val="single" w:sz="1" w:space="0" w:color="4ECBCA"/>
            </w:tcBorders>
            <w:shd w:val="clear" w:color="auto" w:fill="1A3A5C"/>
            <w:tcMar>
              <w:top w:w="100" w:type="dxa"/>
              <w:left w:w="140" w:type="dxa"/>
              <w:bottom w:w="100" w:type="dxa"/>
              <w:right w:w="140" w:type="dxa"/>
            </w:tcMar>
            <w:vAlign w:val="center"/>
          </w:tcPr>
          <w:p w14:paraId="1AF6BB7C" w14:textId="77777777" w:rsidR="005D220E" w:rsidRDefault="00000000">
            <w:r>
              <w:rPr>
                <w:rFonts w:ascii="Lexend" w:eastAsia="Lexend" w:hAnsi="Lexend" w:cs="Lexend"/>
                <w:b/>
                <w:bCs/>
                <w:color w:val="FFFFFF"/>
              </w:rPr>
              <w:t>Por qué para esta campaña</w:t>
            </w:r>
          </w:p>
        </w:tc>
      </w:tr>
      <w:tr w:rsidR="005D220E" w14:paraId="1EE21C2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7565A549" w14:textId="77777777" w:rsidR="005D220E" w:rsidRDefault="00000000">
            <w:r>
              <w:rPr>
                <w:rFonts w:ascii="Lexend" w:eastAsia="Lexend" w:hAnsi="Lexend" w:cs="Lexend"/>
                <w:color w:val="2C2C2C"/>
              </w:rPr>
              <w:lastRenderedPageBreak/>
              <w:t>Doc Laura Salazar @doclaurasalazar TikTok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82D55C" w14:textId="77777777" w:rsidR="005D220E" w:rsidRDefault="00000000">
            <w:r>
              <w:rPr>
                <w:rFonts w:ascii="Lexend" w:eastAsia="Lexend" w:hAnsi="Lexend" w:cs="Lexend"/>
                <w:b/>
                <w:bCs/>
                <w:color w:val="4ECBCA"/>
              </w:rPr>
              <w:t>Top 3 MX 2025</w:t>
            </w:r>
          </w:p>
        </w:tc>
        <w:tc>
          <w:tcPr>
            <w:tcW w:w="57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513FFD38" w14:textId="77777777" w:rsidR="005D220E" w:rsidRDefault="00000000">
            <w:r>
              <w:rPr>
                <w:rFonts w:ascii="Lexend" w:eastAsia="Lexend" w:hAnsi="Lexend" w:cs="Lexend"/>
                <w:color w:val="2C2C2C"/>
              </w:rPr>
              <w:t>Médico general con audiencia femenina fuerte — el perfil demográfico que más activamente busca información de salud para sí misma y su familia. Ideal para 'Pregúntale a tu médico' e 'Historias reales'.</w:t>
            </w:r>
          </w:p>
        </w:tc>
      </w:tr>
      <w:tr w:rsidR="005D220E" w14:paraId="6BBE89D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5F7AC1" w14:textId="77777777" w:rsidR="005D220E" w:rsidRDefault="00000000">
            <w:r>
              <w:rPr>
                <w:rFonts w:ascii="Lexend" w:eastAsia="Lexend" w:hAnsi="Lexend" w:cs="Lexend"/>
                <w:color w:val="2C2C2C"/>
              </w:rPr>
              <w:t>Doctor Vic @doctorvic TikTok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F535D9" w14:textId="77777777" w:rsidR="005D220E" w:rsidRDefault="00000000">
            <w:r>
              <w:rPr>
                <w:rFonts w:ascii="Lexend" w:eastAsia="Lexend" w:hAnsi="Lexend" w:cs="Lexend"/>
                <w:b/>
                <w:bCs/>
                <w:color w:val="4ECBCA"/>
              </w:rPr>
              <w:t>2.7M TikTok</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1FA9B6" w14:textId="77777777" w:rsidR="005D220E" w:rsidRDefault="00000000">
            <w:r>
              <w:rPr>
                <w:rFonts w:ascii="Lexend" w:eastAsia="Lexend" w:hAnsi="Lexend" w:cs="Lexend"/>
                <w:color w:val="2C2C2C"/>
              </w:rPr>
              <w:t>Cirujano con podcast 'Medicina Viral' y audiencia fiel. Útil para amplificación puntual en momentos de alto impacto de la campaña.</w:t>
            </w:r>
          </w:p>
        </w:tc>
      </w:tr>
    </w:tbl>
    <w:p w14:paraId="07BA5446" w14:textId="77777777" w:rsidR="005D220E" w:rsidRDefault="005D220E">
      <w:pPr>
        <w:spacing w:after="80"/>
      </w:pPr>
    </w:p>
    <w:p w14:paraId="123FB535" w14:textId="77777777" w:rsidR="005D220E" w:rsidRDefault="00000000">
      <w:pPr>
        <w:spacing w:after="160"/>
      </w:pPr>
      <w:r>
        <w:rPr>
          <w:rFonts w:ascii="Lexend" w:eastAsia="Lexend" w:hAnsi="Lexend" w:cs="Lexend"/>
          <w:color w:val="2C2C2C"/>
          <w:sz w:val="22"/>
          <w:szCs w:val="22"/>
        </w:rPr>
        <w:t>La selección final de influencers activos en cada periodo la presenta Polar a Carnot para aprobación. La red puede ajustarse según desempeño, disponibilidad y presupuesto de honorarios definido por Carnot.</w:t>
      </w:r>
    </w:p>
    <w:p w14:paraId="31177970" w14:textId="77777777" w:rsidR="005D220E" w:rsidRDefault="00000000">
      <w:pPr>
        <w:pStyle w:val="Ttulo1"/>
        <w:pBdr>
          <w:bottom w:val="single" w:sz="3" w:space="2" w:color="4ECBCA"/>
        </w:pBdr>
        <w:spacing w:before="280" w:after="80"/>
      </w:pPr>
      <w:r>
        <w:rPr>
          <w:rFonts w:ascii="Lexend" w:eastAsia="Lexend" w:hAnsi="Lexend" w:cs="Lexend"/>
          <w:b/>
          <w:bCs/>
          <w:color w:val="4ECBCA"/>
          <w:sz w:val="28"/>
          <w:szCs w:val="28"/>
        </w:rPr>
        <w:t>6. Entregables Mensuales del Módulo Hub</w:t>
      </w:r>
    </w:p>
    <w:p w14:paraId="6C9A8697" w14:textId="77777777" w:rsidR="005D220E" w:rsidRDefault="005D220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3560"/>
        <w:gridCol w:w="1600"/>
      </w:tblGrid>
      <w:tr w:rsidR="005D220E" w14:paraId="7FE61363" w14:textId="77777777">
        <w:tblPrEx>
          <w:tblCellMar>
            <w:top w:w="0" w:type="dxa"/>
            <w:bottom w:w="0" w:type="dxa"/>
          </w:tblCellMar>
        </w:tblPrEx>
        <w:tc>
          <w:tcPr>
            <w:tcW w:w="4200" w:type="dxa"/>
            <w:tcBorders>
              <w:top w:val="single" w:sz="1" w:space="0" w:color="4ECBCA"/>
              <w:left w:val="single" w:sz="1" w:space="0" w:color="4ECBCA"/>
              <w:bottom w:val="single" w:sz="1" w:space="0" w:color="4ECBCA"/>
              <w:right w:val="single" w:sz="1" w:space="0" w:color="4ECBCA"/>
            </w:tcBorders>
            <w:shd w:val="clear" w:color="auto" w:fill="1A3A5C"/>
            <w:tcMar>
              <w:top w:w="100" w:type="dxa"/>
              <w:left w:w="140" w:type="dxa"/>
              <w:bottom w:w="100" w:type="dxa"/>
              <w:right w:w="140" w:type="dxa"/>
            </w:tcMar>
            <w:vAlign w:val="center"/>
          </w:tcPr>
          <w:p w14:paraId="7F2A44F0" w14:textId="77777777" w:rsidR="005D220E" w:rsidRDefault="00000000">
            <w:r>
              <w:rPr>
                <w:rFonts w:ascii="Lexend" w:eastAsia="Lexend" w:hAnsi="Lexend" w:cs="Lexend"/>
                <w:b/>
                <w:bCs/>
                <w:color w:val="FFFFFF"/>
              </w:rPr>
              <w:t>Entregable</w:t>
            </w:r>
          </w:p>
        </w:tc>
        <w:tc>
          <w:tcPr>
            <w:tcW w:w="3560" w:type="dxa"/>
            <w:tcBorders>
              <w:top w:val="single" w:sz="1" w:space="0" w:color="4ECBCA"/>
              <w:left w:val="single" w:sz="1" w:space="0" w:color="4ECBCA"/>
              <w:bottom w:val="single" w:sz="1" w:space="0" w:color="4ECBCA"/>
              <w:right w:val="single" w:sz="1" w:space="0" w:color="4ECBCA"/>
            </w:tcBorders>
            <w:shd w:val="clear" w:color="auto" w:fill="1A3A5C"/>
            <w:tcMar>
              <w:top w:w="100" w:type="dxa"/>
              <w:left w:w="140" w:type="dxa"/>
              <w:bottom w:w="100" w:type="dxa"/>
              <w:right w:w="140" w:type="dxa"/>
            </w:tcMar>
            <w:vAlign w:val="center"/>
          </w:tcPr>
          <w:p w14:paraId="13A3B595" w14:textId="77777777" w:rsidR="005D220E" w:rsidRDefault="00000000">
            <w:r>
              <w:rPr>
                <w:rFonts w:ascii="Lexend" w:eastAsia="Lexend" w:hAnsi="Lexend" w:cs="Lexend"/>
                <w:b/>
                <w:bCs/>
                <w:color w:val="FFFFFF"/>
              </w:rPr>
              <w:t>Descripción</w:t>
            </w:r>
          </w:p>
        </w:tc>
        <w:tc>
          <w:tcPr>
            <w:tcW w:w="1600" w:type="dxa"/>
            <w:tcBorders>
              <w:top w:val="single" w:sz="1" w:space="0" w:color="4ECBCA"/>
              <w:left w:val="single" w:sz="1" w:space="0" w:color="4ECBCA"/>
              <w:bottom w:val="single" w:sz="1" w:space="0" w:color="4ECBCA"/>
              <w:right w:val="single" w:sz="1" w:space="0" w:color="4ECBCA"/>
            </w:tcBorders>
            <w:shd w:val="clear" w:color="auto" w:fill="1A3A5C"/>
            <w:tcMar>
              <w:top w:w="100" w:type="dxa"/>
              <w:left w:w="140" w:type="dxa"/>
              <w:bottom w:w="100" w:type="dxa"/>
              <w:right w:w="140" w:type="dxa"/>
            </w:tcMar>
            <w:vAlign w:val="center"/>
          </w:tcPr>
          <w:p w14:paraId="0A79DB7D" w14:textId="77777777" w:rsidR="005D220E" w:rsidRDefault="00000000">
            <w:r>
              <w:rPr>
                <w:rFonts w:ascii="Lexend" w:eastAsia="Lexend" w:hAnsi="Lexend" w:cs="Lexend"/>
                <w:b/>
                <w:bCs/>
                <w:color w:val="FFFFFF"/>
              </w:rPr>
              <w:t>Cantidad / mes</w:t>
            </w:r>
          </w:p>
        </w:tc>
      </w:tr>
      <w:tr w:rsidR="005D220E" w14:paraId="66B6C6D0"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3882BA05" w14:textId="77777777" w:rsidR="005D220E" w:rsidRDefault="00000000">
            <w:r>
              <w:rPr>
                <w:rFonts w:ascii="Lexend" w:eastAsia="Lexend" w:hAnsi="Lexend" w:cs="Lexend"/>
                <w:color w:val="2C2C2C"/>
              </w:rPr>
              <w:t>Artículos hub</w:t>
            </w:r>
          </w:p>
        </w:tc>
        <w:tc>
          <w:tcPr>
            <w:tcW w:w="35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0A2731CE" w14:textId="77777777" w:rsidR="005D220E" w:rsidRDefault="00000000">
            <w:r>
              <w:rPr>
                <w:rFonts w:ascii="Lexend" w:eastAsia="Lexend" w:hAnsi="Lexend" w:cs="Lexend"/>
                <w:color w:val="2C2C2C"/>
              </w:rPr>
              <w:t>Contenido curado, adaptado al lenguaje del público general, publicado con fuente verificada.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AE531A" w14:textId="77777777" w:rsidR="005D220E" w:rsidRDefault="00000000">
            <w:r>
              <w:rPr>
                <w:rFonts w:ascii="Lexend" w:eastAsia="Lexend" w:hAnsi="Lexend" w:cs="Lexend"/>
                <w:b/>
                <w:bCs/>
                <w:color w:val="4ECBCA"/>
              </w:rPr>
              <w:t>8–10</w:t>
            </w:r>
          </w:p>
        </w:tc>
      </w:tr>
      <w:tr w:rsidR="005D220E" w14:paraId="780C5850"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F60683" w14:textId="77777777" w:rsidR="005D220E" w:rsidRDefault="00000000">
            <w:r>
              <w:rPr>
                <w:rFonts w:ascii="Lexend" w:eastAsia="Lexend" w:hAnsi="Lexend" w:cs="Lexend"/>
                <w:color w:val="2C2C2C"/>
              </w:rPr>
              <w:t>Artículo con sello AMG</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64871C" w14:textId="77777777" w:rsidR="005D220E" w:rsidRDefault="00000000">
            <w:r>
              <w:rPr>
                <w:rFonts w:ascii="Lexend" w:eastAsia="Lexend" w:hAnsi="Lexend" w:cs="Lexend"/>
                <w:color w:val="2C2C2C"/>
              </w:rPr>
              <w:t>Pieza validada por la Dra. Noble vía WhatsApp o correo con aval institucional.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A02DDE" w14:textId="77777777" w:rsidR="005D220E" w:rsidRDefault="00000000">
            <w:r>
              <w:rPr>
                <w:rFonts w:ascii="Lexend" w:eastAsia="Lexend" w:hAnsi="Lexend" w:cs="Lexend"/>
                <w:b/>
                <w:bCs/>
                <w:color w:val="4ECBCA"/>
              </w:rPr>
              <w:t>1–2</w:t>
            </w:r>
          </w:p>
        </w:tc>
      </w:tr>
      <w:tr w:rsidR="005D220E" w14:paraId="47572D3F"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0CA4FDE3" w14:textId="77777777" w:rsidR="005D220E" w:rsidRDefault="00000000">
            <w:r>
              <w:rPr>
                <w:rFonts w:ascii="Lexend" w:eastAsia="Lexend" w:hAnsi="Lexend" w:cs="Lexend"/>
                <w:color w:val="2C2C2C"/>
              </w:rPr>
              <w:t>Briefs creativos para influencers</w:t>
            </w:r>
          </w:p>
        </w:tc>
        <w:tc>
          <w:tcPr>
            <w:tcW w:w="35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30AC9481" w14:textId="77777777" w:rsidR="005D220E" w:rsidRDefault="00000000">
            <w:r>
              <w:rPr>
                <w:rFonts w:ascii="Lexend" w:eastAsia="Lexend" w:hAnsi="Lexend" w:cs="Lexend"/>
                <w:color w:val="2C2C2C"/>
              </w:rPr>
              <w:t>Brief personalizado por perfil: datos clave, ángulo de comunicación, CTA al hub.</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C9E4B0" w14:textId="77777777" w:rsidR="005D220E" w:rsidRDefault="00000000">
            <w:r>
              <w:rPr>
                <w:rFonts w:ascii="Lexend" w:eastAsia="Lexend" w:hAnsi="Lexend" w:cs="Lexend"/>
                <w:b/>
                <w:bCs/>
                <w:color w:val="4ECBCA"/>
              </w:rPr>
              <w:t>1 por influencer activo</w:t>
            </w:r>
          </w:p>
        </w:tc>
      </w:tr>
      <w:tr w:rsidR="005D220E" w14:paraId="0935D604"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6FA6A5" w14:textId="77777777" w:rsidR="005D220E" w:rsidRDefault="00000000">
            <w:r>
              <w:rPr>
                <w:rFonts w:ascii="Lexend" w:eastAsia="Lexend" w:hAnsi="Lexend" w:cs="Lexend"/>
                <w:color w:val="2C2C2C"/>
              </w:rPr>
              <w:t>Revisión de contenido de influencers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590333" w14:textId="77777777" w:rsidR="005D220E" w:rsidRDefault="00000000">
            <w:r>
              <w:rPr>
                <w:rFonts w:ascii="Lexend" w:eastAsia="Lexend" w:hAnsi="Lexend" w:cs="Lexend"/>
                <w:color w:val="2C2C2C"/>
              </w:rPr>
              <w:t>Revisión y retroalimentación de cada pieza antes de publicación.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DC8DB9" w14:textId="77777777" w:rsidR="005D220E" w:rsidRDefault="00000000">
            <w:r>
              <w:rPr>
                <w:rFonts w:ascii="Lexend" w:eastAsia="Lexend" w:hAnsi="Lexend" w:cs="Lexend"/>
                <w:b/>
                <w:bCs/>
                <w:color w:val="4ECBCA"/>
              </w:rPr>
              <w:t>Continua</w:t>
            </w:r>
          </w:p>
        </w:tc>
      </w:tr>
      <w:tr w:rsidR="005D220E" w14:paraId="63689C92"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716008D4" w14:textId="77777777" w:rsidR="005D220E" w:rsidRDefault="00000000">
            <w:r>
              <w:rPr>
                <w:rFonts w:ascii="Lexend" w:eastAsia="Lexend" w:hAnsi="Lexend" w:cs="Lexend"/>
                <w:color w:val="2C2C2C"/>
              </w:rPr>
              <w:t>Adaptaciones para redes sociales</w:t>
            </w:r>
          </w:p>
        </w:tc>
        <w:tc>
          <w:tcPr>
            <w:tcW w:w="35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0C3FA1C2" w14:textId="77777777" w:rsidR="005D220E" w:rsidRDefault="00000000">
            <w:r>
              <w:rPr>
                <w:rFonts w:ascii="Lexend" w:eastAsia="Lexend" w:hAnsi="Lexend" w:cs="Lexend"/>
                <w:color w:val="2C2C2C"/>
              </w:rPr>
              <w:t>Carruseles y posts para Instagram y Facebook. Videos para TikTok. Historias con encuestas.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2D42CF" w14:textId="77777777" w:rsidR="005D220E" w:rsidRDefault="00000000">
            <w:r>
              <w:rPr>
                <w:rFonts w:ascii="Lexend" w:eastAsia="Lexend" w:hAnsi="Lexend" w:cs="Lexend"/>
                <w:b/>
                <w:bCs/>
                <w:color w:val="4ECBCA"/>
              </w:rPr>
              <w:t>4 semanas</w:t>
            </w:r>
          </w:p>
        </w:tc>
      </w:tr>
      <w:tr w:rsidR="005D220E" w14:paraId="5E490617"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4B6EAC" w14:textId="77777777" w:rsidR="005D220E" w:rsidRDefault="00000000">
            <w:r>
              <w:rPr>
                <w:rFonts w:ascii="Lexend" w:eastAsia="Lexend" w:hAnsi="Lexend" w:cs="Lexend"/>
                <w:color w:val="2C2C2C"/>
              </w:rPr>
              <w:t>Brief semanal de aprobación Carnot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E19859" w14:textId="77777777" w:rsidR="005D220E" w:rsidRDefault="00000000">
            <w:r>
              <w:rPr>
                <w:rFonts w:ascii="Lexend" w:eastAsia="Lexend" w:hAnsi="Lexend" w:cs="Lexend"/>
                <w:color w:val="2C2C2C"/>
              </w:rPr>
              <w:t>Resumen del contenido programado para los siguientes 7 días.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9E5C56" w14:textId="77777777" w:rsidR="005D220E" w:rsidRDefault="00000000">
            <w:r>
              <w:rPr>
                <w:rFonts w:ascii="Lexend" w:eastAsia="Lexend" w:hAnsi="Lexend" w:cs="Lexend"/>
                <w:b/>
                <w:bCs/>
                <w:color w:val="4ECBCA"/>
              </w:rPr>
              <w:t>4 resúmenes</w:t>
            </w:r>
          </w:p>
        </w:tc>
      </w:tr>
      <w:tr w:rsidR="005D220E" w14:paraId="174D6A86"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327B78B2" w14:textId="77777777" w:rsidR="005D220E" w:rsidRDefault="00000000">
            <w:r>
              <w:rPr>
                <w:rFonts w:ascii="Lexend" w:eastAsia="Lexend" w:hAnsi="Lexend" w:cs="Lexend"/>
                <w:color w:val="2C2C2C"/>
              </w:rPr>
              <w:t>Newsletter mensual suscriptores hub</w:t>
            </w:r>
          </w:p>
        </w:tc>
        <w:tc>
          <w:tcPr>
            <w:tcW w:w="35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45D2246C" w14:textId="77777777" w:rsidR="005D220E" w:rsidRDefault="00000000">
            <w:r>
              <w:rPr>
                <w:rFonts w:ascii="Lexend" w:eastAsia="Lexend" w:hAnsi="Lexend" w:cs="Lexend"/>
                <w:color w:val="2C2C2C"/>
              </w:rPr>
              <w:t>Resumen de los mejores artículos del mes para quienes se suscriban al hub.</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CC2252" w14:textId="77777777" w:rsidR="005D220E" w:rsidRDefault="00000000">
            <w:r>
              <w:rPr>
                <w:rFonts w:ascii="Lexend" w:eastAsia="Lexend" w:hAnsi="Lexend" w:cs="Lexend"/>
                <w:b/>
                <w:bCs/>
                <w:color w:val="4ECBCA"/>
              </w:rPr>
              <w:t>1 envío</w:t>
            </w:r>
          </w:p>
        </w:tc>
      </w:tr>
      <w:tr w:rsidR="005D220E" w14:paraId="568D1F0B"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FC5C24" w14:textId="77777777" w:rsidR="005D220E" w:rsidRDefault="00000000">
            <w:r>
              <w:rPr>
                <w:rFonts w:ascii="Lexend" w:eastAsia="Lexend" w:hAnsi="Lexend" w:cs="Lexend"/>
                <w:color w:val="2C2C2C"/>
              </w:rPr>
              <w:t>Reporte de desempeño</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67932A" w14:textId="77777777" w:rsidR="005D220E" w:rsidRDefault="00000000">
            <w:r>
              <w:rPr>
                <w:rFonts w:ascii="Lexend" w:eastAsia="Lexend" w:hAnsi="Lexend" w:cs="Lexend"/>
                <w:color w:val="2C2C2C"/>
              </w:rPr>
              <w:t>Tráfico hub, artículos más leídos, engagement por plataforma, métricas de influencers.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85940B" w14:textId="77777777" w:rsidR="005D220E" w:rsidRDefault="00000000">
            <w:r>
              <w:rPr>
                <w:rFonts w:ascii="Lexend" w:eastAsia="Lexend" w:hAnsi="Lexend" w:cs="Lexend"/>
                <w:b/>
                <w:bCs/>
                <w:color w:val="4ECBCA"/>
              </w:rPr>
              <w:t>1 reporte</w:t>
            </w:r>
          </w:p>
        </w:tc>
      </w:tr>
    </w:tbl>
    <w:p w14:paraId="7EECD9E9" w14:textId="77777777" w:rsidR="005D220E" w:rsidRDefault="005D220E">
      <w:pPr>
        <w:spacing w:after="160"/>
      </w:pPr>
    </w:p>
    <w:p w14:paraId="5F70B594" w14:textId="77777777" w:rsidR="005D220E" w:rsidRDefault="00000000">
      <w:pPr>
        <w:pStyle w:val="Ttulo1"/>
        <w:pBdr>
          <w:bottom w:val="single" w:sz="3" w:space="2" w:color="4ECBCA"/>
        </w:pBdr>
        <w:spacing w:before="280" w:after="80"/>
      </w:pPr>
      <w:r>
        <w:rPr>
          <w:rFonts w:ascii="Lexend" w:eastAsia="Lexend" w:hAnsi="Lexend" w:cs="Lexend"/>
          <w:b/>
          <w:bCs/>
          <w:color w:val="4ECBCA"/>
          <w:sz w:val="28"/>
          <w:szCs w:val="28"/>
        </w:rPr>
        <w:t>7. Relación con el Contrato Actual</w:t>
      </w:r>
    </w:p>
    <w:p w14:paraId="01F2EB3A" w14:textId="77777777" w:rsidR="005D220E" w:rsidRDefault="00000000">
      <w:pPr>
        <w:spacing w:after="160"/>
      </w:pPr>
      <w:r>
        <w:rPr>
          <w:rFonts w:ascii="Lexend" w:eastAsia="Lexend" w:hAnsi="Lexend" w:cs="Lexend"/>
          <w:color w:val="2C2C2C"/>
          <w:sz w:val="22"/>
          <w:szCs w:val="22"/>
        </w:rPr>
        <w:t>La iguala vigente de MX$40,000/mes cubre producción creativa de materiales para la campaña. El Módulo Hub es el motor editorial, la red de amplificación y el destino que dan sentido estratégico a esa producción. Sin el hub, la producción de materiales existe pero no acumula. Con el hub, cada artículo curado genera el insumo para cuatro a seis piezas para redes — con rigor científico, fuente verificada y narrativa coherente.</w:t>
      </w:r>
    </w:p>
    <w:p w14:paraId="5F36B83B" w14:textId="77777777" w:rsidR="005D220E" w:rsidRDefault="005D220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60"/>
        <w:gridCol w:w="3100"/>
        <w:gridCol w:w="3100"/>
      </w:tblGrid>
      <w:tr w:rsidR="005D220E" w14:paraId="11C93BB7" w14:textId="77777777">
        <w:tblPrEx>
          <w:tblCellMar>
            <w:top w:w="0" w:type="dxa"/>
            <w:bottom w:w="0" w:type="dxa"/>
          </w:tblCellMar>
        </w:tblPrEx>
        <w:tc>
          <w:tcPr>
            <w:tcW w:w="3160" w:type="dxa"/>
            <w:tcBorders>
              <w:top w:val="single" w:sz="1" w:space="0" w:color="4ECBCA"/>
              <w:left w:val="single" w:sz="1" w:space="0" w:color="4ECBCA"/>
              <w:bottom w:val="single" w:sz="1" w:space="0" w:color="4ECBCA"/>
              <w:right w:val="single" w:sz="1" w:space="0" w:color="4ECBCA"/>
            </w:tcBorders>
            <w:shd w:val="clear" w:color="auto" w:fill="1A3A5C"/>
            <w:tcMar>
              <w:top w:w="100" w:type="dxa"/>
              <w:left w:w="140" w:type="dxa"/>
              <w:bottom w:w="100" w:type="dxa"/>
              <w:right w:w="140" w:type="dxa"/>
            </w:tcMar>
            <w:vAlign w:val="center"/>
          </w:tcPr>
          <w:p w14:paraId="51469710" w14:textId="77777777" w:rsidR="005D220E" w:rsidRDefault="00000000">
            <w:r>
              <w:rPr>
                <w:rFonts w:ascii="Lexend" w:eastAsia="Lexend" w:hAnsi="Lexend" w:cs="Lexend"/>
                <w:b/>
                <w:bCs/>
                <w:color w:val="FFFFFF"/>
              </w:rPr>
              <w:t xml:space="preserve"> </w:t>
            </w:r>
          </w:p>
        </w:tc>
        <w:tc>
          <w:tcPr>
            <w:tcW w:w="3100" w:type="dxa"/>
            <w:tcBorders>
              <w:top w:val="single" w:sz="1" w:space="0" w:color="4ECBCA"/>
              <w:left w:val="single" w:sz="1" w:space="0" w:color="4ECBCA"/>
              <w:bottom w:val="single" w:sz="1" w:space="0" w:color="4ECBCA"/>
              <w:right w:val="single" w:sz="1" w:space="0" w:color="4ECBCA"/>
            </w:tcBorders>
            <w:shd w:val="clear" w:color="auto" w:fill="4ECBCA"/>
            <w:tcMar>
              <w:top w:w="100" w:type="dxa"/>
              <w:left w:w="140" w:type="dxa"/>
              <w:bottom w:w="100" w:type="dxa"/>
              <w:right w:w="140" w:type="dxa"/>
            </w:tcMar>
            <w:vAlign w:val="center"/>
          </w:tcPr>
          <w:p w14:paraId="1C1E1350" w14:textId="77777777" w:rsidR="005D220E" w:rsidRDefault="00000000">
            <w:r>
              <w:rPr>
                <w:rFonts w:ascii="Lexend" w:eastAsia="Lexend" w:hAnsi="Lexend" w:cs="Lexend"/>
                <w:b/>
                <w:bCs/>
                <w:color w:val="FFFFFF"/>
              </w:rPr>
              <w:t>Módulo Hub (esta propuesta)</w:t>
            </w:r>
          </w:p>
        </w:tc>
        <w:tc>
          <w:tcPr>
            <w:tcW w:w="3100" w:type="dxa"/>
            <w:tcBorders>
              <w:top w:val="single" w:sz="1" w:space="0" w:color="4ECBCA"/>
              <w:left w:val="single" w:sz="1" w:space="0" w:color="4ECBCA"/>
              <w:bottom w:val="single" w:sz="1" w:space="0" w:color="4ECBCA"/>
              <w:right w:val="single" w:sz="1" w:space="0" w:color="4ECBCA"/>
            </w:tcBorders>
            <w:shd w:val="clear" w:color="auto" w:fill="4ECBCA"/>
            <w:tcMar>
              <w:top w:w="100" w:type="dxa"/>
              <w:left w:w="140" w:type="dxa"/>
              <w:bottom w:w="100" w:type="dxa"/>
              <w:right w:w="140" w:type="dxa"/>
            </w:tcMar>
            <w:vAlign w:val="center"/>
          </w:tcPr>
          <w:p w14:paraId="48D79703" w14:textId="77777777" w:rsidR="005D220E" w:rsidRDefault="00000000">
            <w:r>
              <w:rPr>
                <w:rFonts w:ascii="Lexend" w:eastAsia="Lexend" w:hAnsi="Lexend" w:cs="Lexend"/>
                <w:b/>
                <w:bCs/>
                <w:color w:val="FFFFFF"/>
              </w:rPr>
              <w:t>Contrato Actual</w:t>
            </w:r>
          </w:p>
        </w:tc>
      </w:tr>
      <w:tr w:rsidR="005D220E" w14:paraId="2F3FA35D" w14:textId="77777777">
        <w:tblPrEx>
          <w:tblCellMar>
            <w:top w:w="0" w:type="dxa"/>
            <w:bottom w:w="0" w:type="dxa"/>
          </w:tblCellMar>
        </w:tblPrEx>
        <w:tc>
          <w:tcPr>
            <w:tcW w:w="31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700484FD" w14:textId="77777777" w:rsidR="005D220E" w:rsidRDefault="00000000">
            <w:r>
              <w:rPr>
                <w:rFonts w:ascii="Lexend" w:eastAsia="Lexend" w:hAnsi="Lexend" w:cs="Lexend"/>
                <w:color w:val="2C2C2C"/>
              </w:rPr>
              <w:t>Objeto del contrato</w:t>
            </w:r>
          </w:p>
        </w:tc>
        <w:tc>
          <w:tcPr>
            <w:tcW w:w="31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786ECFDF" w14:textId="77777777" w:rsidR="005D220E" w:rsidRDefault="00000000">
            <w:r>
              <w:rPr>
                <w:rFonts w:ascii="Lexend" w:eastAsia="Lexend" w:hAnsi="Lexend" w:cs="Lexend"/>
                <w:color w:val="2C2C2C"/>
              </w:rPr>
              <w:t>Motor editorial, influencers médicos, hub público, flujo AMG</w:t>
            </w:r>
          </w:p>
        </w:tc>
        <w:tc>
          <w:tcPr>
            <w:tcW w:w="31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4E29A8DA" w14:textId="77777777" w:rsidR="005D220E" w:rsidRDefault="00000000">
            <w:r>
              <w:rPr>
                <w:rFonts w:ascii="Lexend" w:eastAsia="Lexend" w:hAnsi="Lexend" w:cs="Lexend"/>
                <w:color w:val="2C2C2C"/>
              </w:rPr>
              <w:t>Producción creativa de materiales para la campaña</w:t>
            </w:r>
          </w:p>
        </w:tc>
      </w:tr>
      <w:tr w:rsidR="005D220E" w14:paraId="79CFC601" w14:textId="77777777">
        <w:tblPrEx>
          <w:tblCellMar>
            <w:top w:w="0" w:type="dxa"/>
            <w:bottom w:w="0" w:type="dxa"/>
          </w:tblCellMar>
        </w:tblPrEx>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6AFD67" w14:textId="77777777" w:rsidR="005D220E" w:rsidRDefault="00000000">
            <w:r>
              <w:rPr>
                <w:rFonts w:ascii="Lexend" w:eastAsia="Lexend" w:hAnsi="Lexend" w:cs="Lexend"/>
                <w:color w:val="2C2C2C"/>
              </w:rPr>
              <w:t>Inversión mensual</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88315C" w14:textId="77777777" w:rsidR="005D220E" w:rsidRDefault="00000000">
            <w:r>
              <w:rPr>
                <w:rFonts w:ascii="Lexend" w:eastAsia="Lexend" w:hAnsi="Lexend" w:cs="Lexend"/>
                <w:color w:val="2C2C2C"/>
              </w:rPr>
              <w:t>MX$54,000 / mes</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DA6133" w14:textId="77777777" w:rsidR="005D220E" w:rsidRDefault="00000000">
            <w:r>
              <w:rPr>
                <w:rFonts w:ascii="Lexend" w:eastAsia="Lexend" w:hAnsi="Lexend" w:cs="Lexend"/>
                <w:color w:val="2C2C2C"/>
              </w:rPr>
              <w:t>MX$40,000 / mes</w:t>
            </w:r>
          </w:p>
        </w:tc>
      </w:tr>
      <w:tr w:rsidR="005D220E" w14:paraId="3F468ED6" w14:textId="77777777">
        <w:tblPrEx>
          <w:tblCellMar>
            <w:top w:w="0" w:type="dxa"/>
            <w:bottom w:w="0" w:type="dxa"/>
          </w:tblCellMar>
        </w:tblPrEx>
        <w:tc>
          <w:tcPr>
            <w:tcW w:w="31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32EC0475" w14:textId="77777777" w:rsidR="005D220E" w:rsidRDefault="00000000">
            <w:r>
              <w:rPr>
                <w:rFonts w:ascii="Lexend" w:eastAsia="Lexend" w:hAnsi="Lexend" w:cs="Lexend"/>
                <w:color w:val="2C2C2C"/>
              </w:rPr>
              <w:t>Modalidad</w:t>
            </w:r>
          </w:p>
        </w:tc>
        <w:tc>
          <w:tcPr>
            <w:tcW w:w="31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2373CC28" w14:textId="77777777" w:rsidR="005D220E" w:rsidRDefault="00000000">
            <w:r>
              <w:rPr>
                <w:rFonts w:ascii="Lexend" w:eastAsia="Lexend" w:hAnsi="Lexend" w:cs="Lexend"/>
                <w:color w:val="2C2C2C"/>
              </w:rPr>
              <w:t>Contrato anual independiente</w:t>
            </w:r>
          </w:p>
        </w:tc>
        <w:tc>
          <w:tcPr>
            <w:tcW w:w="31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2C6BD13B" w14:textId="77777777" w:rsidR="005D220E" w:rsidRDefault="00000000">
            <w:r>
              <w:rPr>
                <w:rFonts w:ascii="Lexend" w:eastAsia="Lexend" w:hAnsi="Lexend" w:cs="Lexend"/>
                <w:color w:val="2C2C2C"/>
              </w:rPr>
              <w:t>Iguala anual vigente</w:t>
            </w:r>
          </w:p>
        </w:tc>
      </w:tr>
      <w:tr w:rsidR="005D220E" w14:paraId="58FC61D5" w14:textId="77777777">
        <w:tblPrEx>
          <w:tblCellMar>
            <w:top w:w="0" w:type="dxa"/>
            <w:bottom w:w="0" w:type="dxa"/>
          </w:tblCellMar>
        </w:tblPrEx>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E28FBF" w14:textId="77777777" w:rsidR="005D220E" w:rsidRDefault="00000000">
            <w:r>
              <w:rPr>
                <w:rFonts w:ascii="Lexend" w:eastAsia="Lexend" w:hAnsi="Lexend" w:cs="Lexend"/>
                <w:color w:val="2C2C2C"/>
              </w:rPr>
              <w:t>Relación</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B14A5B" w14:textId="77777777" w:rsidR="005D220E" w:rsidRDefault="00000000">
            <w:r>
              <w:rPr>
                <w:rFonts w:ascii="Lexend" w:eastAsia="Lexend" w:hAnsi="Lexend" w:cs="Lexend"/>
                <w:color w:val="2C2C2C"/>
              </w:rPr>
              <w:t>Genera el contenido, la red de amplificación y el destino</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7E7932" w14:textId="77777777" w:rsidR="005D220E" w:rsidRDefault="00000000">
            <w:r>
              <w:rPr>
                <w:rFonts w:ascii="Lexend" w:eastAsia="Lexend" w:hAnsi="Lexend" w:cs="Lexend"/>
                <w:color w:val="2C2C2C"/>
              </w:rPr>
              <w:t>Produce los materiales que distribuyen ese contenido</w:t>
            </w:r>
          </w:p>
        </w:tc>
      </w:tr>
    </w:tbl>
    <w:p w14:paraId="65420D15" w14:textId="77777777" w:rsidR="005D220E" w:rsidRDefault="005D220E">
      <w:pPr>
        <w:spacing w:after="80"/>
      </w:pPr>
    </w:p>
    <w:p w14:paraId="31FCBD44" w14:textId="77777777" w:rsidR="005D220E" w:rsidRDefault="00000000">
      <w:pPr>
        <w:spacing w:after="160"/>
      </w:pPr>
      <w:r>
        <w:rPr>
          <w:rFonts w:ascii="Lexend" w:eastAsia="Lexend" w:hAnsi="Lexend" w:cs="Lexend"/>
          <w:color w:val="2C2C2C"/>
          <w:sz w:val="22"/>
          <w:szCs w:val="22"/>
        </w:rPr>
        <w:t>Juntos, estos dos contratos conforman el ecosistema completo: el hub genera el conocimiento verificado, los influencers lo amplifican con credibilidad médica real, y el contrato de materiales lleva todo eso a los canales donde la audiencia vive. Cada pieza tiene un destino. Cada destino tiene contenido real que lo sostiene.</w:t>
      </w:r>
    </w:p>
    <w:p w14:paraId="47F59CFD" w14:textId="77777777" w:rsidR="005D220E" w:rsidRDefault="005D220E">
      <w:pPr>
        <w:spacing w:after="80"/>
      </w:pPr>
    </w:p>
    <w:p w14:paraId="34947419" w14:textId="77777777" w:rsidR="005D220E" w:rsidRDefault="00000000">
      <w:pPr>
        <w:pStyle w:val="Ttulo1"/>
        <w:pBdr>
          <w:bottom w:val="single" w:sz="3" w:space="2" w:color="4ECBCA"/>
        </w:pBdr>
        <w:spacing w:before="280" w:after="80"/>
      </w:pPr>
      <w:r>
        <w:rPr>
          <w:rFonts w:ascii="Lexend" w:eastAsia="Lexend" w:hAnsi="Lexend" w:cs="Lexend"/>
          <w:b/>
          <w:bCs/>
          <w:color w:val="4ECBCA"/>
          <w:sz w:val="28"/>
          <w:szCs w:val="28"/>
        </w:rPr>
        <w:t>8. Condiciones Comerciales</w:t>
      </w:r>
    </w:p>
    <w:p w14:paraId="3E36A2EC" w14:textId="77777777" w:rsidR="005D220E" w:rsidRDefault="00000000">
      <w:pPr>
        <w:spacing w:after="160"/>
      </w:pPr>
      <w:r>
        <w:rPr>
          <w:rFonts w:ascii="Lexend" w:eastAsia="Lexend" w:hAnsi="Lexend" w:cs="Lexend"/>
          <w:color w:val="2C2C2C"/>
          <w:sz w:val="22"/>
          <w:szCs w:val="22"/>
        </w:rPr>
        <w:t>El Módulo Hub se contrata como servicio anual independiente. El precio de acceso 2026 refleja un descuento real sobre el costo de contratación individual de cada componente.</w:t>
      </w:r>
    </w:p>
    <w:p w14:paraId="51150848" w14:textId="77777777" w:rsidR="005D220E" w:rsidRDefault="005D220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60"/>
        <w:gridCol w:w="1600"/>
      </w:tblGrid>
      <w:tr w:rsidR="005D220E" w14:paraId="28839254" w14:textId="77777777">
        <w:tblPrEx>
          <w:tblCellMar>
            <w:top w:w="0" w:type="dxa"/>
            <w:bottom w:w="0" w:type="dxa"/>
          </w:tblCellMar>
        </w:tblPrEx>
        <w:tc>
          <w:tcPr>
            <w:tcW w:w="7760" w:type="dxa"/>
            <w:tcBorders>
              <w:top w:val="single" w:sz="1" w:space="0" w:color="4ECBCA"/>
              <w:left w:val="single" w:sz="1" w:space="0" w:color="4ECBCA"/>
              <w:bottom w:val="single" w:sz="1" w:space="0" w:color="4ECBCA"/>
              <w:right w:val="single" w:sz="1" w:space="0" w:color="4ECBCA"/>
            </w:tcBorders>
            <w:shd w:val="clear" w:color="auto" w:fill="1A3A5C"/>
            <w:tcMar>
              <w:top w:w="100" w:type="dxa"/>
              <w:left w:w="140" w:type="dxa"/>
              <w:bottom w:w="100" w:type="dxa"/>
              <w:right w:w="140" w:type="dxa"/>
            </w:tcMar>
            <w:vAlign w:val="center"/>
          </w:tcPr>
          <w:p w14:paraId="2EEB961D" w14:textId="77777777" w:rsidR="005D220E" w:rsidRDefault="00000000">
            <w:r>
              <w:rPr>
                <w:rFonts w:ascii="Lexend" w:eastAsia="Lexend" w:hAnsi="Lexend" w:cs="Lexend"/>
                <w:b/>
                <w:bCs/>
                <w:color w:val="FFFFFF"/>
              </w:rPr>
              <w:t>Componente</w:t>
            </w:r>
          </w:p>
        </w:tc>
        <w:tc>
          <w:tcPr>
            <w:tcW w:w="1600" w:type="dxa"/>
            <w:tcBorders>
              <w:top w:val="single" w:sz="1" w:space="0" w:color="4ECBCA"/>
              <w:left w:val="single" w:sz="1" w:space="0" w:color="4ECBCA"/>
              <w:bottom w:val="single" w:sz="1" w:space="0" w:color="4ECBCA"/>
              <w:right w:val="single" w:sz="1" w:space="0" w:color="4ECBCA"/>
            </w:tcBorders>
            <w:shd w:val="clear" w:color="auto" w:fill="1A3A5C"/>
            <w:tcMar>
              <w:top w:w="100" w:type="dxa"/>
              <w:left w:w="140" w:type="dxa"/>
              <w:bottom w:w="100" w:type="dxa"/>
              <w:right w:w="140" w:type="dxa"/>
            </w:tcMar>
            <w:vAlign w:val="center"/>
          </w:tcPr>
          <w:p w14:paraId="1EEA95DA" w14:textId="77777777" w:rsidR="005D220E" w:rsidRDefault="00000000">
            <w:r>
              <w:rPr>
                <w:rFonts w:ascii="Lexend" w:eastAsia="Lexend" w:hAnsi="Lexend" w:cs="Lexend"/>
                <w:b/>
                <w:bCs/>
                <w:color w:val="FFFFFF"/>
              </w:rPr>
              <w:t>Precio individual</w:t>
            </w:r>
          </w:p>
        </w:tc>
      </w:tr>
      <w:tr w:rsidR="005D220E" w14:paraId="5C7B1C72" w14:textId="77777777">
        <w:tblPrEx>
          <w:tblCellMar>
            <w:top w:w="0" w:type="dxa"/>
            <w:bottom w:w="0" w:type="dxa"/>
          </w:tblCellMar>
        </w:tblPrEx>
        <w:tc>
          <w:tcPr>
            <w:tcW w:w="77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5A917AF4" w14:textId="77777777" w:rsidR="005D220E" w:rsidRDefault="00000000">
            <w:r>
              <w:rPr>
                <w:rFonts w:ascii="Lexend" w:eastAsia="Lexend" w:hAnsi="Lexend" w:cs="Lexend"/>
                <w:color w:val="2C2C2C"/>
              </w:rPr>
              <w:t>Motor editorial — monitoreo, curación y publicación (8–10 artículos/mes, público general)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26C5B3" w14:textId="77777777" w:rsidR="005D220E" w:rsidRDefault="00000000">
            <w:r>
              <w:rPr>
                <w:rFonts w:ascii="Lexend" w:eastAsia="Lexend" w:hAnsi="Lexend" w:cs="Lexend"/>
                <w:b/>
                <w:bCs/>
                <w:color w:val="4ECBCA"/>
              </w:rPr>
              <w:t>MX$24,000</w:t>
            </w:r>
          </w:p>
        </w:tc>
      </w:tr>
      <w:tr w:rsidR="005D220E" w14:paraId="13F12695" w14:textId="77777777">
        <w:tblPrEx>
          <w:tblCellMar>
            <w:top w:w="0" w:type="dxa"/>
            <w:bottom w:w="0" w:type="dxa"/>
          </w:tblCellMar>
        </w:tblPrEx>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FF38FF" w14:textId="77777777" w:rsidR="005D220E" w:rsidRDefault="00000000">
            <w:r>
              <w:rPr>
                <w:rFonts w:ascii="Lexend" w:eastAsia="Lexend" w:hAnsi="Lexend" w:cs="Lexend"/>
                <w:color w:val="2C2C2C"/>
              </w:rPr>
              <w:t>Gestión de influencers médicos — vetting, briefing creativo, revisión de contenido, coordinación y métricas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3A8AF1" w14:textId="77777777" w:rsidR="005D220E" w:rsidRDefault="00000000">
            <w:r>
              <w:rPr>
                <w:rFonts w:ascii="Lexend" w:eastAsia="Lexend" w:hAnsi="Lexend" w:cs="Lexend"/>
                <w:b/>
                <w:bCs/>
                <w:color w:val="4ECBCA"/>
              </w:rPr>
              <w:t>MX$18,000</w:t>
            </w:r>
          </w:p>
        </w:tc>
      </w:tr>
      <w:tr w:rsidR="005D220E" w14:paraId="779BFE3D" w14:textId="77777777">
        <w:tblPrEx>
          <w:tblCellMar>
            <w:top w:w="0" w:type="dxa"/>
            <w:bottom w:w="0" w:type="dxa"/>
          </w:tblCellMar>
        </w:tblPrEx>
        <w:tc>
          <w:tcPr>
            <w:tcW w:w="77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2561CC3E" w14:textId="77777777" w:rsidR="005D220E" w:rsidRDefault="00000000">
            <w:r>
              <w:rPr>
                <w:rFonts w:ascii="Lexend" w:eastAsia="Lexend" w:hAnsi="Lexend" w:cs="Lexend"/>
                <w:color w:val="2C2C2C"/>
              </w:rPr>
              <w:t>Adaptaciones para redes sociales — Instagram, Facebook y TikTok (formatos nativos por plataforma)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E51D26" w14:textId="77777777" w:rsidR="005D220E" w:rsidRDefault="00000000">
            <w:r>
              <w:rPr>
                <w:rFonts w:ascii="Lexend" w:eastAsia="Lexend" w:hAnsi="Lexend" w:cs="Lexend"/>
                <w:b/>
                <w:bCs/>
                <w:color w:val="4ECBCA"/>
              </w:rPr>
              <w:t>MX$16,000</w:t>
            </w:r>
          </w:p>
        </w:tc>
      </w:tr>
      <w:tr w:rsidR="005D220E" w14:paraId="023ABE12" w14:textId="77777777">
        <w:tblPrEx>
          <w:tblCellMar>
            <w:top w:w="0" w:type="dxa"/>
            <w:bottom w:w="0" w:type="dxa"/>
          </w:tblCellMar>
        </w:tblPrEx>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755648" w14:textId="77777777" w:rsidR="005D220E" w:rsidRDefault="00000000">
            <w:r>
              <w:rPr>
                <w:rFonts w:ascii="Lexend" w:eastAsia="Lexend" w:hAnsi="Lexend" w:cs="Lexend"/>
                <w:color w:val="2C2C2C"/>
              </w:rPr>
              <w:t>Flujo de validación AMG — gestión semanal, envíos, seguimiento y publicación con sello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7BE631" w14:textId="77777777" w:rsidR="005D220E" w:rsidRDefault="00000000">
            <w:r>
              <w:rPr>
                <w:rFonts w:ascii="Lexend" w:eastAsia="Lexend" w:hAnsi="Lexend" w:cs="Lexend"/>
                <w:b/>
                <w:bCs/>
                <w:color w:val="4ECBCA"/>
              </w:rPr>
              <w:t>MX$12,000</w:t>
            </w:r>
          </w:p>
        </w:tc>
      </w:tr>
      <w:tr w:rsidR="005D220E" w14:paraId="25F49C8D" w14:textId="77777777">
        <w:tblPrEx>
          <w:tblCellMar>
            <w:top w:w="0" w:type="dxa"/>
            <w:bottom w:w="0" w:type="dxa"/>
          </w:tblCellMar>
        </w:tblPrEx>
        <w:tc>
          <w:tcPr>
            <w:tcW w:w="77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229A6AF8" w14:textId="77777777" w:rsidR="005D220E" w:rsidRDefault="00000000">
            <w:r>
              <w:rPr>
                <w:rFonts w:ascii="Lexend" w:eastAsia="Lexend" w:hAnsi="Lexend" w:cs="Lexend"/>
                <w:color w:val="2C2C2C"/>
              </w:rPr>
              <w:t>Brief semanal Carnot + newsletter mensual hub + reporte de desempeño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0668F1" w14:textId="77777777" w:rsidR="005D220E" w:rsidRDefault="00000000">
            <w:r>
              <w:rPr>
                <w:rFonts w:ascii="Lexend" w:eastAsia="Lexend" w:hAnsi="Lexend" w:cs="Lexend"/>
                <w:b/>
                <w:bCs/>
                <w:color w:val="4ECBCA"/>
              </w:rPr>
              <w:t>MX$8,000</w:t>
            </w:r>
          </w:p>
        </w:tc>
      </w:tr>
      <w:tr w:rsidR="005D220E" w14:paraId="3B496A44" w14:textId="77777777">
        <w:tblPrEx>
          <w:tblCellMar>
            <w:top w:w="0" w:type="dxa"/>
            <w:bottom w:w="0" w:type="dxa"/>
          </w:tblCellMar>
        </w:tblPrEx>
        <w:tc>
          <w:tcPr>
            <w:tcW w:w="7760" w:type="dxa"/>
            <w:tcBorders>
              <w:top w:val="single" w:sz="1" w:space="0" w:color="4ECBCA"/>
              <w:left w:val="single" w:sz="1" w:space="0" w:color="4ECBCA"/>
              <w:bottom w:val="single" w:sz="1" w:space="0" w:color="4ECBCA"/>
              <w:right w:val="single" w:sz="1" w:space="0" w:color="4ECBCA"/>
            </w:tcBorders>
            <w:shd w:val="clear" w:color="auto" w:fill="1A3A5C"/>
            <w:tcMar>
              <w:top w:w="80" w:type="dxa"/>
              <w:left w:w="140" w:type="dxa"/>
              <w:bottom w:w="80" w:type="dxa"/>
              <w:right w:w="140" w:type="dxa"/>
            </w:tcMar>
          </w:tcPr>
          <w:p w14:paraId="34268D23" w14:textId="77777777" w:rsidR="005D220E" w:rsidRDefault="00000000">
            <w:r>
              <w:rPr>
                <w:rFonts w:ascii="Lexend" w:eastAsia="Lexend" w:hAnsi="Lexend" w:cs="Lexend"/>
                <w:b/>
                <w:bCs/>
                <w:color w:val="4ECBCA"/>
              </w:rPr>
              <w:t>Precio de contratación individual</w:t>
            </w:r>
          </w:p>
        </w:tc>
        <w:tc>
          <w:tcPr>
            <w:tcW w:w="1600" w:type="dxa"/>
            <w:tcBorders>
              <w:top w:val="single" w:sz="1" w:space="0" w:color="4ECBCA"/>
              <w:left w:val="single" w:sz="1" w:space="0" w:color="4ECBCA"/>
              <w:bottom w:val="single" w:sz="1" w:space="0" w:color="4ECBCA"/>
              <w:right w:val="single" w:sz="1" w:space="0" w:color="4ECBCA"/>
            </w:tcBorders>
            <w:shd w:val="clear" w:color="auto" w:fill="1A3A5C"/>
            <w:tcMar>
              <w:top w:w="80" w:type="dxa"/>
              <w:left w:w="140" w:type="dxa"/>
              <w:bottom w:w="80" w:type="dxa"/>
              <w:right w:w="140" w:type="dxa"/>
            </w:tcMar>
          </w:tcPr>
          <w:p w14:paraId="46014F3B" w14:textId="77777777" w:rsidR="005D220E" w:rsidRDefault="00000000">
            <w:r>
              <w:rPr>
                <w:rFonts w:ascii="Lexend" w:eastAsia="Lexend" w:hAnsi="Lexend" w:cs="Lexend"/>
                <w:b/>
                <w:bCs/>
                <w:color w:val="4ECBCA"/>
              </w:rPr>
              <w:t>MX$78,000 / mes</w:t>
            </w:r>
          </w:p>
        </w:tc>
      </w:tr>
    </w:tbl>
    <w:p w14:paraId="0A7E98C2" w14:textId="77777777" w:rsidR="005D220E" w:rsidRDefault="005D220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220E" w14:paraId="4A7DF130" w14:textId="77777777">
        <w:tblPrEx>
          <w:tblCellMar>
            <w:top w:w="0" w:type="dxa"/>
            <w:bottom w:w="0" w:type="dxa"/>
          </w:tblCellMar>
        </w:tblPrEx>
        <w:tc>
          <w:tcPr>
            <w:tcW w:w="9360" w:type="dxa"/>
            <w:tcBorders>
              <w:top w:val="single" w:sz="1" w:space="0" w:color="4ECBCA"/>
              <w:left w:val="single" w:sz="1" w:space="0" w:color="4ECBCA"/>
              <w:bottom w:val="single" w:sz="1" w:space="0" w:color="4ECBCA"/>
              <w:right w:val="single" w:sz="1" w:space="0" w:color="4ECBCA"/>
            </w:tcBorders>
            <w:shd w:val="clear" w:color="auto" w:fill="1A3A5C"/>
            <w:tcMar>
              <w:top w:w="160" w:type="dxa"/>
              <w:left w:w="360" w:type="dxa"/>
              <w:bottom w:w="80" w:type="dxa"/>
              <w:right w:w="360" w:type="dxa"/>
            </w:tcMar>
          </w:tcPr>
          <w:p w14:paraId="35B70D17" w14:textId="77777777" w:rsidR="005D220E" w:rsidRDefault="00000000">
            <w:pPr>
              <w:jc w:val="center"/>
            </w:pPr>
            <w:r>
              <w:rPr>
                <w:rFonts w:ascii="Lexend" w:eastAsia="Lexend" w:hAnsi="Lexend" w:cs="Lexend"/>
                <w:b/>
                <w:bCs/>
                <w:color w:val="FFFFFF"/>
                <w:sz w:val="26"/>
                <w:szCs w:val="26"/>
              </w:rPr>
              <w:t>PRECIO DE ACCESO 2026</w:t>
            </w:r>
          </w:p>
        </w:tc>
      </w:tr>
      <w:tr w:rsidR="005D220E" w14:paraId="337A1A53" w14:textId="77777777">
        <w:tblPrEx>
          <w:tblCellMar>
            <w:top w:w="0" w:type="dxa"/>
            <w:bottom w:w="0" w:type="dxa"/>
          </w:tblCellMar>
        </w:tblPrEx>
        <w:tc>
          <w:tcPr>
            <w:tcW w:w="9360" w:type="dxa"/>
            <w:tcBorders>
              <w:top w:val="single" w:sz="1" w:space="0" w:color="4ECBCA"/>
              <w:left w:val="single" w:sz="1" w:space="0" w:color="4ECBCA"/>
              <w:bottom w:val="single" w:sz="1" w:space="0" w:color="4ECBCA"/>
              <w:right w:val="single" w:sz="1" w:space="0" w:color="4ECBCA"/>
            </w:tcBorders>
            <w:shd w:val="clear" w:color="auto" w:fill="1A3A5C"/>
            <w:tcMar>
              <w:top w:w="0" w:type="dxa"/>
              <w:left w:w="360" w:type="dxa"/>
              <w:bottom w:w="80" w:type="dxa"/>
              <w:right w:w="360" w:type="dxa"/>
            </w:tcMar>
          </w:tcPr>
          <w:p w14:paraId="5C9AA35D" w14:textId="77777777" w:rsidR="005D220E" w:rsidRDefault="00000000">
            <w:pPr>
              <w:jc w:val="center"/>
            </w:pPr>
            <w:r>
              <w:rPr>
                <w:rFonts w:ascii="Lexend" w:eastAsia="Lexend" w:hAnsi="Lexend" w:cs="Lexend"/>
                <w:color w:val="4ECBCA"/>
              </w:rPr>
              <w:t>Motor editorial · Influencers médicos · Redes sociales · Validación AMG</w:t>
            </w:r>
          </w:p>
        </w:tc>
      </w:tr>
      <w:tr w:rsidR="005D220E" w14:paraId="2ACD0AFF" w14:textId="77777777">
        <w:tblPrEx>
          <w:tblCellMar>
            <w:top w:w="0" w:type="dxa"/>
            <w:bottom w:w="0" w:type="dxa"/>
          </w:tblCellMar>
        </w:tblPrEx>
        <w:tc>
          <w:tcPr>
            <w:tcW w:w="9360" w:type="dxa"/>
            <w:tcBorders>
              <w:top w:val="single" w:sz="1" w:space="0" w:color="4ECBCA"/>
              <w:left w:val="single" w:sz="1" w:space="0" w:color="4ECBCA"/>
              <w:bottom w:val="single" w:sz="1" w:space="0" w:color="4ECBCA"/>
              <w:right w:val="single" w:sz="1" w:space="0" w:color="4ECBCA"/>
            </w:tcBorders>
            <w:shd w:val="clear" w:color="auto" w:fill="FFFFFF"/>
            <w:tcMar>
              <w:top w:w="120" w:type="dxa"/>
              <w:left w:w="360" w:type="dxa"/>
              <w:bottom w:w="40" w:type="dxa"/>
              <w:right w:w="360" w:type="dxa"/>
            </w:tcMar>
          </w:tcPr>
          <w:p w14:paraId="6E50BF70" w14:textId="77777777" w:rsidR="005D220E" w:rsidRDefault="00000000">
            <w:pPr>
              <w:jc w:val="center"/>
            </w:pPr>
            <w:r>
              <w:rPr>
                <w:rFonts w:ascii="Lexend" w:eastAsia="Lexend" w:hAnsi="Lexend" w:cs="Lexend"/>
                <w:strike/>
                <w:color w:val="2C2C2C"/>
              </w:rPr>
              <w:t>Precio de contratación individual: MX$78,000 / mes</w:t>
            </w:r>
          </w:p>
        </w:tc>
      </w:tr>
      <w:tr w:rsidR="005D220E" w14:paraId="02AFC0E4" w14:textId="77777777">
        <w:tblPrEx>
          <w:tblCellMar>
            <w:top w:w="0" w:type="dxa"/>
            <w:bottom w:w="0" w:type="dxa"/>
          </w:tblCellMar>
        </w:tblPrEx>
        <w:tc>
          <w:tcPr>
            <w:tcW w:w="9360" w:type="dxa"/>
            <w:tcBorders>
              <w:top w:val="single" w:sz="1" w:space="0" w:color="4ECBCA"/>
              <w:left w:val="single" w:sz="1" w:space="0" w:color="4ECBCA"/>
              <w:bottom w:val="single" w:sz="1" w:space="0" w:color="4ECBCA"/>
              <w:right w:val="single" w:sz="1" w:space="0" w:color="4ECBCA"/>
            </w:tcBorders>
            <w:shd w:val="clear" w:color="auto" w:fill="FFFFFF"/>
            <w:tcMar>
              <w:top w:w="40" w:type="dxa"/>
              <w:left w:w="360" w:type="dxa"/>
              <w:bottom w:w="40" w:type="dxa"/>
              <w:right w:w="360" w:type="dxa"/>
            </w:tcMar>
          </w:tcPr>
          <w:p w14:paraId="172BB447" w14:textId="77777777" w:rsidR="005D220E" w:rsidRDefault="00000000">
            <w:pPr>
              <w:jc w:val="center"/>
            </w:pPr>
            <w:r>
              <w:rPr>
                <w:rFonts w:ascii="Lexend" w:eastAsia="Lexend" w:hAnsi="Lexend" w:cs="Lexend"/>
                <w:b/>
                <w:bCs/>
                <w:color w:val="4ECBCA"/>
                <w:sz w:val="52"/>
                <w:szCs w:val="52"/>
              </w:rPr>
              <w:t>MX $54,000 / mes</w:t>
            </w:r>
          </w:p>
        </w:tc>
      </w:tr>
      <w:tr w:rsidR="005D220E" w14:paraId="0F2C8CDB" w14:textId="77777777">
        <w:tblPrEx>
          <w:tblCellMar>
            <w:top w:w="0" w:type="dxa"/>
            <w:bottom w:w="0" w:type="dxa"/>
          </w:tblCellMar>
        </w:tblPrEx>
        <w:tc>
          <w:tcPr>
            <w:tcW w:w="9360" w:type="dxa"/>
            <w:tcBorders>
              <w:top w:val="single" w:sz="1" w:space="0" w:color="4ECBCA"/>
              <w:left w:val="single" w:sz="1" w:space="0" w:color="4ECBCA"/>
              <w:bottom w:val="single" w:sz="1" w:space="0" w:color="4ECBCA"/>
              <w:right w:val="single" w:sz="1" w:space="0" w:color="4ECBCA"/>
            </w:tcBorders>
            <w:shd w:val="clear" w:color="auto" w:fill="FFFFFF"/>
            <w:tcMar>
              <w:top w:w="40" w:type="dxa"/>
              <w:left w:w="360" w:type="dxa"/>
              <w:bottom w:w="80" w:type="dxa"/>
              <w:right w:w="360" w:type="dxa"/>
            </w:tcMar>
          </w:tcPr>
          <w:p w14:paraId="2B87AE0A" w14:textId="77777777" w:rsidR="005D220E" w:rsidRDefault="00000000">
            <w:pPr>
              <w:jc w:val="center"/>
            </w:pPr>
            <w:r>
              <w:rPr>
                <w:rFonts w:ascii="Lexend" w:eastAsia="Lexend" w:hAnsi="Lexend" w:cs="Lexend"/>
                <w:color w:val="2C2C2C"/>
                <w:sz w:val="18"/>
                <w:szCs w:val="18"/>
              </w:rPr>
              <w:t>precio negociado · contrato 12 meses · IVA no incluido</w:t>
            </w:r>
          </w:p>
        </w:tc>
      </w:tr>
      <w:tr w:rsidR="005D220E" w14:paraId="7DD685FF" w14:textId="77777777">
        <w:tblPrEx>
          <w:tblCellMar>
            <w:top w:w="0" w:type="dxa"/>
            <w:bottom w:w="0" w:type="dxa"/>
          </w:tblCellMar>
        </w:tblPrEx>
        <w:tc>
          <w:tcPr>
            <w:tcW w:w="9360" w:type="dxa"/>
            <w:tcBorders>
              <w:top w:val="single" w:sz="1" w:space="0" w:color="4ECBCA"/>
              <w:left w:val="single" w:sz="1" w:space="0" w:color="4ECBCA"/>
              <w:bottom w:val="single" w:sz="1" w:space="0" w:color="4ECBCA"/>
              <w:right w:val="single" w:sz="1" w:space="0" w:color="4ECBCA"/>
            </w:tcBorders>
            <w:shd w:val="clear" w:color="auto" w:fill="4ECBCA"/>
            <w:tcMar>
              <w:top w:w="100" w:type="dxa"/>
              <w:left w:w="360" w:type="dxa"/>
              <w:bottom w:w="100" w:type="dxa"/>
              <w:right w:w="360" w:type="dxa"/>
            </w:tcMar>
          </w:tcPr>
          <w:p w14:paraId="3B246229" w14:textId="77777777" w:rsidR="005D220E" w:rsidRDefault="00000000">
            <w:pPr>
              <w:jc w:val="center"/>
            </w:pPr>
            <w:r>
              <w:rPr>
                <w:rFonts w:ascii="Lexend" w:eastAsia="Lexend" w:hAnsi="Lexend" w:cs="Lexend"/>
                <w:b/>
                <w:bCs/>
                <w:color w:val="1A3A5C"/>
              </w:rPr>
              <w:lastRenderedPageBreak/>
              <w:t>Inversión total anual: MX$648,000  ·  Ahorro vs. contratación individual: MX$288,000</w:t>
            </w:r>
          </w:p>
        </w:tc>
      </w:tr>
    </w:tbl>
    <w:p w14:paraId="29DF964D" w14:textId="77777777" w:rsidR="005D220E" w:rsidRDefault="005D220E">
      <w:pPr>
        <w:spacing w:after="80"/>
      </w:pPr>
    </w:p>
    <w:p w14:paraId="0195DBD2" w14:textId="77777777" w:rsidR="005D220E" w:rsidRDefault="00000000">
      <w:pPr>
        <w:spacing w:after="160"/>
      </w:pPr>
      <w:r>
        <w:rPr>
          <w:rFonts w:ascii="Lexend" w:eastAsia="Lexend" w:hAnsi="Lexend" w:cs="Lexend"/>
          <w:color w:val="2C2C2C"/>
          <w:sz w:val="22"/>
          <w:szCs w:val="22"/>
        </w:rPr>
        <w:t>Los honorarios de los influencers médicos se negocian y pagan directamente por Carnot Laboratorios, fuera del alcance de este contrato. El precio de acceso 2026 está disponible para contratos firmados antes del 30 de junio de 2026.</w:t>
      </w:r>
    </w:p>
    <w:p w14:paraId="6D1EC494" w14:textId="77777777" w:rsidR="005D220E" w:rsidRDefault="005D220E">
      <w:pPr>
        <w:spacing w:after="120"/>
      </w:pPr>
    </w:p>
    <w:p w14:paraId="506851EF" w14:textId="77777777" w:rsidR="005D220E" w:rsidRDefault="00000000">
      <w:pPr>
        <w:spacing w:before="200" w:after="60"/>
      </w:pPr>
      <w:r>
        <w:rPr>
          <w:rFonts w:ascii="Lexend" w:eastAsia="Lexend" w:hAnsi="Lexend" w:cs="Lexend"/>
          <w:b/>
          <w:bCs/>
          <w:color w:val="E0179D"/>
        </w:rPr>
        <w:t>LO QUE INCLUYE EL MÓDULO HUB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60"/>
        <w:gridCol w:w="1600"/>
      </w:tblGrid>
      <w:tr w:rsidR="005D220E" w14:paraId="7A732352" w14:textId="77777777">
        <w:tblPrEx>
          <w:tblCellMar>
            <w:top w:w="0" w:type="dxa"/>
            <w:bottom w:w="0" w:type="dxa"/>
          </w:tblCellMar>
        </w:tblPrEx>
        <w:tc>
          <w:tcPr>
            <w:tcW w:w="7760" w:type="dxa"/>
            <w:tcBorders>
              <w:top w:val="single" w:sz="1" w:space="0" w:color="4ECBCA"/>
              <w:left w:val="single" w:sz="1" w:space="0" w:color="4ECBCA"/>
              <w:bottom w:val="single" w:sz="1" w:space="0" w:color="4ECBCA"/>
              <w:right w:val="single" w:sz="1" w:space="0" w:color="4ECBCA"/>
            </w:tcBorders>
            <w:shd w:val="clear" w:color="auto" w:fill="1A3A5C"/>
            <w:tcMar>
              <w:top w:w="100" w:type="dxa"/>
              <w:left w:w="140" w:type="dxa"/>
              <w:bottom w:w="100" w:type="dxa"/>
              <w:right w:w="140" w:type="dxa"/>
            </w:tcMar>
            <w:vAlign w:val="center"/>
          </w:tcPr>
          <w:p w14:paraId="4D1C1FE8" w14:textId="77777777" w:rsidR="005D220E" w:rsidRDefault="00000000">
            <w:r>
              <w:rPr>
                <w:rFonts w:ascii="Lexend" w:eastAsia="Lexend" w:hAnsi="Lexend" w:cs="Lexend"/>
                <w:b/>
                <w:bCs/>
                <w:color w:val="FFFFFF"/>
              </w:rPr>
              <w:t>Componente</w:t>
            </w:r>
          </w:p>
        </w:tc>
        <w:tc>
          <w:tcPr>
            <w:tcW w:w="1600" w:type="dxa"/>
            <w:tcBorders>
              <w:top w:val="single" w:sz="1" w:space="0" w:color="4ECBCA"/>
              <w:left w:val="single" w:sz="1" w:space="0" w:color="4ECBCA"/>
              <w:bottom w:val="single" w:sz="1" w:space="0" w:color="4ECBCA"/>
              <w:right w:val="single" w:sz="1" w:space="0" w:color="4ECBCA"/>
            </w:tcBorders>
            <w:shd w:val="clear" w:color="auto" w:fill="1A3A5C"/>
            <w:tcMar>
              <w:top w:w="100" w:type="dxa"/>
              <w:left w:w="140" w:type="dxa"/>
              <w:bottom w:w="100" w:type="dxa"/>
              <w:right w:w="140" w:type="dxa"/>
            </w:tcMar>
            <w:vAlign w:val="center"/>
          </w:tcPr>
          <w:p w14:paraId="4B00D834" w14:textId="77777777" w:rsidR="005D220E" w:rsidRDefault="00000000">
            <w:r>
              <w:rPr>
                <w:rFonts w:ascii="Lexend" w:eastAsia="Lexend" w:hAnsi="Lexend" w:cs="Lexend"/>
                <w:b/>
                <w:bCs/>
                <w:color w:val="FFFFFF"/>
              </w:rPr>
              <w:t>Incluido</w:t>
            </w:r>
          </w:p>
        </w:tc>
      </w:tr>
      <w:tr w:rsidR="005D220E" w14:paraId="3D3B7519" w14:textId="77777777">
        <w:tblPrEx>
          <w:tblCellMar>
            <w:top w:w="0" w:type="dxa"/>
            <w:bottom w:w="0" w:type="dxa"/>
          </w:tblCellMar>
        </w:tblPrEx>
        <w:tc>
          <w:tcPr>
            <w:tcW w:w="77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2E1EF83A" w14:textId="77777777" w:rsidR="005D220E" w:rsidRDefault="00000000">
            <w:r>
              <w:rPr>
                <w:rFonts w:ascii="Lexend" w:eastAsia="Lexend" w:hAnsi="Lexend" w:cs="Lexend"/>
                <w:color w:val="2C2C2C"/>
              </w:rPr>
              <w:t>Motor editorial: monitoreo, curación y publicación continua (público general)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259113" w14:textId="77777777" w:rsidR="005D220E" w:rsidRDefault="00000000">
            <w:r>
              <w:rPr>
                <w:rFonts w:ascii="Lexend" w:eastAsia="Lexend" w:hAnsi="Lexend" w:cs="Lexend"/>
                <w:b/>
                <w:bCs/>
                <w:color w:val="4ECBCA"/>
              </w:rPr>
              <w:t>✓</w:t>
            </w:r>
          </w:p>
        </w:tc>
      </w:tr>
      <w:tr w:rsidR="005D220E" w14:paraId="68B1D419" w14:textId="77777777">
        <w:tblPrEx>
          <w:tblCellMar>
            <w:top w:w="0" w:type="dxa"/>
            <w:bottom w:w="0" w:type="dxa"/>
          </w:tblCellMar>
        </w:tblPrEx>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0808D7" w14:textId="77777777" w:rsidR="005D220E" w:rsidRDefault="00000000">
            <w:r>
              <w:rPr>
                <w:rFonts w:ascii="Lexend" w:eastAsia="Lexend" w:hAnsi="Lexend" w:cs="Lexend"/>
                <w:color w:val="2C2C2C"/>
              </w:rPr>
              <w:t>Gestión de influencers médicos: vetting, briefing, revisión y coordinación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47E1E5" w14:textId="77777777" w:rsidR="005D220E" w:rsidRDefault="00000000">
            <w:r>
              <w:rPr>
                <w:rFonts w:ascii="Lexend" w:eastAsia="Lexend" w:hAnsi="Lexend" w:cs="Lexend"/>
                <w:b/>
                <w:bCs/>
                <w:color w:val="4ECBCA"/>
              </w:rPr>
              <w:t>✓</w:t>
            </w:r>
          </w:p>
        </w:tc>
      </w:tr>
      <w:tr w:rsidR="005D220E" w14:paraId="1039ADD3" w14:textId="77777777">
        <w:tblPrEx>
          <w:tblCellMar>
            <w:top w:w="0" w:type="dxa"/>
            <w:bottom w:w="0" w:type="dxa"/>
          </w:tblCellMar>
        </w:tblPrEx>
        <w:tc>
          <w:tcPr>
            <w:tcW w:w="77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0922AEFC" w14:textId="77777777" w:rsidR="005D220E" w:rsidRDefault="00000000">
            <w:r>
              <w:rPr>
                <w:rFonts w:ascii="Lexend" w:eastAsia="Lexend" w:hAnsi="Lexend" w:cs="Lexend"/>
                <w:color w:val="2C2C2C"/>
              </w:rPr>
              <w:t>Adaptaciones para redes sociales: Instagram, Facebook y TikTok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9F9C3E" w14:textId="77777777" w:rsidR="005D220E" w:rsidRDefault="00000000">
            <w:r>
              <w:rPr>
                <w:rFonts w:ascii="Lexend" w:eastAsia="Lexend" w:hAnsi="Lexend" w:cs="Lexend"/>
                <w:b/>
                <w:bCs/>
                <w:color w:val="4ECBCA"/>
              </w:rPr>
              <w:t>✓</w:t>
            </w:r>
          </w:p>
        </w:tc>
      </w:tr>
      <w:tr w:rsidR="005D220E" w14:paraId="7A5187F0" w14:textId="77777777">
        <w:tblPrEx>
          <w:tblCellMar>
            <w:top w:w="0" w:type="dxa"/>
            <w:bottom w:w="0" w:type="dxa"/>
          </w:tblCellMar>
        </w:tblPrEx>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CE2D14" w14:textId="77777777" w:rsidR="005D220E" w:rsidRDefault="00000000">
            <w:r>
              <w:rPr>
                <w:rFonts w:ascii="Lexend" w:eastAsia="Lexend" w:hAnsi="Lexend" w:cs="Lexend"/>
                <w:color w:val="2C2C2C"/>
              </w:rPr>
              <w:t>Flujo de validación AMG — Dra. Alejandra Noble (ver Anexo 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A41F4B" w14:textId="77777777" w:rsidR="005D220E" w:rsidRDefault="00000000">
            <w:r>
              <w:rPr>
                <w:rFonts w:ascii="Lexend" w:eastAsia="Lexend" w:hAnsi="Lexend" w:cs="Lexend"/>
                <w:b/>
                <w:bCs/>
                <w:color w:val="4ECBCA"/>
              </w:rPr>
              <w:t>✓</w:t>
            </w:r>
          </w:p>
        </w:tc>
      </w:tr>
      <w:tr w:rsidR="005D220E" w14:paraId="610033E2" w14:textId="77777777">
        <w:tblPrEx>
          <w:tblCellMar>
            <w:top w:w="0" w:type="dxa"/>
            <w:bottom w:w="0" w:type="dxa"/>
          </w:tblCellMar>
        </w:tblPrEx>
        <w:tc>
          <w:tcPr>
            <w:tcW w:w="77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24D90098" w14:textId="77777777" w:rsidR="005D220E" w:rsidRDefault="00000000">
            <w:r>
              <w:rPr>
                <w:rFonts w:ascii="Lexend" w:eastAsia="Lexend" w:hAnsi="Lexend" w:cs="Lexend"/>
                <w:color w:val="2C2C2C"/>
              </w:rPr>
              <w:t>Brief semanal de aprobación para el equipo Carnot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F88B2E" w14:textId="77777777" w:rsidR="005D220E" w:rsidRDefault="00000000">
            <w:r>
              <w:rPr>
                <w:rFonts w:ascii="Lexend" w:eastAsia="Lexend" w:hAnsi="Lexend" w:cs="Lexend"/>
                <w:b/>
                <w:bCs/>
                <w:color w:val="4ECBCA"/>
              </w:rPr>
              <w:t>✓</w:t>
            </w:r>
          </w:p>
        </w:tc>
      </w:tr>
      <w:tr w:rsidR="005D220E" w14:paraId="19072D33" w14:textId="77777777">
        <w:tblPrEx>
          <w:tblCellMar>
            <w:top w:w="0" w:type="dxa"/>
            <w:bottom w:w="0" w:type="dxa"/>
          </w:tblCellMar>
        </w:tblPrEx>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D34C93" w14:textId="77777777" w:rsidR="005D220E" w:rsidRDefault="00000000">
            <w:r>
              <w:rPr>
                <w:rFonts w:ascii="Lexend" w:eastAsia="Lexend" w:hAnsi="Lexend" w:cs="Lexend"/>
                <w:color w:val="2C2C2C"/>
              </w:rPr>
              <w:t>Newsletter mensual para suscriptores del hub</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2D9DAF" w14:textId="77777777" w:rsidR="005D220E" w:rsidRDefault="00000000">
            <w:r>
              <w:rPr>
                <w:rFonts w:ascii="Lexend" w:eastAsia="Lexend" w:hAnsi="Lexend" w:cs="Lexend"/>
                <w:b/>
                <w:bCs/>
                <w:color w:val="4ECBCA"/>
              </w:rPr>
              <w:t>✓</w:t>
            </w:r>
          </w:p>
        </w:tc>
      </w:tr>
      <w:tr w:rsidR="005D220E" w14:paraId="27A7C718" w14:textId="77777777">
        <w:tblPrEx>
          <w:tblCellMar>
            <w:top w:w="0" w:type="dxa"/>
            <w:bottom w:w="0" w:type="dxa"/>
          </w:tblCellMar>
        </w:tblPrEx>
        <w:tc>
          <w:tcPr>
            <w:tcW w:w="77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435DC336" w14:textId="77777777" w:rsidR="005D220E" w:rsidRDefault="00000000">
            <w:r>
              <w:rPr>
                <w:rFonts w:ascii="Lexend" w:eastAsia="Lexend" w:hAnsi="Lexend" w:cs="Lexend"/>
                <w:color w:val="2C2C2C"/>
              </w:rPr>
              <w:t>Reporte mensual: tráfico hub, engagement por plataforma, métricas de influencers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16C59B" w14:textId="77777777" w:rsidR="005D220E" w:rsidRDefault="00000000">
            <w:r>
              <w:rPr>
                <w:rFonts w:ascii="Lexend" w:eastAsia="Lexend" w:hAnsi="Lexend" w:cs="Lexend"/>
                <w:b/>
                <w:bCs/>
                <w:color w:val="4ECBCA"/>
              </w:rPr>
              <w:t>✓</w:t>
            </w:r>
          </w:p>
        </w:tc>
      </w:tr>
    </w:tbl>
    <w:p w14:paraId="6A8D99E4" w14:textId="77777777" w:rsidR="005D220E" w:rsidRDefault="005D220E">
      <w:pPr>
        <w:spacing w:after="80"/>
      </w:pPr>
    </w:p>
    <w:p w14:paraId="5555A62E" w14:textId="77777777" w:rsidR="005D220E" w:rsidRDefault="00000000">
      <w:pPr>
        <w:pStyle w:val="Ttulo1"/>
        <w:pBdr>
          <w:bottom w:val="single" w:sz="3" w:space="2" w:color="4ECBCA"/>
        </w:pBdr>
        <w:spacing w:before="280" w:after="80"/>
      </w:pPr>
      <w:r>
        <w:rPr>
          <w:rFonts w:ascii="Lexend" w:eastAsia="Lexend" w:hAnsi="Lexend" w:cs="Lexend"/>
          <w:b/>
          <w:bCs/>
          <w:color w:val="4ECBCA"/>
          <w:sz w:val="28"/>
          <w:szCs w:val="28"/>
        </w:rPr>
        <w:t>9. Por Qué Polar Multimedia</w:t>
      </w:r>
    </w:p>
    <w:p w14:paraId="51D51132" w14:textId="77777777" w:rsidR="005D220E" w:rsidRDefault="005D220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60"/>
        <w:gridCol w:w="6200"/>
      </w:tblGrid>
      <w:tr w:rsidR="005D220E" w14:paraId="21D70F01" w14:textId="77777777">
        <w:tblPrEx>
          <w:tblCellMar>
            <w:top w:w="0" w:type="dxa"/>
            <w:bottom w:w="0" w:type="dxa"/>
          </w:tblCellMar>
        </w:tblPrEx>
        <w:tc>
          <w:tcPr>
            <w:tcW w:w="3160" w:type="dxa"/>
            <w:tcBorders>
              <w:top w:val="single" w:sz="1" w:space="0" w:color="4ECBCA"/>
              <w:left w:val="single" w:sz="1" w:space="0" w:color="4ECBCA"/>
              <w:bottom w:val="single" w:sz="1" w:space="0" w:color="4ECBCA"/>
              <w:right w:val="single" w:sz="1" w:space="0" w:color="4ECBCA"/>
            </w:tcBorders>
            <w:shd w:val="clear" w:color="auto" w:fill="1A3A5C"/>
            <w:tcMar>
              <w:top w:w="100" w:type="dxa"/>
              <w:left w:w="140" w:type="dxa"/>
              <w:bottom w:w="100" w:type="dxa"/>
              <w:right w:w="140" w:type="dxa"/>
            </w:tcMar>
            <w:vAlign w:val="center"/>
          </w:tcPr>
          <w:p w14:paraId="760186E0" w14:textId="77777777" w:rsidR="005D220E" w:rsidRDefault="00000000">
            <w:r>
              <w:rPr>
                <w:rFonts w:ascii="Lexend" w:eastAsia="Lexend" w:hAnsi="Lexend" w:cs="Lexend"/>
                <w:b/>
                <w:bCs/>
                <w:color w:val="FFFFFF"/>
              </w:rPr>
              <w:t>Capacidad</w:t>
            </w:r>
          </w:p>
        </w:tc>
        <w:tc>
          <w:tcPr>
            <w:tcW w:w="6200" w:type="dxa"/>
            <w:tcBorders>
              <w:top w:val="single" w:sz="1" w:space="0" w:color="4ECBCA"/>
              <w:left w:val="single" w:sz="1" w:space="0" w:color="4ECBCA"/>
              <w:bottom w:val="single" w:sz="1" w:space="0" w:color="4ECBCA"/>
              <w:right w:val="single" w:sz="1" w:space="0" w:color="4ECBCA"/>
            </w:tcBorders>
            <w:shd w:val="clear" w:color="auto" w:fill="1A3A5C"/>
            <w:tcMar>
              <w:top w:w="100" w:type="dxa"/>
              <w:left w:w="140" w:type="dxa"/>
              <w:bottom w:w="100" w:type="dxa"/>
              <w:right w:w="140" w:type="dxa"/>
            </w:tcMar>
            <w:vAlign w:val="center"/>
          </w:tcPr>
          <w:p w14:paraId="33A025CE" w14:textId="77777777" w:rsidR="005D220E" w:rsidRDefault="00000000">
            <w:r>
              <w:rPr>
                <w:rFonts w:ascii="Lexend" w:eastAsia="Lexend" w:hAnsi="Lexend" w:cs="Lexend"/>
                <w:b/>
                <w:bCs/>
                <w:color w:val="FFFFFF"/>
              </w:rPr>
              <w:t>Lo que eso significa para este proyecto</w:t>
            </w:r>
          </w:p>
        </w:tc>
      </w:tr>
      <w:tr w:rsidR="005D220E" w14:paraId="7767ABCB" w14:textId="77777777">
        <w:tblPrEx>
          <w:tblCellMar>
            <w:top w:w="0" w:type="dxa"/>
            <w:bottom w:w="0" w:type="dxa"/>
          </w:tblCellMar>
        </w:tblPrEx>
        <w:tc>
          <w:tcPr>
            <w:tcW w:w="31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5267518F" w14:textId="77777777" w:rsidR="005D220E" w:rsidRDefault="00000000">
            <w:r>
              <w:rPr>
                <w:rFonts w:ascii="Lexend" w:eastAsia="Lexend" w:hAnsi="Lexend" w:cs="Lexend"/>
                <w:color w:val="2C2C2C"/>
              </w:rPr>
              <w:t>La campaña de pacientes la hicimos nosotros</w:t>
            </w:r>
          </w:p>
        </w:tc>
        <w:tc>
          <w:tcPr>
            <w:tcW w:w="62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60B0BDA1" w14:textId="77777777" w:rsidR="005D220E" w:rsidRDefault="00000000">
            <w:r>
              <w:rPr>
                <w:rFonts w:ascii="Lexend" w:eastAsia="Lexend" w:hAnsi="Lexend" w:cs="Lexend"/>
                <w:color w:val="2C2C2C"/>
              </w:rPr>
              <w:t>Polar desarrolló el concepto creativo, los visuales y los mensajes de la campaña de Ki-Cab. Conocemos la estrategia, el tono y la restricción regulatoria del producto de adentro hacia afuera.</w:t>
            </w:r>
          </w:p>
        </w:tc>
      </w:tr>
      <w:tr w:rsidR="005D220E" w14:paraId="25BB5307" w14:textId="77777777">
        <w:tblPrEx>
          <w:tblCellMar>
            <w:top w:w="0" w:type="dxa"/>
            <w:bottom w:w="0" w:type="dxa"/>
          </w:tblCellMar>
        </w:tblPrEx>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367092" w14:textId="77777777" w:rsidR="005D220E" w:rsidRDefault="00000000">
            <w:r>
              <w:rPr>
                <w:rFonts w:ascii="Lexend" w:eastAsia="Lexend" w:hAnsi="Lexend" w:cs="Lexend"/>
                <w:color w:val="2C2C2C"/>
              </w:rPr>
              <w:t>Dos presidencias de la AMG nos avalan</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898B8C" w14:textId="77777777" w:rsidR="005D220E" w:rsidRDefault="00000000">
            <w:r>
              <w:rPr>
                <w:rFonts w:ascii="Lexend" w:eastAsia="Lexend" w:hAnsi="Lexend" w:cs="Lexend"/>
                <w:color w:val="2C2C2C"/>
              </w:rPr>
              <w:t>Acompañamos a Carnot en el proceso de aprobación institucional con dos presidencias consecutivas de la AMG. Esa relación ya existe y está activa — no hay que construirla desde cero.</w:t>
            </w:r>
          </w:p>
        </w:tc>
      </w:tr>
      <w:tr w:rsidR="005D220E" w14:paraId="2F13E446" w14:textId="77777777">
        <w:tblPrEx>
          <w:tblCellMar>
            <w:top w:w="0" w:type="dxa"/>
            <w:bottom w:w="0" w:type="dxa"/>
          </w:tblCellMar>
        </w:tblPrEx>
        <w:tc>
          <w:tcPr>
            <w:tcW w:w="31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1E6CECDE" w14:textId="77777777" w:rsidR="005D220E" w:rsidRDefault="00000000">
            <w:r>
              <w:rPr>
                <w:rFonts w:ascii="Lexend" w:eastAsia="Lexend" w:hAnsi="Lexend" w:cs="Lexend"/>
                <w:color w:val="2C2C2C"/>
              </w:rPr>
              <w:t>Relación activa con Carnot</w:t>
            </w:r>
          </w:p>
        </w:tc>
        <w:tc>
          <w:tcPr>
            <w:tcW w:w="62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53C7B266" w14:textId="77777777" w:rsidR="005D220E" w:rsidRDefault="00000000">
            <w:r>
              <w:rPr>
                <w:rFonts w:ascii="Lexend" w:eastAsia="Lexend" w:hAnsi="Lexend" w:cs="Lexend"/>
                <w:color w:val="2C2C2C"/>
              </w:rPr>
              <w:t>Ya operamos el contrato de materiales de la campaña. Conocemos los procesos internos de aprobación, la voz de la marca y los criterios del equipo médico.</w:t>
            </w:r>
          </w:p>
        </w:tc>
      </w:tr>
      <w:tr w:rsidR="005D220E" w14:paraId="5B63E356" w14:textId="77777777">
        <w:tblPrEx>
          <w:tblCellMar>
            <w:top w:w="0" w:type="dxa"/>
            <w:bottom w:w="0" w:type="dxa"/>
          </w:tblCellMar>
        </w:tblPrEx>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291684" w14:textId="77777777" w:rsidR="005D220E" w:rsidRDefault="00000000">
            <w:r>
              <w:rPr>
                <w:rFonts w:ascii="Lexend" w:eastAsia="Lexend" w:hAnsi="Lexend" w:cs="Lexend"/>
                <w:color w:val="2C2C2C"/>
              </w:rPr>
              <w:t>Capacidad editorial técnica y científica</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518B90" w14:textId="77777777" w:rsidR="005D220E" w:rsidRDefault="00000000">
            <w:r>
              <w:rPr>
                <w:rFonts w:ascii="Lexend" w:eastAsia="Lexend" w:hAnsi="Lexend" w:cs="Lexend"/>
                <w:color w:val="2C2C2C"/>
              </w:rPr>
              <w:t>Equipo que lee, adapta y produce contenido desde fuentes primarias en inglés — con precisión clínica y tono accesible para el público general simultáneamente.</w:t>
            </w:r>
          </w:p>
        </w:tc>
      </w:tr>
      <w:tr w:rsidR="005D220E" w14:paraId="4B7F4ACD" w14:textId="77777777">
        <w:tblPrEx>
          <w:tblCellMar>
            <w:top w:w="0" w:type="dxa"/>
            <w:bottom w:w="0" w:type="dxa"/>
          </w:tblCellMar>
        </w:tblPrEx>
        <w:tc>
          <w:tcPr>
            <w:tcW w:w="31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221533C9" w14:textId="77777777" w:rsidR="005D220E" w:rsidRDefault="00000000">
            <w:r>
              <w:rPr>
                <w:rFonts w:ascii="Lexend" w:eastAsia="Lexend" w:hAnsi="Lexend" w:cs="Lexend"/>
                <w:color w:val="2C2C2C"/>
              </w:rPr>
              <w:t>30 años · Top 3 LATAM en pharma</w:t>
            </w:r>
          </w:p>
        </w:tc>
        <w:tc>
          <w:tcPr>
            <w:tcW w:w="62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22705BD2" w14:textId="77777777" w:rsidR="005D220E" w:rsidRDefault="00000000">
            <w:r>
              <w:rPr>
                <w:rFonts w:ascii="Lexend" w:eastAsia="Lexend" w:hAnsi="Lexend" w:cs="Lexend"/>
                <w:color w:val="2C2C2C"/>
              </w:rPr>
              <w:t>16 oros ASPID en 5 ediciones consecutivas. La experiencia en comunicación farmacéutica regulatoria en México y LATAM no se improvisa.</w:t>
            </w:r>
          </w:p>
        </w:tc>
      </w:tr>
    </w:tbl>
    <w:p w14:paraId="6D656732" w14:textId="77777777" w:rsidR="005D220E" w:rsidRDefault="005D220E">
      <w:pPr>
        <w:spacing w:after="160"/>
      </w:pPr>
    </w:p>
    <w:p w14:paraId="6634E95D" w14:textId="77777777" w:rsidR="005D220E" w:rsidRDefault="00000000">
      <w:pPr>
        <w:pStyle w:val="Ttulo1"/>
        <w:pBdr>
          <w:bottom w:val="single" w:sz="3" w:space="2" w:color="4ECBCA"/>
        </w:pBdr>
        <w:spacing w:before="280" w:after="80"/>
      </w:pPr>
      <w:r>
        <w:rPr>
          <w:rFonts w:ascii="Lexend" w:eastAsia="Lexend" w:hAnsi="Lexend" w:cs="Lexend"/>
          <w:b/>
          <w:bCs/>
          <w:color w:val="4ECBCA"/>
          <w:sz w:val="28"/>
          <w:szCs w:val="28"/>
        </w:rPr>
        <w:t>10. Próximos Pasos</w:t>
      </w:r>
    </w:p>
    <w:p w14:paraId="16E98CE6" w14:textId="77777777" w:rsidR="005D220E" w:rsidRDefault="005D220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760"/>
        <w:gridCol w:w="4400"/>
      </w:tblGrid>
      <w:tr w:rsidR="005D220E" w14:paraId="5A3DE065" w14:textId="77777777">
        <w:tblPrEx>
          <w:tblCellMar>
            <w:top w:w="0" w:type="dxa"/>
            <w:bottom w:w="0" w:type="dxa"/>
          </w:tblCellMar>
        </w:tblPrEx>
        <w:tc>
          <w:tcPr>
            <w:tcW w:w="1200" w:type="dxa"/>
            <w:tcBorders>
              <w:top w:val="single" w:sz="1" w:space="0" w:color="4ECBCA"/>
              <w:left w:val="single" w:sz="1" w:space="0" w:color="4ECBCA"/>
              <w:bottom w:val="single" w:sz="1" w:space="0" w:color="4ECBCA"/>
              <w:right w:val="single" w:sz="1" w:space="0" w:color="4ECBCA"/>
            </w:tcBorders>
            <w:shd w:val="clear" w:color="auto" w:fill="1A3A5C"/>
            <w:tcMar>
              <w:top w:w="100" w:type="dxa"/>
              <w:left w:w="140" w:type="dxa"/>
              <w:bottom w:w="100" w:type="dxa"/>
              <w:right w:w="140" w:type="dxa"/>
            </w:tcMar>
            <w:vAlign w:val="center"/>
          </w:tcPr>
          <w:p w14:paraId="18CF0D8D" w14:textId="77777777" w:rsidR="005D220E" w:rsidRDefault="00000000">
            <w:r>
              <w:rPr>
                <w:rFonts w:ascii="Lexend" w:eastAsia="Lexend" w:hAnsi="Lexend" w:cs="Lexend"/>
                <w:b/>
                <w:bCs/>
                <w:color w:val="FFFFFF"/>
              </w:rPr>
              <w:lastRenderedPageBreak/>
              <w:t>Paso</w:t>
            </w:r>
          </w:p>
        </w:tc>
        <w:tc>
          <w:tcPr>
            <w:tcW w:w="3760" w:type="dxa"/>
            <w:tcBorders>
              <w:top w:val="single" w:sz="1" w:space="0" w:color="4ECBCA"/>
              <w:left w:val="single" w:sz="1" w:space="0" w:color="4ECBCA"/>
              <w:bottom w:val="single" w:sz="1" w:space="0" w:color="4ECBCA"/>
              <w:right w:val="single" w:sz="1" w:space="0" w:color="4ECBCA"/>
            </w:tcBorders>
            <w:shd w:val="clear" w:color="auto" w:fill="1A3A5C"/>
            <w:tcMar>
              <w:top w:w="100" w:type="dxa"/>
              <w:left w:w="140" w:type="dxa"/>
              <w:bottom w:w="100" w:type="dxa"/>
              <w:right w:w="140" w:type="dxa"/>
            </w:tcMar>
            <w:vAlign w:val="center"/>
          </w:tcPr>
          <w:p w14:paraId="5A47A453" w14:textId="77777777" w:rsidR="005D220E" w:rsidRDefault="00000000">
            <w:r>
              <w:rPr>
                <w:rFonts w:ascii="Lexend" w:eastAsia="Lexend" w:hAnsi="Lexend" w:cs="Lexend"/>
                <w:b/>
                <w:bCs/>
                <w:color w:val="FFFFFF"/>
              </w:rPr>
              <w:t>Acción</w:t>
            </w:r>
          </w:p>
        </w:tc>
        <w:tc>
          <w:tcPr>
            <w:tcW w:w="4400" w:type="dxa"/>
            <w:tcBorders>
              <w:top w:val="single" w:sz="1" w:space="0" w:color="4ECBCA"/>
              <w:left w:val="single" w:sz="1" w:space="0" w:color="4ECBCA"/>
              <w:bottom w:val="single" w:sz="1" w:space="0" w:color="4ECBCA"/>
              <w:right w:val="single" w:sz="1" w:space="0" w:color="4ECBCA"/>
            </w:tcBorders>
            <w:shd w:val="clear" w:color="auto" w:fill="1A3A5C"/>
            <w:tcMar>
              <w:top w:w="100" w:type="dxa"/>
              <w:left w:w="140" w:type="dxa"/>
              <w:bottom w:w="100" w:type="dxa"/>
              <w:right w:w="140" w:type="dxa"/>
            </w:tcMar>
            <w:vAlign w:val="center"/>
          </w:tcPr>
          <w:p w14:paraId="0977F6A5" w14:textId="77777777" w:rsidR="005D220E" w:rsidRDefault="00000000">
            <w:r>
              <w:rPr>
                <w:rFonts w:ascii="Lexend" w:eastAsia="Lexend" w:hAnsi="Lexend" w:cs="Lexend"/>
                <w:b/>
                <w:bCs/>
                <w:color w:val="FFFFFF"/>
              </w:rPr>
              <w:t>Responsable / Tiempo</w:t>
            </w:r>
          </w:p>
        </w:tc>
      </w:tr>
      <w:tr w:rsidR="005D220E" w14:paraId="146AFD6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12D67556" w14:textId="77777777" w:rsidR="005D220E" w:rsidRDefault="00000000">
            <w:r>
              <w:rPr>
                <w:rFonts w:ascii="Lexend" w:eastAsia="Lexend" w:hAnsi="Lexend" w:cs="Lexend"/>
                <w:color w:val="2C2C2C"/>
              </w:rPr>
              <w:t>1</w:t>
            </w:r>
          </w:p>
        </w:tc>
        <w:tc>
          <w:tcPr>
            <w:tcW w:w="37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48601445" w14:textId="77777777" w:rsidR="005D220E" w:rsidRDefault="00000000">
            <w:r>
              <w:rPr>
                <w:rFonts w:ascii="Lexend" w:eastAsia="Lexend" w:hAnsi="Lexend" w:cs="Lexend"/>
                <w:color w:val="2C2C2C"/>
              </w:rPr>
              <w:t>Alineación comercial y firma del contrato anual 2026.</w:t>
            </w:r>
          </w:p>
        </w:tc>
        <w:tc>
          <w:tcPr>
            <w:tcW w:w="44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28F68577" w14:textId="77777777" w:rsidR="005D220E" w:rsidRDefault="00000000">
            <w:r>
              <w:rPr>
                <w:rFonts w:ascii="Lexend" w:eastAsia="Lexend" w:hAnsi="Lexend" w:cs="Lexend"/>
                <w:color w:val="2C2C2C"/>
              </w:rPr>
              <w:t>Carnot + Polar — 1 semana</w:t>
            </w:r>
          </w:p>
        </w:tc>
      </w:tr>
      <w:tr w:rsidR="005D220E" w14:paraId="2558521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8708DD" w14:textId="77777777" w:rsidR="005D220E" w:rsidRDefault="00000000">
            <w:r>
              <w:rPr>
                <w:rFonts w:ascii="Lexend" w:eastAsia="Lexend" w:hAnsi="Lexend" w:cs="Lexend"/>
                <w:color w:val="2C2C2C"/>
              </w:rPr>
              <w:t>2</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6C00F1" w14:textId="77777777" w:rsidR="005D220E" w:rsidRDefault="00000000">
            <w:r>
              <w:rPr>
                <w:rFonts w:ascii="Lexend" w:eastAsia="Lexend" w:hAnsi="Lexend" w:cs="Lexend"/>
                <w:color w:val="2C2C2C"/>
              </w:rPr>
              <w:t>Presentación de propuesta de influencers para aprobación de Carnot.</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6D04A7" w14:textId="77777777" w:rsidR="005D220E" w:rsidRDefault="00000000">
            <w:r>
              <w:rPr>
                <w:rFonts w:ascii="Lexend" w:eastAsia="Lexend" w:hAnsi="Lexend" w:cs="Lexend"/>
                <w:color w:val="2C2C2C"/>
              </w:rPr>
              <w:t>Polar — 1 semana post-firma</w:t>
            </w:r>
          </w:p>
        </w:tc>
      </w:tr>
      <w:tr w:rsidR="005D220E" w14:paraId="5496AF0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4852D509" w14:textId="77777777" w:rsidR="005D220E" w:rsidRDefault="00000000">
            <w:r>
              <w:rPr>
                <w:rFonts w:ascii="Lexend" w:eastAsia="Lexend" w:hAnsi="Lexend" w:cs="Lexend"/>
                <w:color w:val="2C2C2C"/>
              </w:rPr>
              <w:t>3</w:t>
            </w:r>
          </w:p>
        </w:tc>
        <w:tc>
          <w:tcPr>
            <w:tcW w:w="37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2CC3A472" w14:textId="77777777" w:rsidR="005D220E" w:rsidRDefault="00000000">
            <w:r>
              <w:rPr>
                <w:rFonts w:ascii="Lexend" w:eastAsia="Lexend" w:hAnsi="Lexend" w:cs="Lexend"/>
                <w:color w:val="2C2C2C"/>
              </w:rPr>
              <w:t>Definición del calendario editorial inaugural y pilares temáticos del primer mes.</w:t>
            </w:r>
          </w:p>
        </w:tc>
        <w:tc>
          <w:tcPr>
            <w:tcW w:w="44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68886BA6" w14:textId="77777777" w:rsidR="005D220E" w:rsidRDefault="00000000">
            <w:r>
              <w:rPr>
                <w:rFonts w:ascii="Lexend" w:eastAsia="Lexend" w:hAnsi="Lexend" w:cs="Lexend"/>
                <w:color w:val="2C2C2C"/>
              </w:rPr>
              <w:t>Polar — 1 semana post-firma</w:t>
            </w:r>
          </w:p>
        </w:tc>
      </w:tr>
      <w:tr w:rsidR="005D220E" w14:paraId="057AE0A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C54C5A" w14:textId="77777777" w:rsidR="005D220E" w:rsidRDefault="00000000">
            <w:r>
              <w:rPr>
                <w:rFonts w:ascii="Lexend" w:eastAsia="Lexend" w:hAnsi="Lexend" w:cs="Lexend"/>
                <w:color w:val="2C2C2C"/>
              </w:rPr>
              <w:t>4</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0EE400" w14:textId="77777777" w:rsidR="005D220E" w:rsidRDefault="00000000">
            <w:r>
              <w:rPr>
                <w:rFonts w:ascii="Lexend" w:eastAsia="Lexend" w:hAnsi="Lexend" w:cs="Lexend"/>
                <w:color w:val="2C2C2C"/>
              </w:rPr>
              <w:t>Briefing a influencers aprobados y activación de contenido.</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4D9C87" w14:textId="77777777" w:rsidR="005D220E" w:rsidRDefault="00000000">
            <w:r>
              <w:rPr>
                <w:rFonts w:ascii="Lexend" w:eastAsia="Lexend" w:hAnsi="Lexend" w:cs="Lexend"/>
                <w:color w:val="2C2C2C"/>
              </w:rPr>
              <w:t>Polar — semana 2–3</w:t>
            </w:r>
          </w:p>
        </w:tc>
      </w:tr>
      <w:tr w:rsidR="005D220E" w14:paraId="34CB69A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560938F0" w14:textId="77777777" w:rsidR="005D220E" w:rsidRDefault="00000000">
            <w:r>
              <w:rPr>
                <w:rFonts w:ascii="Lexend" w:eastAsia="Lexend" w:hAnsi="Lexend" w:cs="Lexend"/>
                <w:color w:val="2C2C2C"/>
              </w:rPr>
              <w:t>5</w:t>
            </w:r>
          </w:p>
        </w:tc>
        <w:tc>
          <w:tcPr>
            <w:tcW w:w="37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3ADA39F6" w14:textId="77777777" w:rsidR="005D220E" w:rsidRDefault="00000000">
            <w:r>
              <w:rPr>
                <w:rFonts w:ascii="Lexend" w:eastAsia="Lexend" w:hAnsi="Lexend" w:cs="Lexend"/>
                <w:color w:val="2C2C2C"/>
              </w:rPr>
              <w:t>Activación del flujo AMG: primera propuesta a la Dra. Alejandra Noble.</w:t>
            </w:r>
          </w:p>
        </w:tc>
        <w:tc>
          <w:tcPr>
            <w:tcW w:w="44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60EE65FC" w14:textId="77777777" w:rsidR="005D220E" w:rsidRDefault="00000000">
            <w:r>
              <w:rPr>
                <w:rFonts w:ascii="Lexend" w:eastAsia="Lexend" w:hAnsi="Lexend" w:cs="Lexend"/>
                <w:color w:val="2C2C2C"/>
              </w:rPr>
              <w:t>Polar + AMG — semana 2</w:t>
            </w:r>
          </w:p>
        </w:tc>
      </w:tr>
      <w:tr w:rsidR="005D220E" w14:paraId="396E3CB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A14E8F" w14:textId="77777777" w:rsidR="005D220E" w:rsidRDefault="00000000">
            <w:r>
              <w:rPr>
                <w:rFonts w:ascii="Lexend" w:eastAsia="Lexend" w:hAnsi="Lexend" w:cs="Lexend"/>
                <w:color w:val="2C2C2C"/>
              </w:rPr>
              <w:t>6</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4FBFCF" w14:textId="77777777" w:rsidR="005D220E" w:rsidRDefault="00000000">
            <w:r>
              <w:rPr>
                <w:rFonts w:ascii="Lexend" w:eastAsia="Lexend" w:hAnsi="Lexend" w:cs="Lexend"/>
                <w:color w:val="2C2C2C"/>
              </w:rPr>
              <w:t>Publicación de primeros artículos del hub + lanzamiento en redes.</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7E256B" w14:textId="77777777" w:rsidR="005D220E" w:rsidRDefault="00000000">
            <w:r>
              <w:rPr>
                <w:rFonts w:ascii="Lexend" w:eastAsia="Lexend" w:hAnsi="Lexend" w:cs="Lexend"/>
                <w:color w:val="2C2C2C"/>
              </w:rPr>
              <w:t>Polar Editorial — semana 3–4</w:t>
            </w:r>
          </w:p>
        </w:tc>
      </w:tr>
      <w:tr w:rsidR="005D220E" w14:paraId="55F29A0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551BC67E" w14:textId="77777777" w:rsidR="005D220E" w:rsidRDefault="00000000">
            <w:r>
              <w:rPr>
                <w:rFonts w:ascii="Lexend" w:eastAsia="Lexend" w:hAnsi="Lexend" w:cs="Lexend"/>
                <w:color w:val="2C2C2C"/>
              </w:rPr>
              <w:t>7</w:t>
            </w:r>
          </w:p>
        </w:tc>
        <w:tc>
          <w:tcPr>
            <w:tcW w:w="37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259AA857" w14:textId="77777777" w:rsidR="005D220E" w:rsidRDefault="00000000">
            <w:r>
              <w:rPr>
                <w:rFonts w:ascii="Lexend" w:eastAsia="Lexend" w:hAnsi="Lexend" w:cs="Lexend"/>
                <w:color w:val="2C2C2C"/>
              </w:rPr>
              <w:t>Entrega del primer reporte de desempeño.</w:t>
            </w:r>
          </w:p>
        </w:tc>
        <w:tc>
          <w:tcPr>
            <w:tcW w:w="44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3938DFE8" w14:textId="77777777" w:rsidR="005D220E" w:rsidRDefault="00000000">
            <w:r>
              <w:rPr>
                <w:rFonts w:ascii="Lexend" w:eastAsia="Lexend" w:hAnsi="Lexend" w:cs="Lexend"/>
                <w:color w:val="2C2C2C"/>
              </w:rPr>
              <w:t>Polar — fin del mes 1</w:t>
            </w:r>
          </w:p>
        </w:tc>
      </w:tr>
    </w:tbl>
    <w:p w14:paraId="570AE038" w14:textId="77777777" w:rsidR="005D220E" w:rsidRDefault="005D220E">
      <w:pPr>
        <w:spacing w:after="120"/>
      </w:pPr>
    </w:p>
    <w:p w14:paraId="5748A599" w14:textId="77777777" w:rsidR="005D220E" w:rsidRDefault="00000000">
      <w:pPr>
        <w:spacing w:before="160" w:after="60"/>
        <w:jc w:val="center"/>
      </w:pPr>
      <w:r>
        <w:rPr>
          <w:rFonts w:ascii="Lexend" w:eastAsia="Lexend" w:hAnsi="Lexend" w:cs="Lexend"/>
          <w:b/>
          <w:bCs/>
          <w:color w:val="1A3A5C"/>
          <w:sz w:val="24"/>
          <w:szCs w:val="24"/>
        </w:rPr>
        <w:t>El hub existe. Los influencers están identificados. El flujo AMG está activo.</w:t>
      </w:r>
    </w:p>
    <w:p w14:paraId="1905D5F2" w14:textId="77777777" w:rsidR="005D220E" w:rsidRDefault="00000000">
      <w:pPr>
        <w:jc w:val="center"/>
      </w:pPr>
      <w:r>
        <w:rPr>
          <w:rFonts w:ascii="Lexend" w:eastAsia="Lexend" w:hAnsi="Lexend" w:cs="Lexend"/>
          <w:color w:val="4ECBCA"/>
          <w:sz w:val="24"/>
          <w:szCs w:val="24"/>
        </w:rPr>
        <w:t>Lo único que falta es la decisión de arrancar.</w:t>
      </w:r>
    </w:p>
    <w:p w14:paraId="0FED65F5" w14:textId="77777777" w:rsidR="005D220E" w:rsidRDefault="005D220E">
      <w:pPr>
        <w:spacing w:after="200"/>
      </w:pPr>
    </w:p>
    <w:p w14:paraId="216D0E98" w14:textId="77777777" w:rsidR="005D220E" w:rsidRDefault="00000000">
      <w:r>
        <w:br w:type="page"/>
      </w:r>
    </w:p>
    <w:p w14:paraId="6FD5A599" w14:textId="77777777" w:rsidR="005D220E" w:rsidRDefault="00000000">
      <w:pPr>
        <w:pBdr>
          <w:bottom w:val="single" w:sz="3" w:space="2" w:color="4ECBCA"/>
        </w:pBdr>
        <w:spacing w:after="80"/>
      </w:pPr>
      <w:r>
        <w:rPr>
          <w:rFonts w:ascii="Lexend" w:eastAsia="Lexend" w:hAnsi="Lexend" w:cs="Lexend"/>
          <w:b/>
          <w:bCs/>
          <w:color w:val="E0179D"/>
          <w:sz w:val="28"/>
          <w:szCs w:val="28"/>
        </w:rPr>
        <w:lastRenderedPageBreak/>
        <w:t>ANEXO A</w:t>
      </w:r>
      <w:r>
        <w:rPr>
          <w:rFonts w:ascii="Lexend" w:eastAsia="Lexend" w:hAnsi="Lexend" w:cs="Lexend"/>
          <w:color w:val="1A3A5C"/>
          <w:sz w:val="24"/>
          <w:szCs w:val="24"/>
        </w:rPr>
        <w:t xml:space="preserve">  —  Flujo de Validación AMG · Dra. Alejandra Noble</w:t>
      </w:r>
    </w:p>
    <w:p w14:paraId="723ECA40" w14:textId="77777777" w:rsidR="005D220E" w:rsidRDefault="00000000">
      <w:pPr>
        <w:spacing w:before="60" w:after="120"/>
      </w:pPr>
      <w:r>
        <w:rPr>
          <w:rFonts w:ascii="Lexend" w:eastAsia="Lexend" w:hAnsi="Lexend" w:cs="Lexend"/>
          <w:color w:val="2C2C2C"/>
          <w:sz w:val="18"/>
          <w:szCs w:val="18"/>
        </w:rPr>
        <w:t>Componente opcional · Se activa bajo acuerdo con Carnot Laboratorios</w:t>
      </w:r>
    </w:p>
    <w:p w14:paraId="6DE1FA33" w14:textId="77777777" w:rsidR="005D220E" w:rsidRDefault="00000000">
      <w:pPr>
        <w:spacing w:after="160"/>
      </w:pPr>
      <w:r>
        <w:rPr>
          <w:rFonts w:ascii="Lexend" w:eastAsia="Lexend" w:hAnsi="Lexend" w:cs="Lexend"/>
          <w:color w:val="2C2C2C"/>
          <w:sz w:val="22"/>
          <w:szCs w:val="22"/>
        </w:rPr>
        <w:t>La colaboración con la AMG añade al hub la máxima credibilidad institucional disponible en gastroenterología en México. El aval se aplica de forma selectiva sobre las piezas de mayor impacto — preservando su valor y la viabilidad de la relación a largo plazo.</w:t>
      </w:r>
    </w:p>
    <w:p w14:paraId="11486799" w14:textId="77777777" w:rsidR="005D220E" w:rsidRDefault="00000000">
      <w:pPr>
        <w:spacing w:after="160"/>
      </w:pPr>
      <w:r>
        <w:rPr>
          <w:rFonts w:ascii="Lexend" w:eastAsia="Lexend" w:hAnsi="Lexend" w:cs="Lexend"/>
          <w:color w:val="2C2C2C"/>
          <w:sz w:val="22"/>
          <w:szCs w:val="22"/>
        </w:rPr>
        <w:t>El flujo está diseñado para la mínima fricción posible en la agenda de la Dra. Noble. Una vez por semana recibe dos o tres candidatos por WhatsApp o correo — el canal que le resulte más cómodo — con dos opciones: Aprobar o Comentar. Sin reuniones, sin plataformas adicionales.</w:t>
      </w:r>
    </w:p>
    <w:p w14:paraId="21BB0FCE" w14:textId="77777777" w:rsidR="005D220E" w:rsidRDefault="005D220E">
      <w:pPr>
        <w:spacing w:after="80"/>
      </w:pPr>
    </w:p>
    <w:p w14:paraId="205A26A8" w14:textId="77777777" w:rsidR="005D220E" w:rsidRDefault="00000000">
      <w:pPr>
        <w:spacing w:before="200" w:after="60"/>
      </w:pPr>
      <w:r>
        <w:rPr>
          <w:rFonts w:ascii="Lexend" w:eastAsia="Lexend" w:hAnsi="Lexend" w:cs="Lexend"/>
          <w:b/>
          <w:bCs/>
          <w:color w:val="E0179D"/>
        </w:rPr>
        <w:t>DISEÑO DEL FLUJO SEMANAL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760"/>
        <w:gridCol w:w="4200"/>
      </w:tblGrid>
      <w:tr w:rsidR="005D220E" w14:paraId="198C3437" w14:textId="77777777">
        <w:tblPrEx>
          <w:tblCellMar>
            <w:top w:w="0" w:type="dxa"/>
            <w:bottom w:w="0" w:type="dxa"/>
          </w:tblCellMar>
        </w:tblPrEx>
        <w:tc>
          <w:tcPr>
            <w:tcW w:w="1400" w:type="dxa"/>
            <w:tcBorders>
              <w:top w:val="single" w:sz="1" w:space="0" w:color="4ECBCA"/>
              <w:left w:val="single" w:sz="1" w:space="0" w:color="4ECBCA"/>
              <w:bottom w:val="single" w:sz="1" w:space="0" w:color="4ECBCA"/>
              <w:right w:val="single" w:sz="1" w:space="0" w:color="4ECBCA"/>
            </w:tcBorders>
            <w:shd w:val="clear" w:color="auto" w:fill="1A3A5C"/>
            <w:tcMar>
              <w:top w:w="100" w:type="dxa"/>
              <w:left w:w="140" w:type="dxa"/>
              <w:bottom w:w="100" w:type="dxa"/>
              <w:right w:w="140" w:type="dxa"/>
            </w:tcMar>
            <w:vAlign w:val="center"/>
          </w:tcPr>
          <w:p w14:paraId="3D89C62F" w14:textId="77777777" w:rsidR="005D220E" w:rsidRDefault="00000000">
            <w:r>
              <w:rPr>
                <w:rFonts w:ascii="Lexend" w:eastAsia="Lexend" w:hAnsi="Lexend" w:cs="Lexend"/>
                <w:b/>
                <w:bCs/>
                <w:color w:val="FFFFFF"/>
              </w:rPr>
              <w:t>Día</w:t>
            </w:r>
          </w:p>
        </w:tc>
        <w:tc>
          <w:tcPr>
            <w:tcW w:w="3760" w:type="dxa"/>
            <w:tcBorders>
              <w:top w:val="single" w:sz="1" w:space="0" w:color="4ECBCA"/>
              <w:left w:val="single" w:sz="1" w:space="0" w:color="4ECBCA"/>
              <w:bottom w:val="single" w:sz="1" w:space="0" w:color="4ECBCA"/>
              <w:right w:val="single" w:sz="1" w:space="0" w:color="4ECBCA"/>
            </w:tcBorders>
            <w:shd w:val="clear" w:color="auto" w:fill="1A3A5C"/>
            <w:tcMar>
              <w:top w:w="100" w:type="dxa"/>
              <w:left w:w="140" w:type="dxa"/>
              <w:bottom w:w="100" w:type="dxa"/>
              <w:right w:w="140" w:type="dxa"/>
            </w:tcMar>
            <w:vAlign w:val="center"/>
          </w:tcPr>
          <w:p w14:paraId="6984DA07" w14:textId="77777777" w:rsidR="005D220E" w:rsidRDefault="00000000">
            <w:r>
              <w:rPr>
                <w:rFonts w:ascii="Lexend" w:eastAsia="Lexend" w:hAnsi="Lexend" w:cs="Lexend"/>
                <w:b/>
                <w:bCs/>
                <w:color w:val="FFFFFF"/>
              </w:rPr>
              <w:t>Acción de Polar</w:t>
            </w:r>
          </w:p>
        </w:tc>
        <w:tc>
          <w:tcPr>
            <w:tcW w:w="4200" w:type="dxa"/>
            <w:tcBorders>
              <w:top w:val="single" w:sz="1" w:space="0" w:color="4ECBCA"/>
              <w:left w:val="single" w:sz="1" w:space="0" w:color="4ECBCA"/>
              <w:bottom w:val="single" w:sz="1" w:space="0" w:color="4ECBCA"/>
              <w:right w:val="single" w:sz="1" w:space="0" w:color="4ECBCA"/>
            </w:tcBorders>
            <w:shd w:val="clear" w:color="auto" w:fill="1A3A5C"/>
            <w:tcMar>
              <w:top w:w="100" w:type="dxa"/>
              <w:left w:w="140" w:type="dxa"/>
              <w:bottom w:w="100" w:type="dxa"/>
              <w:right w:w="140" w:type="dxa"/>
            </w:tcMar>
            <w:vAlign w:val="center"/>
          </w:tcPr>
          <w:p w14:paraId="28AD4065" w14:textId="77777777" w:rsidR="005D220E" w:rsidRDefault="00000000">
            <w:r>
              <w:rPr>
                <w:rFonts w:ascii="Lexend" w:eastAsia="Lexend" w:hAnsi="Lexend" w:cs="Lexend"/>
                <w:b/>
                <w:bCs/>
                <w:color w:val="FFFFFF"/>
              </w:rPr>
              <w:t>Acción de la Dra. Noble</w:t>
            </w:r>
          </w:p>
        </w:tc>
      </w:tr>
      <w:tr w:rsidR="005D220E" w14:paraId="1D6F0FD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32BBED6F" w14:textId="77777777" w:rsidR="005D220E" w:rsidRDefault="00000000">
            <w:r>
              <w:rPr>
                <w:rFonts w:ascii="Lexend" w:eastAsia="Lexend" w:hAnsi="Lexend" w:cs="Lexend"/>
                <w:color w:val="2C2C2C"/>
              </w:rPr>
              <w:t>Lunes</w:t>
            </w:r>
          </w:p>
        </w:tc>
        <w:tc>
          <w:tcPr>
            <w:tcW w:w="37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6E9091CA" w14:textId="77777777" w:rsidR="005D220E" w:rsidRDefault="00000000">
            <w:r>
              <w:rPr>
                <w:rFonts w:ascii="Lexend" w:eastAsia="Lexend" w:hAnsi="Lexend" w:cs="Lexend"/>
                <w:color w:val="2C2C2C"/>
              </w:rPr>
              <w:t>Selecciona 2–3 artículos y prepara el resumen ejecutivo de cada uno.</w:t>
            </w:r>
          </w:p>
        </w:tc>
        <w:tc>
          <w:tcPr>
            <w:tcW w:w="42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3B35E3C0" w14:textId="77777777" w:rsidR="005D220E" w:rsidRDefault="00000000">
            <w:r>
              <w:rPr>
                <w:rFonts w:ascii="Lexend" w:eastAsia="Lexend" w:hAnsi="Lexend" w:cs="Lexend"/>
                <w:color w:val="2C2C2C"/>
              </w:rPr>
              <w:t>—</w:t>
            </w:r>
          </w:p>
        </w:tc>
      </w:tr>
      <w:tr w:rsidR="005D220E" w14:paraId="4BF0C9C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BFBC2B" w14:textId="77777777" w:rsidR="005D220E" w:rsidRDefault="00000000">
            <w:r>
              <w:rPr>
                <w:rFonts w:ascii="Lexend" w:eastAsia="Lexend" w:hAnsi="Lexend" w:cs="Lexend"/>
                <w:color w:val="2C2C2C"/>
              </w:rPr>
              <w:t>Martes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A28A45" w14:textId="77777777" w:rsidR="005D220E" w:rsidRDefault="00000000">
            <w:r>
              <w:rPr>
                <w:rFonts w:ascii="Lexend" w:eastAsia="Lexend" w:hAnsi="Lexend" w:cs="Lexend"/>
                <w:color w:val="2C2C2C"/>
              </w:rPr>
              <w:t>Envía por WhatsApp o correo: resumen + opciones Aprobar / Comentar.</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9F724D" w14:textId="77777777" w:rsidR="005D220E" w:rsidRDefault="00000000">
            <w:r>
              <w:rPr>
                <w:rFonts w:ascii="Lexend" w:eastAsia="Lexend" w:hAnsi="Lexend" w:cs="Lexend"/>
                <w:color w:val="2C2C2C"/>
              </w:rPr>
              <w:t>Recibe el mensaje. Responde con un clic desde cualquier dispositivo.</w:t>
            </w:r>
          </w:p>
        </w:tc>
      </w:tr>
      <w:tr w:rsidR="005D220E" w14:paraId="3ED0777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6F793D37" w14:textId="77777777" w:rsidR="005D220E" w:rsidRDefault="00000000">
            <w:r>
              <w:rPr>
                <w:rFonts w:ascii="Lexend" w:eastAsia="Lexend" w:hAnsi="Lexend" w:cs="Lexend"/>
                <w:color w:val="2C2C2C"/>
              </w:rPr>
              <w:t>Miér–Vier</w:t>
            </w:r>
          </w:p>
        </w:tc>
        <w:tc>
          <w:tcPr>
            <w:tcW w:w="37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192E5F18" w14:textId="77777777" w:rsidR="005D220E" w:rsidRDefault="00000000">
            <w:r>
              <w:rPr>
                <w:rFonts w:ascii="Lexend" w:eastAsia="Lexend" w:hAnsi="Lexend" w:cs="Lexend"/>
                <w:color w:val="2C2C2C"/>
              </w:rPr>
              <w:t>Si hay comentarios, incorpora ajustes y reenvía.</w:t>
            </w:r>
          </w:p>
        </w:tc>
        <w:tc>
          <w:tcPr>
            <w:tcW w:w="42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2302D5CA" w14:textId="77777777" w:rsidR="005D220E" w:rsidRDefault="00000000">
            <w:r>
              <w:rPr>
                <w:rFonts w:ascii="Lexend" w:eastAsia="Lexend" w:hAnsi="Lexend" w:cs="Lexend"/>
                <w:color w:val="2C2C2C"/>
              </w:rPr>
              <w:t>Responde en cualquier momento. Sin fecha límite estricta.</w:t>
            </w:r>
          </w:p>
        </w:tc>
      </w:tr>
      <w:tr w:rsidR="005D220E" w14:paraId="40417E2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838B82" w14:textId="77777777" w:rsidR="005D220E" w:rsidRDefault="00000000">
            <w:r>
              <w:rPr>
                <w:rFonts w:ascii="Lexend" w:eastAsia="Lexend" w:hAnsi="Lexend" w:cs="Lexend"/>
                <w:color w:val="2C2C2C"/>
              </w:rPr>
              <w:t>Publicación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8BE96B" w14:textId="77777777" w:rsidR="005D220E" w:rsidRDefault="00000000">
            <w:r>
              <w:rPr>
                <w:rFonts w:ascii="Lexend" w:eastAsia="Lexend" w:hAnsi="Lexend" w:cs="Lexend"/>
                <w:color w:val="2C2C2C"/>
              </w:rPr>
              <w:t>Publica con sello AMG. Disponible también como brief de alto impacto para influencers.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869CFD" w14:textId="77777777" w:rsidR="005D220E" w:rsidRDefault="00000000">
            <w:r>
              <w:rPr>
                <w:rFonts w:ascii="Lexend" w:eastAsia="Lexend" w:hAnsi="Lexend" w:cs="Lexend"/>
                <w:color w:val="2C2C2C"/>
              </w:rPr>
              <w:t>Recibe notificación con enlace directo.</w:t>
            </w:r>
          </w:p>
        </w:tc>
      </w:tr>
    </w:tbl>
    <w:p w14:paraId="2B90D198" w14:textId="77777777" w:rsidR="005D220E" w:rsidRDefault="005D220E">
      <w:pPr>
        <w:spacing w:after="120"/>
      </w:pPr>
    </w:p>
    <w:p w14:paraId="6DC575A1" w14:textId="77777777" w:rsidR="005D220E" w:rsidRDefault="00000000">
      <w:pPr>
        <w:spacing w:after="160"/>
      </w:pPr>
      <w:r>
        <w:rPr>
          <w:rFonts w:ascii="Lexend" w:eastAsia="Lexend" w:hAnsi="Lexend" w:cs="Lexend"/>
          <w:color w:val="2C2C2C"/>
          <w:sz w:val="22"/>
          <w:szCs w:val="22"/>
        </w:rPr>
        <w:t>Compromiso semanal para la Dra. Noble: menos de diez minutos. Completamente asíncrono — sin plataformas nuevas, sin reuniones recurrentes.</w:t>
      </w:r>
    </w:p>
    <w:p w14:paraId="4B3E9148" w14:textId="77777777" w:rsidR="005D220E" w:rsidRDefault="005D220E">
      <w:pPr>
        <w:spacing w:after="80"/>
      </w:pPr>
    </w:p>
    <w:p w14:paraId="3A58514C" w14:textId="77777777" w:rsidR="005D220E" w:rsidRDefault="00000000">
      <w:pPr>
        <w:spacing w:before="200" w:after="60"/>
      </w:pPr>
      <w:r>
        <w:rPr>
          <w:rFonts w:ascii="Lexend" w:eastAsia="Lexend" w:hAnsi="Lexend" w:cs="Lexend"/>
          <w:b/>
          <w:bCs/>
          <w:color w:val="E0179D"/>
        </w:rPr>
        <w:t>ESTRUCTURA DEL ENVÍO SEMANAL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D220E" w14:paraId="3C8C4964" w14:textId="77777777">
        <w:tblPrEx>
          <w:tblCellMar>
            <w:top w:w="0" w:type="dxa"/>
            <w:bottom w:w="0" w:type="dxa"/>
          </w:tblCellMar>
        </w:tblPrEx>
        <w:tc>
          <w:tcPr>
            <w:tcW w:w="2800" w:type="dxa"/>
            <w:tcBorders>
              <w:top w:val="single" w:sz="1" w:space="0" w:color="4ECBCA"/>
              <w:left w:val="single" w:sz="1" w:space="0" w:color="4ECBCA"/>
              <w:bottom w:val="single" w:sz="1" w:space="0" w:color="4ECBCA"/>
              <w:right w:val="single" w:sz="1" w:space="0" w:color="4ECBCA"/>
            </w:tcBorders>
            <w:shd w:val="clear" w:color="auto" w:fill="1A3A5C"/>
            <w:tcMar>
              <w:top w:w="100" w:type="dxa"/>
              <w:left w:w="140" w:type="dxa"/>
              <w:bottom w:w="100" w:type="dxa"/>
              <w:right w:w="140" w:type="dxa"/>
            </w:tcMar>
            <w:vAlign w:val="center"/>
          </w:tcPr>
          <w:p w14:paraId="693397CA" w14:textId="77777777" w:rsidR="005D220E" w:rsidRDefault="00000000">
            <w:r>
              <w:rPr>
                <w:rFonts w:ascii="Lexend" w:eastAsia="Lexend" w:hAnsi="Lexend" w:cs="Lexend"/>
                <w:b/>
                <w:bCs/>
                <w:color w:val="FFFFFF"/>
              </w:rPr>
              <w:t>Elemento</w:t>
            </w:r>
          </w:p>
        </w:tc>
        <w:tc>
          <w:tcPr>
            <w:tcW w:w="6560" w:type="dxa"/>
            <w:tcBorders>
              <w:top w:val="single" w:sz="1" w:space="0" w:color="4ECBCA"/>
              <w:left w:val="single" w:sz="1" w:space="0" w:color="4ECBCA"/>
              <w:bottom w:val="single" w:sz="1" w:space="0" w:color="4ECBCA"/>
              <w:right w:val="single" w:sz="1" w:space="0" w:color="4ECBCA"/>
            </w:tcBorders>
            <w:shd w:val="clear" w:color="auto" w:fill="1A3A5C"/>
            <w:tcMar>
              <w:top w:w="100" w:type="dxa"/>
              <w:left w:w="140" w:type="dxa"/>
              <w:bottom w:w="100" w:type="dxa"/>
              <w:right w:w="140" w:type="dxa"/>
            </w:tcMar>
            <w:vAlign w:val="center"/>
          </w:tcPr>
          <w:p w14:paraId="7B530FA6" w14:textId="77777777" w:rsidR="005D220E" w:rsidRDefault="00000000">
            <w:r>
              <w:rPr>
                <w:rFonts w:ascii="Lexend" w:eastAsia="Lexend" w:hAnsi="Lexend" w:cs="Lexend"/>
                <w:b/>
                <w:bCs/>
                <w:color w:val="FFFFFF"/>
              </w:rPr>
              <w:t>Contenido</w:t>
            </w:r>
          </w:p>
        </w:tc>
      </w:tr>
      <w:tr w:rsidR="005D220E" w14:paraId="551021C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6CE8655B" w14:textId="77777777" w:rsidR="005D220E" w:rsidRDefault="00000000">
            <w:r>
              <w:rPr>
                <w:rFonts w:ascii="Lexend" w:eastAsia="Lexend" w:hAnsi="Lexend" w:cs="Lexend"/>
                <w:color w:val="2C2C2C"/>
              </w:rPr>
              <w:t>Canal</w:t>
            </w:r>
          </w:p>
        </w:tc>
        <w:tc>
          <w:tcPr>
            <w:tcW w:w="65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2A8540B5" w14:textId="77777777" w:rsidR="005D220E" w:rsidRDefault="00000000">
            <w:r>
              <w:rPr>
                <w:rFonts w:ascii="Lexend" w:eastAsia="Lexend" w:hAnsi="Lexend" w:cs="Lexend"/>
                <w:color w:val="2C2C2C"/>
              </w:rPr>
              <w:t>WhatsApp o correo electrónico, según preferencia de la Dra. Noble.</w:t>
            </w:r>
          </w:p>
        </w:tc>
      </w:tr>
      <w:tr w:rsidR="005D220E" w14:paraId="2BF97B1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EC3704" w14:textId="77777777" w:rsidR="005D220E" w:rsidRDefault="00000000">
            <w:r>
              <w:rPr>
                <w:rFonts w:ascii="Lexend" w:eastAsia="Lexend" w:hAnsi="Lexend" w:cs="Lexend"/>
                <w:color w:val="2C2C2C"/>
              </w:rPr>
              <w:t>Por propuesta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0773FD" w14:textId="77777777" w:rsidR="005D220E" w:rsidRDefault="00000000">
            <w:r>
              <w:rPr>
                <w:rFonts w:ascii="Lexend" w:eastAsia="Lexend" w:hAnsi="Lexend" w:cs="Lexend"/>
                <w:color w:val="2C2C2C"/>
              </w:rPr>
              <w:t>Título · Fuente original · Resumen en 3–5 líneas · Relevancia para el público · ✅ Aprobar  /  💬 Comentar</w:t>
            </w:r>
          </w:p>
        </w:tc>
      </w:tr>
      <w:tr w:rsidR="005D220E" w14:paraId="516576F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1CF3F474" w14:textId="77777777" w:rsidR="005D220E" w:rsidRDefault="00000000">
            <w:r>
              <w:rPr>
                <w:rFonts w:ascii="Lexend" w:eastAsia="Lexend" w:hAnsi="Lexend" w:cs="Lexend"/>
                <w:color w:val="2C2C2C"/>
              </w:rPr>
              <w:t>Tiempo estimado</w:t>
            </w:r>
          </w:p>
        </w:tc>
        <w:tc>
          <w:tcPr>
            <w:tcW w:w="6560" w:type="dxa"/>
            <w:tcBorders>
              <w:top w:val="single" w:sz="1" w:space="0" w:color="CCCCCC"/>
              <w:left w:val="single" w:sz="1" w:space="0" w:color="CCCCCC"/>
              <w:bottom w:val="single" w:sz="1" w:space="0" w:color="CCCCCC"/>
              <w:right w:val="single" w:sz="1" w:space="0" w:color="CCCCCC"/>
            </w:tcBorders>
            <w:shd w:val="clear" w:color="auto" w:fill="F7F8FA"/>
            <w:tcMar>
              <w:top w:w="80" w:type="dxa"/>
              <w:left w:w="140" w:type="dxa"/>
              <w:bottom w:w="80" w:type="dxa"/>
              <w:right w:w="140" w:type="dxa"/>
            </w:tcMar>
          </w:tcPr>
          <w:p w14:paraId="55F5CA79" w14:textId="77777777" w:rsidR="005D220E" w:rsidRDefault="00000000">
            <w:r>
              <w:rPr>
                <w:rFonts w:ascii="Lexend" w:eastAsia="Lexend" w:hAnsi="Lexend" w:cs="Lexend"/>
                <w:color w:val="2C2C2C"/>
              </w:rPr>
              <w:t>8–10 minutos en total para revisar las 2–3 propuestas.</w:t>
            </w:r>
          </w:p>
        </w:tc>
      </w:tr>
      <w:tr w:rsidR="005D220E" w14:paraId="51BCB4B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920154" w14:textId="77777777" w:rsidR="005D220E" w:rsidRDefault="00000000">
            <w:r>
              <w:rPr>
                <w:rFonts w:ascii="Lexend" w:eastAsia="Lexend" w:hAnsi="Lexend" w:cs="Lexend"/>
                <w:color w:val="2C2C2C"/>
              </w:rPr>
              <w:t>Post-aprobación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49C94F" w14:textId="77777777" w:rsidR="005D220E" w:rsidRDefault="00000000">
            <w:r>
              <w:rPr>
                <w:rFonts w:ascii="Lexend" w:eastAsia="Lexend" w:hAnsi="Lexend" w:cs="Lexend"/>
                <w:color w:val="2C2C2C"/>
              </w:rPr>
              <w:t>Artículo publicado con sello AMG. Notificación automática con enlace para compartir.</w:t>
            </w:r>
          </w:p>
        </w:tc>
      </w:tr>
    </w:tbl>
    <w:p w14:paraId="4F6DA23A" w14:textId="77777777" w:rsidR="005D220E" w:rsidRDefault="005D220E">
      <w:pPr>
        <w:spacing w:after="160"/>
      </w:pPr>
    </w:p>
    <w:sectPr w:rsidR="005D220E">
      <w:headerReference w:type="default" r:id="rId7"/>
      <w:pgSz w:w="12240" w:h="15840"/>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FB1BA" w14:textId="77777777" w:rsidR="00190BE6" w:rsidRDefault="00190BE6">
      <w:r>
        <w:separator/>
      </w:r>
    </w:p>
  </w:endnote>
  <w:endnote w:type="continuationSeparator" w:id="0">
    <w:p w14:paraId="57D011EA" w14:textId="77777777" w:rsidR="00190BE6" w:rsidRDefault="00190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exend">
    <w:altName w:val="Cambria"/>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19F78E" w14:textId="77777777" w:rsidR="00190BE6" w:rsidRDefault="00190BE6">
      <w:r>
        <w:separator/>
      </w:r>
    </w:p>
  </w:footnote>
  <w:footnote w:type="continuationSeparator" w:id="0">
    <w:p w14:paraId="08271346" w14:textId="77777777" w:rsidR="00190BE6" w:rsidRDefault="00190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329E7" w14:textId="77777777" w:rsidR="005D220E" w:rsidRDefault="00000000">
    <w:r>
      <w:rPr>
        <w:noProof/>
      </w:rPr>
      <w:drawing>
        <wp:anchor distT="0" distB="0" distL="0" distR="0" simplePos="0" relativeHeight="251658240" behindDoc="1" locked="0" layoutInCell="1" allowOverlap="1" wp14:anchorId="370FECF8" wp14:editId="5E9707F5">
          <wp:simplePos x="0" y="0"/>
          <wp:positionH relativeFrom="page">
            <wp:posOffset>9143</wp:posOffset>
          </wp:positionH>
          <wp:positionV relativeFrom="page">
            <wp:posOffset>18288</wp:posOffset>
          </wp:positionV>
          <wp:extent cx="7759155" cy="10040112"/>
          <wp:effectExtent l="0" t="0" r="635" b="571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769037" cy="10052899"/>
                  </a:xfrm>
                  <a:prstGeom prst="rect">
                    <a:avLst/>
                  </a:prstGeom>
                </pic:spPr>
              </pic:pic>
            </a:graphicData>
          </a:graphic>
          <wp14:sizeRelH relativeFrom="margin">
            <wp14:pctWidth>0</wp14:pctWidth>
          </wp14:sizeRelH>
          <wp14:sizeRelV relativeFrom="margin">
            <wp14:pctHeight>0</wp14:pctHeight>
          </wp14:sizeRelV>
        </wp:anchor>
      </w:drawing>
    </w:r>
  </w:p>
  <w:p w14:paraId="38CB4083" w14:textId="77777777" w:rsidR="005D220E" w:rsidRDefault="00000000">
    <w:pPr>
      <w:tabs>
        <w:tab w:val="right" w:pos="9026"/>
      </w:tabs>
      <w:spacing w:after="60"/>
    </w:pPr>
    <w:r>
      <w:rPr>
        <w:rFonts w:ascii="Lexend" w:eastAsia="Lexend" w:hAnsi="Lexend" w:cs="Lexend"/>
        <w:b/>
        <w:bCs/>
        <w:color w:val="E0179D"/>
        <w:sz w:val="17"/>
        <w:szCs w:val="17"/>
      </w:rPr>
      <w:t>PROPUESTA DE SERVICIO | Hub de Información H. pylori</w:t>
    </w:r>
    <w:r>
      <w:rPr>
        <w:rFonts w:ascii="Lexend" w:eastAsia="Lexend" w:hAnsi="Lexend" w:cs="Lexend"/>
        <w:b/>
        <w:bCs/>
        <w:color w:val="1A3A5C"/>
        <w:sz w:val="17"/>
        <w:szCs w:val="17"/>
      </w:rPr>
      <w:tab/>
      <w:t>Polar Multimedia</w:t>
    </w:r>
  </w:p>
  <w:p w14:paraId="6876A0E7" w14:textId="77777777" w:rsidR="005D220E" w:rsidRDefault="005D220E">
    <w:pPr>
      <w:pBdr>
        <w:bottom w:val="single" w:sz="3" w:space="1" w:color="4ECBCA"/>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02692"/>
    <w:multiLevelType w:val="hybridMultilevel"/>
    <w:tmpl w:val="B9849FE8"/>
    <w:lvl w:ilvl="0" w:tplc="27728E3A">
      <w:start w:val="1"/>
      <w:numFmt w:val="bullet"/>
      <w:lvlText w:val="●"/>
      <w:lvlJc w:val="left"/>
      <w:pPr>
        <w:ind w:left="720" w:hanging="360"/>
      </w:pPr>
    </w:lvl>
    <w:lvl w:ilvl="1" w:tplc="EDB4D362">
      <w:start w:val="1"/>
      <w:numFmt w:val="bullet"/>
      <w:lvlText w:val="○"/>
      <w:lvlJc w:val="left"/>
      <w:pPr>
        <w:ind w:left="1440" w:hanging="360"/>
      </w:pPr>
    </w:lvl>
    <w:lvl w:ilvl="2" w:tplc="FFEA4270">
      <w:start w:val="1"/>
      <w:numFmt w:val="bullet"/>
      <w:lvlText w:val="■"/>
      <w:lvlJc w:val="left"/>
      <w:pPr>
        <w:ind w:left="2160" w:hanging="360"/>
      </w:pPr>
    </w:lvl>
    <w:lvl w:ilvl="3" w:tplc="156645D6">
      <w:start w:val="1"/>
      <w:numFmt w:val="bullet"/>
      <w:lvlText w:val="●"/>
      <w:lvlJc w:val="left"/>
      <w:pPr>
        <w:ind w:left="2880" w:hanging="360"/>
      </w:pPr>
    </w:lvl>
    <w:lvl w:ilvl="4" w:tplc="9F72556A">
      <w:start w:val="1"/>
      <w:numFmt w:val="bullet"/>
      <w:lvlText w:val="○"/>
      <w:lvlJc w:val="left"/>
      <w:pPr>
        <w:ind w:left="3600" w:hanging="360"/>
      </w:pPr>
    </w:lvl>
    <w:lvl w:ilvl="5" w:tplc="2F2C376C">
      <w:start w:val="1"/>
      <w:numFmt w:val="bullet"/>
      <w:lvlText w:val="■"/>
      <w:lvlJc w:val="left"/>
      <w:pPr>
        <w:ind w:left="4320" w:hanging="360"/>
      </w:pPr>
    </w:lvl>
    <w:lvl w:ilvl="6" w:tplc="86722BDC">
      <w:start w:val="1"/>
      <w:numFmt w:val="bullet"/>
      <w:lvlText w:val="●"/>
      <w:lvlJc w:val="left"/>
      <w:pPr>
        <w:ind w:left="5040" w:hanging="360"/>
      </w:pPr>
    </w:lvl>
    <w:lvl w:ilvl="7" w:tplc="1F80F994">
      <w:start w:val="1"/>
      <w:numFmt w:val="bullet"/>
      <w:lvlText w:val="●"/>
      <w:lvlJc w:val="left"/>
      <w:pPr>
        <w:ind w:left="5760" w:hanging="360"/>
      </w:pPr>
    </w:lvl>
    <w:lvl w:ilvl="8" w:tplc="33DC0744">
      <w:start w:val="1"/>
      <w:numFmt w:val="bullet"/>
      <w:lvlText w:val="●"/>
      <w:lvlJc w:val="left"/>
      <w:pPr>
        <w:ind w:left="6480" w:hanging="360"/>
      </w:pPr>
    </w:lvl>
  </w:abstractNum>
  <w:abstractNum w:abstractNumId="1" w15:restartNumberingAfterBreak="0">
    <w:nsid w:val="755F1257"/>
    <w:multiLevelType w:val="hybridMultilevel"/>
    <w:tmpl w:val="8B1891D4"/>
    <w:lvl w:ilvl="0" w:tplc="E1AE5ED0">
      <w:start w:val="1"/>
      <w:numFmt w:val="bullet"/>
      <w:lvlText w:val="•"/>
      <w:lvlJc w:val="left"/>
      <w:pPr>
        <w:ind w:left="360" w:hanging="240"/>
      </w:pPr>
    </w:lvl>
    <w:lvl w:ilvl="1" w:tplc="E6AAC616">
      <w:numFmt w:val="decimal"/>
      <w:lvlText w:val=""/>
      <w:lvlJc w:val="left"/>
    </w:lvl>
    <w:lvl w:ilvl="2" w:tplc="B89CB5D2">
      <w:numFmt w:val="decimal"/>
      <w:lvlText w:val=""/>
      <w:lvlJc w:val="left"/>
    </w:lvl>
    <w:lvl w:ilvl="3" w:tplc="E84A0D2E">
      <w:numFmt w:val="decimal"/>
      <w:lvlText w:val=""/>
      <w:lvlJc w:val="left"/>
    </w:lvl>
    <w:lvl w:ilvl="4" w:tplc="DDE4229C">
      <w:numFmt w:val="decimal"/>
      <w:lvlText w:val=""/>
      <w:lvlJc w:val="left"/>
    </w:lvl>
    <w:lvl w:ilvl="5" w:tplc="463E1DD8">
      <w:numFmt w:val="decimal"/>
      <w:lvlText w:val=""/>
      <w:lvlJc w:val="left"/>
    </w:lvl>
    <w:lvl w:ilvl="6" w:tplc="5058AA3A">
      <w:numFmt w:val="decimal"/>
      <w:lvlText w:val=""/>
      <w:lvlJc w:val="left"/>
    </w:lvl>
    <w:lvl w:ilvl="7" w:tplc="181AE68A">
      <w:numFmt w:val="decimal"/>
      <w:lvlText w:val=""/>
      <w:lvlJc w:val="left"/>
    </w:lvl>
    <w:lvl w:ilvl="8" w:tplc="FAA2B0C0">
      <w:numFmt w:val="decimal"/>
      <w:lvlText w:val=""/>
      <w:lvlJc w:val="left"/>
    </w:lvl>
  </w:abstractNum>
  <w:num w:numId="1" w16cid:durableId="20121749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220E"/>
    <w:rsid w:val="00190BE6"/>
    <w:rsid w:val="001C66E2"/>
    <w:rsid w:val="001E2AF7"/>
    <w:rsid w:val="003806E9"/>
    <w:rsid w:val="005D220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309B77AF"/>
  <w15:docId w15:val="{E4AAEBCF-7393-734E-94BA-D4B4D4EE9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1E2AF7"/>
    <w:pPr>
      <w:tabs>
        <w:tab w:val="center" w:pos="4419"/>
        <w:tab w:val="right" w:pos="8838"/>
      </w:tabs>
    </w:pPr>
  </w:style>
  <w:style w:type="character" w:customStyle="1" w:styleId="EncabezadoCar">
    <w:name w:val="Encabezado Car"/>
    <w:basedOn w:val="Fuentedeprrafopredeter"/>
    <w:link w:val="Encabezado"/>
    <w:uiPriority w:val="99"/>
    <w:rsid w:val="001E2AF7"/>
  </w:style>
  <w:style w:type="paragraph" w:styleId="Piedepgina">
    <w:name w:val="footer"/>
    <w:basedOn w:val="Normal"/>
    <w:link w:val="PiedepginaCar"/>
    <w:uiPriority w:val="99"/>
    <w:unhideWhenUsed/>
    <w:rsid w:val="001E2AF7"/>
    <w:pPr>
      <w:tabs>
        <w:tab w:val="center" w:pos="4419"/>
        <w:tab w:val="right" w:pos="8838"/>
      </w:tabs>
    </w:pPr>
  </w:style>
  <w:style w:type="character" w:customStyle="1" w:styleId="PiedepginaCar">
    <w:name w:val="Pie de página Car"/>
    <w:basedOn w:val="Fuentedeprrafopredeter"/>
    <w:link w:val="Piedepgina"/>
    <w:uiPriority w:val="99"/>
    <w:rsid w:val="001E2A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3065</Words>
  <Characters>16677</Characters>
  <Application>Microsoft Office Word</Application>
  <DocSecurity>0</DocSecurity>
  <Lines>537</Lines>
  <Paragraphs>334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Polar Multimedia</cp:lastModifiedBy>
  <cp:revision>3</cp:revision>
  <dcterms:created xsi:type="dcterms:W3CDTF">2026-04-14T23:30:00Z</dcterms:created>
  <dcterms:modified xsi:type="dcterms:W3CDTF">2026-04-15T03:13:00Z</dcterms:modified>
</cp:coreProperties>
</file>