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85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6"/>
        <w:gridCol w:w="4256"/>
      </w:tblGrid>
      <w:tr>
        <w:trPr>
          <w:trHeight w:val="1236" w:hRule="atLeast"/>
        </w:trPr>
        <w:tc>
          <w:tcPr>
            <w:tcW w:w="4266" w:type="dxa"/>
            <w:tcBorders/>
          </w:tcPr>
          <w:p>
            <w:pPr>
              <w:pStyle w:val="006"/>
              <w:spacing w:before="200" w:after="240"/>
              <w:ind w:left="210" w:right="210" w:hanging="0"/>
              <w:rPr/>
            </w:pPr>
            <w:r>
              <w:rPr/>
              <w:t>附件</w:t>
            </w:r>
            <w:r>
              <w:rPr/>
              <w:t>11</w:t>
            </w:r>
          </w:p>
        </w:tc>
        <w:tc>
          <w:tcPr>
            <w:tcW w:w="4256" w:type="dxa"/>
            <w:tcBorders/>
          </w:tcPr>
          <w:p>
            <w:pPr>
              <w:pStyle w:val="Style15"/>
              <w:spacing w:before="200" w:after="240"/>
              <w:rPr/>
            </w:pPr>
            <w:r>
              <w:rPr/>
              <w:t>密级：</w:t>
            </w:r>
          </w:p>
        </w:tc>
      </w:tr>
      <w:tr>
        <w:trPr>
          <w:trHeight w:val="1326" w:hRule="atLeast"/>
        </w:trPr>
        <w:tc>
          <w:tcPr>
            <w:tcW w:w="8522" w:type="dxa"/>
            <w:gridSpan w:val="2"/>
            <w:tcBorders/>
          </w:tcPr>
          <w:p>
            <w:pPr>
              <w:pStyle w:val="Style12"/>
              <w:spacing w:lineRule="auto" w:line="240" w:before="200" w:after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核高基重大专项武器装备基础软件分任务技术文件</w:t>
            </w:r>
          </w:p>
        </w:tc>
      </w:tr>
      <w:tr>
        <w:trPr>
          <w:trHeight w:val="1335" w:hRule="atLeast"/>
        </w:trPr>
        <w:tc>
          <w:tcPr>
            <w:tcW w:w="8522" w:type="dxa"/>
            <w:gridSpan w:val="2"/>
            <w:tcBorders/>
          </w:tcPr>
          <w:p>
            <w:pPr>
              <w:pStyle w:val="Normal"/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page">
                        <wp:posOffset>-66675</wp:posOffset>
                      </wp:positionH>
                      <wp:positionV relativeFrom="page">
                        <wp:posOffset>13335</wp:posOffset>
                      </wp:positionV>
                      <wp:extent cx="5784850" cy="0"/>
                      <wp:effectExtent l="0" t="12700" r="0" b="12700"/>
                      <wp:wrapTopAndBottom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84840" cy="0"/>
                              </a:xfrm>
                              <a:prstGeom prst="line">
                                <a:avLst/>
                              </a:prstGeom>
                              <a:ln w="255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5.25pt,1.05pt" to="450.2pt,1.05pt" stroked="t" o:allowincell="t" style="position:absolute;mso-position-horizontal-relative:page;mso-position-vertical-relative:page">
                      <v:stroke color="black" weight="25560" joinstyle="miter" endcap="flat"/>
                      <v:fill o:detectmouseclick="t" on="false"/>
                      <w10:wrap type="topAndBottom"/>
                    </v:line>
                  </w:pict>
                </mc:Fallback>
              </mc:AlternateContent>
            </w:r>
            <w:r>
              <w:rPr/>
              <w:t>[</w:t>
            </w:r>
            <w:r>
              <w:rPr/>
              <w:t>课题编号：</w:t>
            </w:r>
            <w:r>
              <w:rPr>
                <w:rFonts w:eastAsia="Times New Roman"/>
              </w:rPr>
              <w:t xml:space="preserve">  </w:t>
            </w:r>
            <w:r>
              <w:rPr/>
              <w:t>]</w:t>
            </w:r>
          </w:p>
          <w:p>
            <w:pPr>
              <w:pStyle w:val="Normal"/>
              <w:rPr/>
            </w:pPr>
            <w:r>
              <w:rPr/>
              <w:t>[</w:t>
            </w:r>
            <w:r>
              <w:rPr/>
              <w:t>文档标识号</w:t>
            </w:r>
            <w:r>
              <w:rPr/>
              <w:t>:</w:t>
            </w:r>
            <w:r>
              <w:rPr>
                <w:szCs w:val="21"/>
              </w:rPr>
              <w:t xml:space="preserve"> </w:t>
            </w:r>
            <w:r>
              <w:rPr>
                <w:sz w:val="24"/>
              </w:rPr>
              <w:t>TN/x-DO-DS-V{N.xx}</w:t>
            </w:r>
            <w:r>
              <w:rPr/>
              <w:t>]</w:t>
            </w:r>
          </w:p>
          <w:p>
            <w:pPr>
              <w:pStyle w:val="1"/>
              <w:ind w:right="210" w:hanging="0"/>
              <w:rPr/>
            </w:pPr>
            <w:r>
              <w:rPr/>
              <w:t>[</w:t>
            </w:r>
            <w:r>
              <w:rPr/>
              <w:t>修订日期</w:t>
            </w:r>
            <w:r>
              <w:rPr/>
              <w:t>: 2010-XX-XX]</w:t>
            </w:r>
          </w:p>
        </w:tc>
      </w:tr>
      <w:tr>
        <w:trPr>
          <w:trHeight w:val="1707" w:hRule="atLeast"/>
        </w:trPr>
        <w:tc>
          <w:tcPr>
            <w:tcW w:w="8522" w:type="dxa"/>
            <w:gridSpan w:val="2"/>
            <w:tcBorders/>
          </w:tcPr>
          <w:p>
            <w:pPr>
              <w:pStyle w:val="1"/>
              <w:spacing w:before="312" w:after="0"/>
              <w:jc w:val="center"/>
              <w:rPr>
                <w:rFonts w:ascii="黑体;SimHei" w:hAnsi="黑体;SimHei" w:eastAsia="黑体;SimHei"/>
                <w:sz w:val="44"/>
                <w:szCs w:val="44"/>
              </w:rPr>
            </w:pPr>
            <w:r>
              <w:rPr>
                <w:rFonts w:ascii="黑体;SimHei" w:hAnsi="黑体;SimHei" w:eastAsia="黑体;SimHei"/>
                <w:sz w:val="44"/>
                <w:szCs w:val="44"/>
              </w:rPr>
              <w:t>ＸＸＸＸＸ</w:t>
            </w:r>
          </w:p>
          <w:p>
            <w:pPr>
              <w:pStyle w:val="1"/>
              <w:spacing w:before="312" w:after="0"/>
              <w:jc w:val="center"/>
              <w:rPr>
                <w:rFonts w:ascii="黑体;SimHei" w:hAnsi="黑体;SimHei" w:eastAsia="黑体;SimHei"/>
                <w:sz w:val="44"/>
                <w:szCs w:val="44"/>
              </w:rPr>
            </w:pPr>
            <w:r>
              <w:rPr>
                <w:rFonts w:ascii="黑体;SimHei" w:hAnsi="黑体;SimHei" w:eastAsia="黑体;SimHei"/>
                <w:sz w:val="44"/>
                <w:szCs w:val="44"/>
              </w:rPr>
              <w:t>软件详细设计说明</w:t>
            </w:r>
          </w:p>
        </w:tc>
      </w:tr>
      <w:tr>
        <w:trPr>
          <w:trHeight w:val="6854" w:hRule="atLeast"/>
        </w:trPr>
        <w:tc>
          <w:tcPr>
            <w:tcW w:w="8522" w:type="dxa"/>
            <w:gridSpan w:val="2"/>
            <w:tcBorders/>
          </w:tcPr>
          <w:p>
            <w:pPr>
              <w:pStyle w:val="1"/>
              <w:spacing w:lineRule="auto" w:line="480" w:before="240" w:after="0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     </w:t>
            </w:r>
          </w:p>
          <w:p>
            <w:pPr>
              <w:pStyle w:val="1"/>
              <w:spacing w:lineRule="auto" w:line="480" w:before="240" w:after="0"/>
              <w:rPr>
                <w:rFonts w:eastAsia="Times New Roman"/>
                <w:sz w:val="32"/>
                <w:szCs w:val="32"/>
              </w:rPr>
            </w:pPr>
            <w:r>
              <w:rPr>
                <w:rFonts w:eastAsia="Times New Roman"/>
                <w:sz w:val="32"/>
                <w:szCs w:val="32"/>
              </w:rPr>
              <w:t xml:space="preserve">   </w:t>
            </w:r>
          </w:p>
          <w:p>
            <w:pPr>
              <w:pStyle w:val="1"/>
              <w:spacing w:lineRule="auto" w:line="480" w:before="240"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 w:before="240"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 w:before="240"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 w:before="240"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Style13"/>
              <w:spacing w:before="240" w:after="0"/>
              <w:ind w:left="0" w:hanging="0"/>
              <w:jc w:val="center"/>
              <w:rPr>
                <w:szCs w:val="32"/>
              </w:rPr>
            </w:pPr>
            <w:r>
              <w:rPr>
                <w:szCs w:val="32"/>
              </w:rPr>
              <w:t>XXXXXXXXXX</w:t>
            </w:r>
          </w:p>
          <w:p>
            <w:pPr>
              <w:pStyle w:val="Style13"/>
              <w:spacing w:before="240" w:after="0"/>
              <w:ind w:left="0" w:hanging="0"/>
              <w:jc w:val="center"/>
              <w:rPr>
                <w:szCs w:val="32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separate"/>
            </w:r>
            <w:r>
              <w:rPr>
                <w:szCs w:val="32"/>
              </w:rPr>
              <w:t>XXXX</w:t>
            </w:r>
            <w:r>
              <w:rPr>
                <w:szCs w:val="32"/>
              </w:rPr>
              <w:t>年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日</w: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end"/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  <w:r>
        <w:br w:type="page"/>
      </w:r>
    </w:p>
    <w:p>
      <w:pPr>
        <w:pStyle w:val="1"/>
        <w:rPr/>
      </w:pPr>
      <w:r>
        <w:rPr/>
      </w:r>
    </w:p>
    <w:tbl>
      <w:tblPr>
        <w:tblW w:w="8175" w:type="dxa"/>
        <w:jc w:val="left"/>
        <w:tblInd w:w="2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5"/>
      </w:tblGrid>
      <w:tr>
        <w:trPr>
          <w:trHeight w:val="1454" w:hRule="atLeast"/>
        </w:trPr>
        <w:tc>
          <w:tcPr>
            <w:tcW w:w="8175" w:type="dxa"/>
            <w:tcBorders/>
          </w:tcPr>
          <w:p>
            <w:pPr>
              <w:pStyle w:val="Style11"/>
              <w:snapToGrid w:val="false"/>
              <w:ind w:hanging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</w:tr>
      <w:tr>
        <w:trPr>
          <w:trHeight w:val="1502" w:hRule="atLeast"/>
        </w:trPr>
        <w:tc>
          <w:tcPr>
            <w:tcW w:w="8175" w:type="dxa"/>
            <w:tcBorders/>
          </w:tcPr>
          <w:p>
            <w:pPr>
              <w:pStyle w:val="1"/>
              <w:spacing w:before="312" w:after="0"/>
              <w:jc w:val="center"/>
              <w:rPr>
                <w:rFonts w:ascii="黑体;SimHei" w:hAnsi="黑体;SimHei" w:eastAsia="黑体;SimHei"/>
                <w:sz w:val="44"/>
                <w:szCs w:val="44"/>
              </w:rPr>
            </w:pPr>
            <w:r>
              <w:rPr>
                <w:rFonts w:ascii="黑体;SimHei" w:hAnsi="黑体;SimHei" w:eastAsia="黑体;SimHei"/>
                <w:sz w:val="44"/>
                <w:szCs w:val="44"/>
              </w:rPr>
              <w:t>ＸＸＸＸＸＸ</w:t>
            </w:r>
          </w:p>
          <w:p>
            <w:pPr>
              <w:pStyle w:val="1"/>
              <w:spacing w:before="312" w:after="0"/>
              <w:jc w:val="center"/>
              <w:rPr/>
            </w:pPr>
            <w:r>
              <w:rPr>
                <w:rFonts w:ascii="黑体;SimHei" w:hAnsi="黑体;SimHei" w:eastAsia="黑体;SimHei"/>
                <w:sz w:val="44"/>
                <w:szCs w:val="44"/>
              </w:rPr>
              <w:t>软件详细设计说明</w:t>
            </w:r>
          </w:p>
        </w:tc>
      </w:tr>
      <w:tr>
        <w:trPr>
          <w:trHeight w:val="6240" w:hRule="atLeast"/>
        </w:trPr>
        <w:tc>
          <w:tcPr>
            <w:tcW w:w="8175" w:type="dxa"/>
            <w:tcBorders/>
          </w:tcPr>
          <w:p>
            <w:pPr>
              <w:pStyle w:val="Style13"/>
              <w:snapToGrid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3"/>
              <w:rPr/>
            </w:pPr>
            <w:r>
              <w:rPr/>
              <w:t>拟</w:t>
            </w:r>
            <w:r>
              <w:rPr/>
              <w:t xml:space="preserve"> </w:t>
            </w:r>
            <w:r>
              <w:rPr/>
              <w:t>制</w:t>
            </w:r>
            <w:r>
              <w:rPr/>
              <w:t xml:space="preserve"> </w:t>
            </w:r>
            <w:r>
              <w:rPr/>
              <w:t>人：</w:t>
            </w:r>
          </w:p>
          <w:p>
            <w:pPr>
              <w:pStyle w:val="Style13"/>
              <w:rPr/>
            </w:pPr>
            <w:r>
              <w:rPr/>
              <w:t>审</w:t>
            </w:r>
            <w:r>
              <w:rPr/>
              <w:t xml:space="preserve"> </w:t>
            </w:r>
            <w:r>
              <w:rPr/>
              <w:t>核 人：</w:t>
            </w:r>
          </w:p>
          <w:p>
            <w:pPr>
              <w:pStyle w:val="Style13"/>
              <w:rPr/>
            </w:pPr>
            <w:r>
              <w:rPr/>
              <w:t>标 准 化：</w:t>
            </w:r>
          </w:p>
          <w:p>
            <w:pPr>
              <w:pStyle w:val="Style13"/>
              <w:rPr>
                <w:rFonts w:ascii="Times New Roman" w:hAnsi="Times New Roman"/>
              </w:rPr>
            </w:pPr>
            <w:r>
              <w:rPr/>
              <w:t>批</w:t>
            </w:r>
            <w:r>
              <w:rPr/>
              <w:t xml:space="preserve"> </w:t>
            </w:r>
            <w:r>
              <w:rPr/>
              <w:t>准 人：</w:t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  <w:pStyle w:val="1"/>
        <w:rPr/>
      </w:pPr>
      <w:r>
        <w:rPr/>
      </w:r>
    </w:p>
    <w:p>
      <w:pPr>
        <w:pStyle w:val="Style14"/>
        <w:rPr/>
      </w:pPr>
      <w:r>
        <w:rPr/>
        <w:t>目录</w:t>
      </w:r>
    </w:p>
    <w:p>
      <w:pPr>
        <w:pStyle w:val="TOC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r>
            <w:fldChar w:fldCharType="begin"/>
          </w:r>
          <w:r>
            <w:rPr>
              <w:rStyle w:val="IndexLink"/>
              <w:rFonts w:eastAsia="黑体;SimHei" w:ascii="黑体;SimHei" w:hAnsi="黑体;SimHei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rFonts w:eastAsia="黑体;SimHei" w:ascii="黑体;SimHei" w:hAnsi="黑体;SimHei"/>
              <w:lang w:val="en-US" w:eastAsia="en-US"/>
            </w:rPr>
            <w:fldChar w:fldCharType="separate"/>
          </w:r>
          <w:hyperlink w:anchor="__RefHeading___Toc58519216">
            <w:r>
              <w:rPr>
                <w:rStyle w:val="IndexLink"/>
                <w:rFonts w:eastAsia="黑体;SimHei" w:ascii="黑体;SimHei" w:hAnsi="黑体;SimHei"/>
                <w:lang w:val="en-US" w:eastAsia="en-US"/>
              </w:rPr>
              <w:t xml:space="preserve">1 </w:t>
            </w:r>
            <w:r>
              <w:rPr>
                <w:rStyle w:val="IndexLink"/>
                <w:rFonts w:ascii="黑体;SimHei" w:hAnsi="黑体;SimHei" w:eastAsia="黑体;SimHei"/>
                <w:lang w:val="en-US" w:eastAsia="en-US"/>
              </w:rPr>
              <w:t>范围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217">
            <w:r>
              <w:rPr>
                <w:rStyle w:val="IndexLink"/>
                <w:rFonts w:ascii="黑体;SimHei" w:hAnsi="黑体;SimHei"/>
                <w:lang w:val="en-US" w:eastAsia="en-US"/>
              </w:rPr>
              <w:t>1.1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标识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218">
            <w:r>
              <w:rPr>
                <w:rStyle w:val="IndexLink"/>
                <w:rFonts w:ascii="黑体;SimHei" w:hAnsi="黑体;SimHei"/>
                <w:lang w:val="en-US" w:eastAsia="en-US"/>
              </w:rPr>
              <w:t>1.2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系统概述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219">
            <w:r>
              <w:rPr>
                <w:rStyle w:val="IndexLink"/>
                <w:rFonts w:ascii="黑体;SimHei" w:hAnsi="黑体;SimHei"/>
                <w:lang w:val="en-US" w:eastAsia="en-US"/>
              </w:rPr>
              <w:t>1.3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文裆概述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220">
            <w:r>
              <w:rPr>
                <w:rStyle w:val="IndexLink"/>
                <w:rFonts w:eastAsia="黑体;SimHei" w:ascii="黑体;SimHei" w:hAnsi="黑体;SimHei"/>
                <w:lang w:val="en-US" w:eastAsia="en-US"/>
              </w:rPr>
              <w:t xml:space="preserve">2 </w:t>
            </w:r>
            <w:r>
              <w:rPr>
                <w:rStyle w:val="IndexLink"/>
                <w:rFonts w:ascii="黑体;SimHei" w:hAnsi="黑体;SimHei" w:eastAsia="黑体;SimHei"/>
                <w:lang w:val="en-US" w:eastAsia="en-US"/>
              </w:rPr>
              <w:t>引用文档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221">
            <w:r>
              <w:rPr>
                <w:rStyle w:val="IndexLink"/>
                <w:rFonts w:eastAsia="黑体;SimHei" w:ascii="黑体;SimHei" w:hAnsi="黑体;SimHei"/>
                <w:lang w:val="en-US" w:eastAsia="en-US"/>
              </w:rPr>
              <w:t xml:space="preserve">3 </w:t>
            </w:r>
            <w:r>
              <w:rPr>
                <w:rStyle w:val="IndexLink"/>
                <w:rFonts w:ascii="黑体;SimHei" w:hAnsi="黑体;SimHei" w:eastAsia="黑体;SimHei"/>
                <w:lang w:val="en-US" w:eastAsia="en-US"/>
              </w:rPr>
              <w:t>详细设计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222">
            <w:r>
              <w:rPr>
                <w:rStyle w:val="IndexLink"/>
                <w:rFonts w:ascii="黑体;SimHei" w:hAnsi="黑体;SimHei"/>
                <w:lang w:val="en-US" w:eastAsia="en-US"/>
              </w:rPr>
              <w:t xml:space="preserve">3.X </w:t>
            </w:r>
            <w:r>
              <w:rPr>
                <w:rStyle w:val="IndexLink"/>
                <w:lang w:val="en-US" w:eastAsia="en-US"/>
              </w:rPr>
              <w:t>(</w:t>
            </w:r>
            <w:r>
              <w:rPr>
                <w:rStyle w:val="IndexLink"/>
                <w:lang w:val="en-US" w:eastAsia="en-US"/>
              </w:rPr>
              <w:t>软件单元的项目唯一的标识符，或者一组软件单元的标志符</w:t>
            </w:r>
            <w:r>
              <w:rPr>
                <w:rStyle w:val="IndexLink"/>
                <w:lang w:val="en-US" w:eastAsia="en-US"/>
              </w:rPr>
              <w:t>)</w:t>
              <w:tab/>
              <w:t>1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223">
            <w:r>
              <w:rPr>
                <w:rStyle w:val="IndexLink"/>
                <w:rFonts w:eastAsia="黑体;SimHei" w:ascii="黑体;SimHei" w:hAnsi="黑体;SimHei"/>
                <w:lang w:val="en-US" w:eastAsia="en-US"/>
              </w:rPr>
              <w:t xml:space="preserve">4 </w:t>
            </w:r>
            <w:r>
              <w:rPr>
                <w:rStyle w:val="IndexLink"/>
                <w:rFonts w:ascii="黑体;SimHei" w:hAnsi="黑体;SimHei" w:eastAsia="黑体;SimHei"/>
                <w:lang w:val="en-US" w:eastAsia="en-US"/>
              </w:rPr>
              <w:t>需求可追踪性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224">
            <w:r>
              <w:rPr>
                <w:rStyle w:val="IndexLink"/>
                <w:rFonts w:eastAsia="黑体;SimHei" w:ascii="黑体;SimHei" w:hAnsi="黑体;SimHei"/>
                <w:lang w:val="en-US" w:eastAsia="en-US"/>
              </w:rPr>
              <w:t xml:space="preserve">5 </w:t>
            </w:r>
            <w:r>
              <w:rPr>
                <w:rStyle w:val="IndexLink"/>
                <w:rFonts w:ascii="黑体;SimHei" w:hAnsi="黑体;SimHei" w:eastAsia="黑体;SimHei"/>
                <w:lang w:val="en-US" w:eastAsia="en-US"/>
              </w:rPr>
              <w:t>注释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b/>
          <w:b/>
          <w:bCs/>
          <w:lang w:val="zh-CN" w:eastAsia="en-US"/>
        </w:rPr>
      </w:pPr>
      <w:r>
        <w:rPr>
          <w:b/>
          <w:bCs/>
          <w:lang w:val="zh-CN" w:eastAsia="en-US"/>
        </w:rPr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1"/>
        <w:rPr/>
      </w:pPr>
      <w:r>
        <w:rPr/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;SimHei" w:hAnsi="黑体;SimHei" w:eastAsia="黑体;SimHei"/>
          <w:sz w:val="24"/>
          <w:szCs w:val="24"/>
        </w:rPr>
      </w:pPr>
      <w:bookmarkStart w:id="0" w:name="__RefHeading___Toc58519216"/>
      <w:bookmarkEnd w:id="0"/>
      <w:r>
        <w:rPr>
          <w:rFonts w:ascii="黑体;SimHei" w:hAnsi="黑体;SimHei" w:eastAsia="黑体;SimHei"/>
          <w:sz w:val="24"/>
          <w:szCs w:val="24"/>
        </w:rPr>
        <w:t>范围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1" w:name="__RefHeading___Toc58519217"/>
      <w:bookmarkEnd w:id="1"/>
      <w:r>
        <w:rPr/>
        <w:t>标识</w:t>
      </w:r>
    </w:p>
    <w:p>
      <w:pPr>
        <w:pStyle w:val="Style11"/>
        <w:spacing w:lineRule="auto" w:line="360"/>
        <w:rPr/>
      </w:pPr>
      <w:r>
        <w:rPr>
          <w:szCs w:val="24"/>
        </w:rPr>
        <w:t>本条应描述本文档所适用的系统和软件的完整标识，适用时，包括其标识号、名称、缩略名、版本号和发布号。</w:t>
      </w:r>
    </w:p>
    <w:p>
      <w:pPr>
        <w:pStyle w:val="Style16"/>
        <w:numPr>
          <w:ilvl w:val="0"/>
          <w:numId w:val="2"/>
        </w:numPr>
        <w:spacing w:lineRule="auto" w:line="360"/>
        <w:rPr>
          <w:rFonts w:ascii="Times New Roman" w:hAnsi="Times New Roman"/>
          <w:szCs w:val="24"/>
        </w:rPr>
      </w:pPr>
      <w:r>
        <w:rPr>
          <w:rFonts w:cs="宋体;SimSun"/>
          <w:szCs w:val="24"/>
        </w:rPr>
        <w:t>文档</w:t>
      </w:r>
      <w:r>
        <w:rPr>
          <w:rFonts w:ascii="Times New Roman" w:hAnsi="Times New Roman"/>
          <w:szCs w:val="24"/>
        </w:rPr>
        <w:t>标识号</w:t>
      </w:r>
      <w:r>
        <w:rPr>
          <w:rFonts w:ascii="Times New Roman" w:hAnsi="Times New Roman"/>
          <w:szCs w:val="24"/>
        </w:rPr>
        <w:t>：</w:t>
      </w:r>
      <w:r>
        <w:rPr>
          <w:szCs w:val="24"/>
        </w:rPr>
        <w:t>TN/x-DO-DS-V{N.xx}</w:t>
      </w:r>
      <w:r>
        <w:rPr>
          <w:rFonts w:ascii="Times New Roman" w:hAnsi="Times New Roman"/>
          <w:szCs w:val="24"/>
        </w:rPr>
        <w:t>；</w:t>
      </w:r>
    </w:p>
    <w:p>
      <w:pPr>
        <w:pStyle w:val="Style16"/>
        <w:numPr>
          <w:ilvl w:val="0"/>
          <w:numId w:val="2"/>
        </w:numPr>
        <w:spacing w:lineRule="auto" w:line="360"/>
        <w:rPr/>
      </w:pPr>
      <w:r>
        <w:rPr>
          <w:rFonts w:ascii="Times New Roman" w:hAnsi="Times New Roman"/>
          <w:szCs w:val="24"/>
        </w:rPr>
        <w:t>标题</w:t>
      </w:r>
      <w:r>
        <w:rPr>
          <w:szCs w:val="24"/>
        </w:rPr>
        <w:t>：；</w:t>
      </w:r>
    </w:p>
    <w:p>
      <w:pPr>
        <w:pStyle w:val="Style16"/>
        <w:numPr>
          <w:ilvl w:val="0"/>
          <w:numId w:val="2"/>
        </w:numPr>
        <w:spacing w:lineRule="auto" w:line="360"/>
        <w:rPr>
          <w:szCs w:val="24"/>
        </w:rPr>
      </w:pPr>
      <w:r>
        <w:rPr>
          <w:szCs w:val="24"/>
        </w:rPr>
        <w:t>软件名称</w:t>
      </w:r>
      <w:r>
        <w:rPr>
          <w:szCs w:val="24"/>
        </w:rPr>
        <w:t>：</w:t>
      </w:r>
      <w:r>
        <w:rPr>
          <w:szCs w:val="24"/>
        </w:rPr>
        <w:t>；</w:t>
      </w:r>
    </w:p>
    <w:p>
      <w:pPr>
        <w:pStyle w:val="Style16"/>
        <w:numPr>
          <w:ilvl w:val="0"/>
          <w:numId w:val="2"/>
        </w:numPr>
        <w:spacing w:lineRule="auto" w:line="360"/>
        <w:rPr>
          <w:szCs w:val="24"/>
        </w:rPr>
      </w:pPr>
      <w:r>
        <w:rPr>
          <w:szCs w:val="24"/>
        </w:rPr>
        <w:t>软件</w:t>
      </w:r>
      <w:r>
        <w:rPr>
          <w:szCs w:val="24"/>
        </w:rPr>
        <w:t>缩写</w:t>
      </w:r>
      <w:r>
        <w:rPr>
          <w:szCs w:val="24"/>
        </w:rPr>
        <w:t>：</w:t>
      </w:r>
      <w:r>
        <w:rPr>
          <w:szCs w:val="24"/>
        </w:rPr>
        <w:t>；</w:t>
      </w:r>
    </w:p>
    <w:p>
      <w:pPr>
        <w:pStyle w:val="Style16"/>
        <w:numPr>
          <w:ilvl w:val="0"/>
          <w:numId w:val="2"/>
        </w:numPr>
        <w:spacing w:lineRule="auto" w:line="360"/>
        <w:rPr/>
      </w:pPr>
      <w:r>
        <w:rPr>
          <w:szCs w:val="24"/>
        </w:rPr>
        <w:t>软件版本号</w:t>
      </w:r>
      <w:r>
        <w:rPr>
          <w:szCs w:val="24"/>
        </w:rPr>
        <w:t>：。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2" w:name="__RefHeading___Toc58519218"/>
      <w:bookmarkEnd w:id="2"/>
      <w:r>
        <w:rPr/>
        <w:t>系统概述</w:t>
      </w:r>
    </w:p>
    <w:p>
      <w:pPr>
        <w:pStyle w:val="Normal"/>
        <w:spacing w:lineRule="auto" w:line="360"/>
        <w:ind w:firstLine="600"/>
        <w:rPr>
          <w:sz w:val="24"/>
        </w:rPr>
      </w:pPr>
      <w:r>
        <w:rPr>
          <w:sz w:val="24"/>
        </w:rPr>
        <w:t>本条应概述本文档所适用系统和软件的用途。它还应描述系统与软件的一般特性</w:t>
      </w:r>
      <w:r>
        <w:rPr>
          <w:sz w:val="24"/>
        </w:rPr>
        <w:t>:</w:t>
      </w:r>
      <w:r>
        <w:rPr>
          <w:sz w:val="24"/>
        </w:rPr>
        <w:t>概述系统开发、运行和维护的历史</w:t>
      </w:r>
      <w:r>
        <w:rPr>
          <w:sz w:val="24"/>
        </w:rPr>
        <w:t>;</w:t>
      </w:r>
      <w:r>
        <w:rPr>
          <w:sz w:val="24"/>
        </w:rPr>
        <w:t>标识项目的需方、用户、开发方和保障机构等</w:t>
      </w:r>
      <w:r>
        <w:rPr>
          <w:sz w:val="24"/>
        </w:rPr>
        <w:t>;</w:t>
      </w:r>
      <w:r>
        <w:rPr>
          <w:sz w:val="24"/>
        </w:rPr>
        <w:t>标识当前和计划的运行现场</w:t>
      </w:r>
      <w:r>
        <w:rPr>
          <w:sz w:val="24"/>
        </w:rPr>
        <w:t>:</w:t>
      </w:r>
      <w:r>
        <w:rPr>
          <w:sz w:val="24"/>
        </w:rPr>
        <w:t>列出其他有关文档。</w:t>
      </w:r>
    </w:p>
    <w:p>
      <w:pPr>
        <w:pStyle w:val="2ChapterXXStatementh22Header2l2Level2Hea"/>
        <w:numPr>
          <w:ilvl w:val="1"/>
          <w:numId w:val="3"/>
        </w:numPr>
        <w:rPr/>
      </w:pPr>
      <w:bookmarkStart w:id="3" w:name="__RefHeading___Toc58519219"/>
      <w:bookmarkEnd w:id="3"/>
      <w:r>
        <w:rPr/>
        <w:t>文裆概述</w:t>
      </w:r>
    </w:p>
    <w:p>
      <w:pPr>
        <w:pStyle w:val="Normal"/>
        <w:spacing w:lineRule="auto" w:line="360"/>
        <w:ind w:firstLine="600"/>
        <w:rPr>
          <w:sz w:val="24"/>
        </w:rPr>
      </w:pPr>
      <w:r>
        <w:rPr>
          <w:sz w:val="24"/>
        </w:rPr>
        <w:t>本条应概述本文档的用途和内容，并描述与它的使用有关的保密性方面的要求。</w:t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;SimHei" w:hAnsi="黑体;SimHei" w:eastAsia="黑体;SimHei"/>
          <w:sz w:val="24"/>
          <w:szCs w:val="24"/>
        </w:rPr>
      </w:pPr>
      <w:bookmarkStart w:id="4" w:name="__RefHeading___Toc58519220"/>
      <w:bookmarkEnd w:id="4"/>
      <w:r>
        <w:rPr>
          <w:rFonts w:ascii="黑体;SimHei" w:hAnsi="黑体;SimHei" w:eastAsia="黑体;SimHei"/>
          <w:sz w:val="24"/>
          <w:szCs w:val="24"/>
        </w:rPr>
        <w:t>引用文档</w:t>
      </w:r>
    </w:p>
    <w:p>
      <w:pPr>
        <w:pStyle w:val="Normal"/>
        <w:spacing w:lineRule="auto" w:line="360"/>
        <w:ind w:firstLine="600"/>
        <w:rPr/>
      </w:pPr>
      <w:r>
        <w:rPr>
          <w:sz w:val="24"/>
        </w:rPr>
        <w:t>本章应列出引用文档的编号、标题、编写单位、修订版及日期，还应标识不能通过正常采购活动得到的文档的来源。</w:t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;SimHei" w:hAnsi="黑体;SimHei" w:eastAsia="黑体;SimHei"/>
          <w:sz w:val="24"/>
          <w:szCs w:val="24"/>
        </w:rPr>
      </w:pPr>
      <w:bookmarkStart w:id="5" w:name="__RefHeading___Toc58519221"/>
      <w:bookmarkEnd w:id="5"/>
      <w:r>
        <w:rPr>
          <w:rFonts w:ascii="黑体;SimHei" w:hAnsi="黑体;SimHei" w:eastAsia="黑体;SimHei"/>
          <w:sz w:val="24"/>
          <w:szCs w:val="24"/>
        </w:rPr>
        <w:t>详细设计</w:t>
      </w:r>
    </w:p>
    <w:p>
      <w:pPr>
        <w:pStyle w:val="Heading2"/>
        <w:numPr>
          <w:ilvl w:val="0"/>
          <w:numId w:val="0"/>
        </w:numPr>
        <w:ind w:left="0" w:hanging="0"/>
        <w:rPr/>
      </w:pPr>
      <w:bookmarkStart w:id="6" w:name="__RefHeading___Toc58519222"/>
      <w:bookmarkEnd w:id="6"/>
      <w:r>
        <w:rPr>
          <w:rFonts w:ascii="黑体;SimHei" w:hAnsi="黑体;SimHei"/>
          <w:sz w:val="24"/>
        </w:rPr>
        <w:t xml:space="preserve">3.X </w:t>
      </w:r>
      <w:r>
        <w:rPr>
          <w:sz w:val="24"/>
        </w:rPr>
        <w:t>(</w:t>
      </w:r>
      <w:r>
        <w:rPr>
          <w:sz w:val="24"/>
        </w:rPr>
        <w:t>软件单元的项目唯一的标识符，或者一组软件单元的标志符</w:t>
      </w:r>
      <w:r>
        <w:rPr>
          <w:sz w:val="24"/>
        </w:rPr>
        <w:t>)</w:t>
      </w:r>
    </w:p>
    <w:p>
      <w:pPr>
        <w:pStyle w:val="Normal"/>
        <w:spacing w:lineRule="auto" w:line="360"/>
        <w:ind w:firstLine="480"/>
        <w:rPr>
          <w:sz w:val="24"/>
        </w:rPr>
      </w:pPr>
      <w:r>
        <w:rPr>
          <w:sz w:val="24"/>
        </w:rPr>
        <w:t>本条应通过项目唯一的标识符来标识软件单元，并对该单元进行说明。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该说明应包括下列信息。本条也可以指定一组软件单元，然后再分小条对它们分别进行标识和说明，包含其他软件单元的软件单元可引用那些软件单元的说明，而无需在此重复。</w:t>
      </w:r>
    </w:p>
    <w:p>
      <w:pPr>
        <w:pStyle w:val="Normal"/>
        <w:spacing w:lineRule="auto" w:line="360"/>
        <w:ind w:firstLine="480"/>
        <w:rPr>
          <w:sz w:val="24"/>
        </w:rPr>
      </w:pPr>
      <w:r>
        <w:rPr>
          <w:sz w:val="24"/>
        </w:rPr>
        <w:t>a)(</w:t>
      </w:r>
      <w:r>
        <w:rPr>
          <w:sz w:val="24"/>
        </w:rPr>
        <w:t>若有</w:t>
      </w:r>
      <w:r>
        <w:rPr>
          <w:sz w:val="24"/>
        </w:rPr>
        <w:t>)</w:t>
      </w:r>
      <w:r>
        <w:rPr>
          <w:sz w:val="24"/>
        </w:rPr>
        <w:t>单元设计决策，例如所使用的算法</w:t>
      </w:r>
      <w:r>
        <w:rPr>
          <w:sz w:val="24"/>
        </w:rPr>
        <w:t>(</w:t>
      </w:r>
      <w:r>
        <w:rPr>
          <w:sz w:val="24"/>
        </w:rPr>
        <w:t>如果此前尚未选定</w:t>
      </w:r>
      <w:r>
        <w:rPr>
          <w:sz w:val="24"/>
        </w:rPr>
        <w:t>)</w:t>
      </w:r>
      <w:r>
        <w:rPr>
          <w:sz w:val="24"/>
        </w:rPr>
        <w:t>。</w:t>
      </w:r>
    </w:p>
    <w:p>
      <w:pPr>
        <w:pStyle w:val="Normal"/>
        <w:spacing w:lineRule="auto" w:line="360"/>
        <w:ind w:firstLine="480"/>
        <w:rPr>
          <w:sz w:val="24"/>
        </w:rPr>
      </w:pPr>
      <w:r>
        <w:rPr>
          <w:sz w:val="24"/>
        </w:rPr>
        <w:t>b)</w:t>
      </w:r>
      <w:r>
        <w:rPr>
          <w:sz w:val="24"/>
        </w:rPr>
        <w:t>该软件单元设计中的任何约束、限定或非常规特征。</w:t>
      </w:r>
    </w:p>
    <w:p>
      <w:pPr>
        <w:pStyle w:val="Normal"/>
        <w:spacing w:lineRule="auto" w:line="360"/>
        <w:ind w:firstLine="480"/>
        <w:rPr>
          <w:sz w:val="24"/>
        </w:rPr>
      </w:pPr>
      <w:r>
        <w:rPr>
          <w:sz w:val="24"/>
        </w:rPr>
        <w:t>c)</w:t>
      </w:r>
      <w:r>
        <w:rPr>
          <w:sz w:val="24"/>
        </w:rPr>
        <w:t>如果使用的编程语言不同于该</w:t>
      </w:r>
      <w:r>
        <w:rPr>
          <w:sz w:val="24"/>
        </w:rPr>
        <w:t>CSCI</w:t>
      </w:r>
      <w:r>
        <w:rPr>
          <w:sz w:val="24"/>
        </w:rPr>
        <w:t>所指定的语言，则应指出并说明使用它的理由。</w:t>
      </w:r>
    </w:p>
    <w:p>
      <w:pPr>
        <w:pStyle w:val="Normal"/>
        <w:spacing w:lineRule="auto" w:line="360"/>
        <w:ind w:firstLine="480"/>
        <w:rPr/>
      </w:pPr>
      <w:r>
        <w:rPr>
          <w:sz w:val="24"/>
        </w:rPr>
        <w:t>d)</w:t>
      </w:r>
      <w:r>
        <w:rPr>
          <w:sz w:val="24"/>
        </w:rPr>
        <w:t>如果该软件单元包含过程性命令或由过程性命令组成</w:t>
      </w:r>
      <w:r>
        <w:rPr>
          <w:sz w:val="24"/>
        </w:rPr>
        <w:t>(</w:t>
      </w:r>
      <w:r>
        <w:rPr>
          <w:sz w:val="24"/>
        </w:rPr>
        <w:t>例如数据库管理系统</w:t>
      </w:r>
      <w:r>
        <w:rPr>
          <w:sz w:val="24"/>
        </w:rPr>
        <w:t>(DBMS)</w:t>
      </w:r>
      <w:r>
        <w:rPr>
          <w:sz w:val="24"/>
        </w:rPr>
        <w:t>中用于定义表单和报表的菜单选择，用于数据库访问和操纵的在线</w:t>
      </w:r>
      <w:r>
        <w:rPr>
          <w:sz w:val="24"/>
        </w:rPr>
        <w:t>DBMS</w:t>
      </w:r>
      <w:r>
        <w:rPr>
          <w:sz w:val="24"/>
        </w:rPr>
        <w:t>查询，用于代码自动生成的图形用户接口</w:t>
      </w:r>
      <w:r>
        <w:rPr>
          <w:sz w:val="24"/>
        </w:rPr>
        <w:t>(GUI</w:t>
      </w:r>
      <w:r>
        <w:rPr>
          <w:sz w:val="24"/>
        </w:rPr>
        <w:t>构造器的输入，操作系统的命令或</w:t>
      </w:r>
      <w:r>
        <w:rPr>
          <w:sz w:val="24"/>
        </w:rPr>
        <w:t>Shel</w:t>
      </w:r>
      <w:r>
        <w:rPr>
          <w:sz w:val="24"/>
        </w:rPr>
        <w:t>脚本</w:t>
      </w:r>
      <w:r>
        <w:rPr>
          <w:sz w:val="24"/>
        </w:rPr>
        <w:t>)</w:t>
      </w:r>
      <w:r>
        <w:rPr>
          <w:sz w:val="24"/>
        </w:rPr>
        <w:t>，应列出这些过程性命令，并引用解释它们的用户手册或其他文档。</w:t>
      </w:r>
    </w:p>
    <w:p>
      <w:pPr>
        <w:pStyle w:val="Normal"/>
        <w:spacing w:lineRule="auto" w:line="360"/>
        <w:ind w:firstLine="480"/>
        <w:rPr/>
      </w:pPr>
      <w:r>
        <w:rPr>
          <w:sz w:val="24"/>
        </w:rPr>
        <w:t>e)</w:t>
      </w:r>
      <w:r>
        <w:rPr>
          <w:sz w:val="24"/>
        </w:rPr>
        <w:t>如果该软件单元包含、接收或输出数据，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应对它的输入、输出及其他数据元素和数据元素组合体进行说明。软件单元的局部数据应与软件单元的输入或输出数据分开来描述。如果该软件单元是一个数据库，应引用相应的数据库设计说明</w:t>
      </w:r>
      <w:r>
        <w:rPr>
          <w:sz w:val="24"/>
        </w:rPr>
        <w:t>(DBDD);</w:t>
      </w:r>
      <w:r>
        <w:rPr>
          <w:sz w:val="24"/>
        </w:rPr>
        <w:t>接口特性可以在这里提供、也可以引用第</w:t>
      </w:r>
      <w:r>
        <w:rPr>
          <w:sz w:val="24"/>
        </w:rPr>
        <w:t>4</w:t>
      </w:r>
      <w:r>
        <w:rPr>
          <w:sz w:val="24"/>
        </w:rPr>
        <w:t>章或相应的接口设计说明</w:t>
      </w:r>
      <w:r>
        <w:rPr>
          <w:sz w:val="24"/>
        </w:rPr>
        <w:t>(DD)</w:t>
      </w:r>
      <w:r>
        <w:rPr>
          <w:sz w:val="24"/>
        </w:rPr>
        <w:t>。</w:t>
      </w:r>
    </w:p>
    <w:p>
      <w:pPr>
        <w:pStyle w:val="Normal"/>
        <w:spacing w:lineRule="auto" w:line="360"/>
        <w:ind w:firstLine="480"/>
        <w:rPr>
          <w:sz w:val="24"/>
        </w:rPr>
      </w:pPr>
      <w:r>
        <w:rPr>
          <w:sz w:val="24"/>
        </w:rPr>
        <w:t>f)</w:t>
      </w:r>
      <w:r>
        <w:rPr>
          <w:sz w:val="24"/>
        </w:rPr>
        <w:t>如果该软件单元包含逻辑，则给出该软件单元所用到的逻辑，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应包括</w:t>
      </w:r>
      <w:r>
        <w:rPr>
          <w:sz w:val="24"/>
        </w:rPr>
        <w:t>:</w:t>
      </w:r>
    </w:p>
    <w:p>
      <w:pPr>
        <w:pStyle w:val="Normal"/>
        <w:spacing w:lineRule="auto" w:line="360"/>
        <w:ind w:firstLine="840"/>
        <w:rPr/>
      </w:pPr>
      <w:r>
        <w:rPr>
          <w:sz w:val="24"/>
        </w:rPr>
        <w:t>1)</w:t>
      </w:r>
      <w:r>
        <w:rPr>
          <w:sz w:val="24"/>
        </w:rPr>
        <w:t>该软件单元执行启动时，其内部起作用的条件。</w:t>
      </w:r>
    </w:p>
    <w:p>
      <w:pPr>
        <w:pStyle w:val="Normal"/>
        <w:spacing w:lineRule="auto" w:line="360"/>
        <w:ind w:firstLine="840"/>
        <w:rPr>
          <w:sz w:val="24"/>
        </w:rPr>
      </w:pPr>
      <w:r>
        <w:rPr>
          <w:sz w:val="24"/>
        </w:rPr>
        <w:t>2)</w:t>
      </w:r>
      <w:r>
        <w:rPr>
          <w:sz w:val="24"/>
        </w:rPr>
        <w:t>将控制传递给其他软件单元的条件。</w:t>
      </w:r>
    </w:p>
    <w:p>
      <w:pPr>
        <w:pStyle w:val="Normal"/>
        <w:spacing w:lineRule="auto" w:line="360"/>
        <w:ind w:left="975" w:hanging="240"/>
        <w:rPr>
          <w:sz w:val="24"/>
        </w:rPr>
      </w:pPr>
      <w:r>
        <w:rPr>
          <w:sz w:val="24"/>
        </w:rPr>
        <w:t>3)</w:t>
      </w:r>
      <w:r>
        <w:rPr>
          <w:sz w:val="24"/>
        </w:rPr>
        <w:t>对每个输入的响应以及响应时间，包括数据转换、重命名以及数据传输操作。</w:t>
      </w:r>
    </w:p>
    <w:p>
      <w:pPr>
        <w:pStyle w:val="Normal"/>
        <w:spacing w:lineRule="auto" w:line="360"/>
        <w:ind w:left="975" w:hanging="240"/>
        <w:rPr/>
      </w:pPr>
      <w:r>
        <w:rPr>
          <w:sz w:val="24"/>
        </w:rPr>
        <w:t>4)</w:t>
      </w:r>
      <w:r>
        <w:rPr>
          <w:sz w:val="24"/>
        </w:rPr>
        <w:t>在软件单元运行期间的操作顺序和动态控制序列，包括</w:t>
      </w:r>
      <w:r>
        <w:rPr>
          <w:sz w:val="24"/>
        </w:rPr>
        <w:t>:</w:t>
      </w:r>
    </w:p>
    <w:p>
      <w:pPr>
        <w:pStyle w:val="Normal"/>
        <w:spacing w:lineRule="auto" w:line="360"/>
        <w:ind w:left="1395" w:hanging="240"/>
        <w:rPr>
          <w:sz w:val="24"/>
        </w:rPr>
      </w:pPr>
      <w:r>
        <w:rPr>
          <w:sz w:val="24"/>
        </w:rPr>
        <w:t>a.</w:t>
      </w:r>
      <w:r>
        <w:rPr>
          <w:sz w:val="24"/>
        </w:rPr>
        <w:t>顺序控制的方法</w:t>
      </w:r>
      <w:r>
        <w:rPr>
          <w:sz w:val="24"/>
        </w:rPr>
        <w:t>:</w:t>
      </w:r>
    </w:p>
    <w:p>
      <w:pPr>
        <w:pStyle w:val="Normal"/>
        <w:spacing w:lineRule="auto" w:line="360"/>
        <w:ind w:left="1395" w:hanging="240"/>
        <w:rPr>
          <w:sz w:val="24"/>
        </w:rPr>
      </w:pPr>
      <w:r>
        <w:rPr>
          <w:sz w:val="24"/>
        </w:rPr>
        <w:t>b.</w:t>
      </w:r>
      <w:r>
        <w:rPr>
          <w:sz w:val="24"/>
        </w:rPr>
        <w:t>该方法的逻辑和输入条件，例如时序变异、优先级分配等</w:t>
      </w:r>
      <w:r>
        <w:rPr>
          <w:sz w:val="24"/>
        </w:rPr>
        <w:t>:</w:t>
      </w:r>
    </w:p>
    <w:p>
      <w:pPr>
        <w:pStyle w:val="Normal"/>
        <w:spacing w:lineRule="auto" w:line="360"/>
        <w:ind w:left="1395" w:hanging="240"/>
        <w:rPr>
          <w:sz w:val="24"/>
        </w:rPr>
      </w:pPr>
      <w:r>
        <w:rPr>
          <w:sz w:val="24"/>
        </w:rPr>
        <w:t>c.</w:t>
      </w:r>
      <w:r>
        <w:rPr>
          <w:sz w:val="24"/>
        </w:rPr>
        <w:t>迸出内存的数据传输</w:t>
      </w:r>
      <w:r>
        <w:rPr>
          <w:sz w:val="24"/>
        </w:rPr>
        <w:t>:</w:t>
      </w:r>
    </w:p>
    <w:p>
      <w:pPr>
        <w:pStyle w:val="Normal"/>
        <w:spacing w:lineRule="auto" w:line="360"/>
        <w:ind w:left="1395" w:hanging="240"/>
        <w:rPr>
          <w:sz w:val="24"/>
        </w:rPr>
      </w:pPr>
      <w:r>
        <w:rPr>
          <w:sz w:val="24"/>
        </w:rPr>
        <w:t>d.</w:t>
      </w:r>
      <w:r>
        <w:rPr>
          <w:sz w:val="24"/>
        </w:rPr>
        <w:t>对离散输入信号的感知，以及该软件单元内中断操作之间的时序关系。</w:t>
      </w:r>
    </w:p>
    <w:p>
      <w:pPr>
        <w:pStyle w:val="Normal"/>
        <w:spacing w:lineRule="auto" w:line="360"/>
        <w:ind w:firstLine="840"/>
        <w:rPr>
          <w:sz w:val="24"/>
        </w:rPr>
      </w:pPr>
      <w:r>
        <w:rPr>
          <w:sz w:val="24"/>
        </w:rPr>
        <w:t>5)</w:t>
      </w:r>
      <w:r>
        <w:rPr>
          <w:sz w:val="24"/>
        </w:rPr>
        <w:t>异常和错误处理。</w:t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;SimHei" w:hAnsi="黑体;SimHei" w:eastAsia="黑体;SimHei"/>
          <w:sz w:val="24"/>
          <w:szCs w:val="24"/>
        </w:rPr>
      </w:pPr>
      <w:bookmarkStart w:id="7" w:name="__RefHeading___Toc58519223"/>
      <w:bookmarkEnd w:id="7"/>
      <w:r>
        <w:rPr>
          <w:rFonts w:ascii="黑体;SimHei" w:hAnsi="黑体;SimHei" w:eastAsia="黑体;SimHei"/>
          <w:sz w:val="24"/>
          <w:szCs w:val="24"/>
        </w:rPr>
        <w:t>需求可追踪性</w:t>
      </w:r>
    </w:p>
    <w:p>
      <w:pPr>
        <w:pStyle w:val="Normal"/>
        <w:spacing w:lineRule="auto" w:line="360"/>
        <w:ind w:firstLine="480"/>
        <w:rPr>
          <w:sz w:val="24"/>
        </w:rPr>
      </w:pPr>
      <w:r>
        <w:rPr>
          <w:sz w:val="24"/>
        </w:rPr>
        <w:t>本章应包含</w:t>
      </w:r>
      <w:r>
        <w:rPr>
          <w:sz w:val="24"/>
        </w:rPr>
        <w:t>:</w:t>
      </w:r>
    </w:p>
    <w:p>
      <w:pPr>
        <w:pStyle w:val="Normal"/>
        <w:spacing w:lineRule="auto" w:line="360"/>
        <w:ind w:firstLine="720"/>
        <w:rPr>
          <w:sz w:val="24"/>
        </w:rPr>
      </w:pPr>
      <w:r>
        <w:rPr>
          <w:sz w:val="24"/>
        </w:rPr>
        <w:t>a)</w:t>
      </w:r>
      <w:r>
        <w:rPr>
          <w:sz w:val="24"/>
        </w:rPr>
        <w:t>从本</w:t>
      </w:r>
      <w:r>
        <w:rPr>
          <w:sz w:val="24"/>
        </w:rPr>
        <w:t>SDD</w:t>
      </w:r>
      <w:r>
        <w:rPr>
          <w:sz w:val="24"/>
        </w:rPr>
        <w:t>所标识的每个软件单元，到分配给它的</w:t>
      </w:r>
      <w:r>
        <w:rPr>
          <w:sz w:val="24"/>
        </w:rPr>
        <w:t>CSCI</w:t>
      </w:r>
      <w:r>
        <w:rPr>
          <w:sz w:val="24"/>
        </w:rPr>
        <w:t>需求的可追踪性。</w:t>
      </w:r>
    </w:p>
    <w:p>
      <w:pPr>
        <w:pStyle w:val="Normal"/>
        <w:spacing w:lineRule="auto" w:line="360"/>
        <w:ind w:firstLine="720"/>
        <w:rPr>
          <w:sz w:val="24"/>
        </w:rPr>
      </w:pPr>
      <w:r>
        <w:rPr>
          <w:sz w:val="24"/>
        </w:rPr>
        <w:t>b)</w:t>
      </w:r>
      <w:r>
        <w:rPr>
          <w:sz w:val="24"/>
        </w:rPr>
        <w:t>从每个</w:t>
      </w:r>
      <w:r>
        <w:rPr>
          <w:sz w:val="24"/>
        </w:rPr>
        <w:t>CSCI</w:t>
      </w:r>
      <w:r>
        <w:rPr>
          <w:sz w:val="24"/>
        </w:rPr>
        <w:t>需求，到被分配这些需求的软件单元的可追踪性。</w:t>
      </w:r>
    </w:p>
    <w:p>
      <w:pPr>
        <w:pStyle w:val="Heading1"/>
        <w:numPr>
          <w:ilvl w:val="0"/>
          <w:numId w:val="3"/>
        </w:numPr>
        <w:spacing w:lineRule="auto" w:line="240" w:before="156" w:after="156"/>
        <w:rPr>
          <w:rFonts w:ascii="黑体;SimHei" w:hAnsi="黑体;SimHei" w:eastAsia="黑体;SimHei"/>
          <w:sz w:val="24"/>
          <w:szCs w:val="24"/>
        </w:rPr>
      </w:pPr>
      <w:bookmarkStart w:id="8" w:name="__RefHeading___Toc58519224"/>
      <w:bookmarkEnd w:id="8"/>
      <w:r>
        <w:rPr>
          <w:rFonts w:ascii="黑体;SimHei" w:hAnsi="黑体;SimHei" w:eastAsia="黑体;SimHei"/>
          <w:sz w:val="24"/>
          <w:szCs w:val="24"/>
        </w:rPr>
        <w:t>注释</w:t>
      </w:r>
    </w:p>
    <w:p>
      <w:pPr>
        <w:pStyle w:val="Normal"/>
        <w:spacing w:lineRule="auto" w:line="360"/>
        <w:ind w:firstLine="480"/>
        <w:rPr>
          <w:sz w:val="24"/>
        </w:rPr>
      </w:pPr>
      <w:r>
        <w:rPr>
          <w:sz w:val="24"/>
        </w:rPr>
        <w:t>本章应包括有助于了解文档的所有信息</w:t>
      </w:r>
      <w:r>
        <w:rPr>
          <w:sz w:val="24"/>
        </w:rPr>
        <w:t>(</w:t>
      </w:r>
      <w:r>
        <w:rPr>
          <w:sz w:val="24"/>
        </w:rPr>
        <w:t>例如</w:t>
      </w:r>
      <w:r>
        <w:rPr>
          <w:sz w:val="24"/>
        </w:rPr>
        <w:t>:</w:t>
      </w:r>
      <w:r>
        <w:rPr>
          <w:sz w:val="24"/>
        </w:rPr>
        <w:t>背景、术语、缩略语或公式</w:t>
      </w:r>
      <w:r>
        <w:rPr>
          <w:sz w:val="24"/>
        </w:rPr>
        <w:t>)</w:t>
      </w:r>
      <w:r>
        <w:rPr>
          <w:sz w:val="24"/>
        </w:rPr>
        <w:t>。</w:t>
      </w:r>
    </w:p>
    <w:sectPr>
      <w:headerReference w:type="default" r:id="rId4"/>
      <w:footerReference w:type="default" r:id="rId5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黑体">
    <w:altName w:val="SimHei"/>
    <w:charset w:val="86"/>
    <w:family w:val="modern"/>
    <w:pitch w:val="default"/>
  </w:font>
  <w:font w:name="Times">
    <w:altName w:val="Times New Roman"/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Verdana">
    <w:charset w:val="00"/>
    <w:family w:val="swiss"/>
    <w:pitch w:val="variable"/>
  </w:font>
  <w:font w:name="等线 Light"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kern w:val="0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I</w:t>
    </w:r>
    <w:r>
      <w:rPr>
        <w:kern w:val="0"/>
        <w:szCs w:val="21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kern w:val="0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2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2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6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2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lowerLetter"/>
      <w:lvlText w:val="%1）"/>
      <w:lvlJc w:val="left"/>
      <w:pPr>
        <w:tabs>
          <w:tab w:val="num" w:pos="842"/>
        </w:tabs>
        <w:ind w:left="842" w:hanging="360"/>
      </w:pPr>
      <w:rPr/>
    </w:lvl>
  </w:abstractNum>
  <w:abstractNum w:abstractNumId="3">
    <w:lvl w:ilvl="0">
      <w:start w:val="1"/>
      <w:numFmt w:val="decimal"/>
      <w:suff w:val="space"/>
      <w:lvlText w:val="%1 "/>
      <w:lvlJc w:val="left"/>
      <w:pPr>
        <w:tabs>
          <w:tab w:val="num" w:pos="0"/>
        </w:tabs>
        <w:ind w:left="0" w:hanging="0"/>
      </w:pPr>
      <w:rPr>
        <w:sz w:val="24"/>
        <w:i w:val="false"/>
        <w:b/>
        <w:szCs w:val="24"/>
        <w:rFonts w:ascii="黑体;SimHei" w:hAnsi="黑体;SimHei" w:eastAsia="黑体;SimHei"/>
      </w:rPr>
    </w:lvl>
    <w:lvl w:ilvl="1">
      <w:start w:val="1"/>
      <w:numFmt w:val="decimal"/>
      <w:suff w:val="space"/>
      <w:lvlText w:val="%1.%2 "/>
      <w:lvlJc w:val="left"/>
      <w:pPr>
        <w:tabs>
          <w:tab w:val="num" w:pos="0"/>
        </w:tabs>
        <w:ind w:left="0" w:hanging="0"/>
      </w:pPr>
      <w:rPr>
        <w:dstrike w:val="false"/>
        <w:strike w:val="false"/>
        <w:sz w:val="24"/>
        <w:i w:val="false"/>
        <w:u w:val="none"/>
        <w:b/>
        <w:rFonts w:ascii="黑体;SimHei" w:hAnsi="黑体;SimHei" w:eastAsia="黑体;SimHei"/>
      </w:rPr>
    </w:lvl>
    <w:lvl w:ilvl="2">
      <w:start w:val="1"/>
      <w:numFmt w:val="decimal"/>
      <w:suff w:val="space"/>
      <w:lvlText w:val="%1.%2.%3 "/>
      <w:lvlJc w:val="left"/>
      <w:pPr>
        <w:tabs>
          <w:tab w:val="num" w:pos="0"/>
        </w:tabs>
        <w:ind w:left="525" w:hanging="525"/>
      </w:pPr>
      <w:rPr>
        <w:sz w:val="24"/>
        <w:i w:val="false"/>
        <w:b w:val="false"/>
        <w:rFonts w:ascii="黑体;SimHei" w:hAnsi="黑体;SimHei" w:eastAsia="黑体;SimHei"/>
      </w:rPr>
    </w:lvl>
    <w:lvl w:ilvl="3">
      <w:start w:val="1"/>
      <w:numFmt w:val="decimal"/>
      <w:suff w:val="space"/>
      <w:lvlText w:val="%1.%2.%3.%4 "/>
      <w:lvlJc w:val="left"/>
      <w:pPr>
        <w:tabs>
          <w:tab w:val="num" w:pos="0"/>
        </w:tabs>
        <w:ind w:left="0" w:hanging="0"/>
      </w:pPr>
      <w:rPr>
        <w:sz w:val="24"/>
        <w:spacing w:val="0"/>
        <w:i w:val="false"/>
        <w:b/>
        <w:kern w:val="2"/>
        <w:rFonts w:ascii="黑体;SimHei" w:hAnsi="黑体;SimHei" w:eastAsia="黑体;SimHei"/>
      </w:rPr>
    </w:lvl>
    <w:lvl w:ilvl="4">
      <w:start w:val="1"/>
      <w:numFmt w:val="decimal"/>
      <w:suff w:val="space"/>
      <w:lvlText w:val="%1.%2.%3.%4.%5 "/>
      <w:lvlJc w:val="left"/>
      <w:pPr>
        <w:tabs>
          <w:tab w:val="num" w:pos="0"/>
        </w:tabs>
        <w:ind w:left="0" w:hanging="0"/>
      </w:pPr>
      <w:rPr>
        <w:sz w:val="24"/>
        <w:i w:val="false"/>
        <w:b/>
        <w:rFonts w:ascii="黑体;SimHei" w:hAnsi="黑体;SimHei" w:eastAsia="黑体;SimHei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isplayBackgroundShape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576" w:before="340" w:after="330"/>
      <w:outlineLvl w:val="0"/>
    </w:pPr>
    <w:rPr>
      <w:b/>
      <w:bCs/>
      <w:kern w:val="2"/>
      <w:sz w:val="44"/>
      <w:szCs w:val="44"/>
      <w:lang w:val="en-US" w:eastAsia="en-US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415" w:before="260" w:after="260"/>
      <w:outlineLvl w:val="1"/>
    </w:pPr>
    <w:rPr>
      <w:rFonts w:ascii="Arial" w:hAnsi="Arial" w:eastAsia="黑体;SimHei" w:cs="Arial"/>
      <w:b/>
      <w:bCs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415" w:before="260" w:after="260"/>
      <w:outlineLvl w:val="2"/>
    </w:pPr>
    <w:rPr>
      <w:b/>
      <w:bCs/>
      <w:sz w:val="32"/>
      <w:szCs w:val="32"/>
      <w:lang w:val="en-US" w:eastAsia="en-US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374" w:before="280" w:after="290"/>
      <w:outlineLvl w:val="3"/>
    </w:pPr>
    <w:rPr>
      <w:rFonts w:ascii="Arial" w:hAnsi="Arial" w:eastAsia="黑体;SimHei" w:cs="Arial"/>
      <w:b/>
      <w:bCs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374" w:before="280" w:after="290"/>
      <w:outlineLvl w:val="4"/>
    </w:pPr>
    <w:rPr>
      <w:b/>
      <w:bCs/>
      <w:sz w:val="28"/>
      <w:szCs w:val="28"/>
      <w:lang w:val="en-US" w:eastAsia="en-US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黑体;SimHei" w:hAnsi="黑体;SimHei" w:eastAsia="黑体;SimHei"/>
      <w:b/>
      <w:i w:val="false"/>
      <w:sz w:val="24"/>
      <w:szCs w:val="24"/>
    </w:rPr>
  </w:style>
  <w:style w:type="character" w:styleId="WW8Num2z1">
    <w:name w:val="WW8Num2z1"/>
    <w:qFormat/>
    <w:rPr>
      <w:rFonts w:ascii="黑体;SimHei" w:hAnsi="黑体;SimHei" w:eastAsia="黑体;SimHei"/>
      <w:b/>
      <w:i w:val="false"/>
      <w:strike w:val="false"/>
      <w:dstrike w:val="false"/>
      <w:sz w:val="24"/>
      <w:u w:val="none"/>
    </w:rPr>
  </w:style>
  <w:style w:type="character" w:styleId="WW8Num2z2">
    <w:name w:val="WW8Num2z2"/>
    <w:qFormat/>
    <w:rPr>
      <w:rFonts w:ascii="黑体;SimHei" w:hAnsi="黑体;SimHei" w:eastAsia="黑体;SimHei"/>
      <w:b w:val="false"/>
      <w:i w:val="false"/>
      <w:sz w:val="24"/>
    </w:rPr>
  </w:style>
  <w:style w:type="character" w:styleId="WW8Num2z3">
    <w:name w:val="WW8Num2z3"/>
    <w:qFormat/>
    <w:rPr>
      <w:rFonts w:ascii="黑体;SimHei" w:hAnsi="黑体;SimHei" w:eastAsia="黑体;SimHei"/>
      <w:b/>
      <w:i w:val="false"/>
      <w:spacing w:val="0"/>
      <w:kern w:val="2"/>
      <w:sz w:val="24"/>
    </w:rPr>
  </w:style>
  <w:style w:type="character" w:styleId="WW8Num2z4">
    <w:name w:val="WW8Num2z4"/>
    <w:qFormat/>
    <w:rPr>
      <w:rFonts w:ascii="黑体;SimHei" w:hAnsi="黑体;SimHei" w:eastAsia="黑体;SimHei"/>
      <w:b/>
      <w:i w:val="false"/>
      <w:sz w:val="24"/>
    </w:rPr>
  </w:style>
  <w:style w:type="character" w:styleId="WW8Num2z5">
    <w:name w:val="WW8Num2z5"/>
    <w:qFormat/>
    <w:rPr/>
  </w:style>
  <w:style w:type="character" w:styleId="WW8Num3z0">
    <w:name w:val="WW8Num3z0"/>
    <w:qFormat/>
    <w:rPr>
      <w:rFonts w:ascii="黑体;SimHei" w:hAnsi="黑体;SimHei" w:eastAsia="黑体;SimHei"/>
      <w:b/>
      <w:i w:val="false"/>
      <w:sz w:val="32"/>
      <w:szCs w:val="32"/>
    </w:rPr>
  </w:style>
  <w:style w:type="character" w:styleId="WW8Num3z1">
    <w:name w:val="WW8Num3z1"/>
    <w:qFormat/>
    <w:rPr>
      <w:rFonts w:ascii="黑体;SimHei" w:hAnsi="黑体;SimHei" w:eastAsia="黑体;SimHei"/>
      <w:b/>
      <w:i w:val="false"/>
      <w:strike w:val="false"/>
      <w:dstrike w:val="false"/>
      <w:sz w:val="24"/>
      <w:u w:val="none"/>
    </w:rPr>
  </w:style>
  <w:style w:type="character" w:styleId="WW8Num3z2">
    <w:name w:val="WW8Num3z2"/>
    <w:qFormat/>
    <w:rPr>
      <w:rFonts w:ascii="黑体;SimHei" w:hAnsi="黑体;SimHei" w:eastAsia="黑体;SimHei"/>
      <w:b w:val="false"/>
      <w:i w:val="false"/>
      <w:sz w:val="24"/>
    </w:rPr>
  </w:style>
  <w:style w:type="character" w:styleId="WW8Num3z3">
    <w:name w:val="WW8Num3z3"/>
    <w:qFormat/>
    <w:rPr>
      <w:rFonts w:ascii="黑体;SimHei" w:hAnsi="黑体;SimHei" w:eastAsia="黑体;SimHei"/>
      <w:b/>
      <w:i w:val="false"/>
      <w:spacing w:val="0"/>
      <w:kern w:val="2"/>
      <w:sz w:val="24"/>
    </w:rPr>
  </w:style>
  <w:style w:type="character" w:styleId="WW8Num3z4">
    <w:name w:val="WW8Num3z4"/>
    <w:qFormat/>
    <w:rPr>
      <w:rFonts w:ascii="黑体;SimHei" w:hAnsi="黑体;SimHei" w:eastAsia="黑体;SimHei"/>
      <w:b/>
      <w:i w:val="false"/>
      <w:sz w:val="24"/>
    </w:rPr>
  </w:style>
  <w:style w:type="character" w:styleId="WW8Num3z5">
    <w:name w:val="WW8Num3z5"/>
    <w:qFormat/>
    <w:rPr/>
  </w:style>
  <w:style w:type="character" w:styleId="Style9">
    <w:name w:val="默认段落字体"/>
    <w:qFormat/>
    <w:rPr/>
  </w:style>
  <w:style w:type="character" w:styleId="PageNumber">
    <w:name w:val="Page Number"/>
    <w:basedOn w:val="Style9"/>
    <w:rPr/>
  </w:style>
  <w:style w:type="character" w:styleId="Char1">
    <w:name w:val="正文格式 Char1"/>
    <w:qFormat/>
    <w:rPr>
      <w:rFonts w:ascii="Times" w:hAnsi="Times" w:eastAsia="宋体;SimSun" w:cs="Times"/>
      <w:kern w:val="2"/>
      <w:sz w:val="24"/>
      <w:lang w:val="en-US" w:eastAsia="en-US" w:bidi="ar-SA"/>
    </w:rPr>
  </w:style>
  <w:style w:type="character" w:styleId="InternetLink">
    <w:name w:val="Hyperlink"/>
    <w:rPr>
      <w:color w:val="0563C1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0">
    <w:name w:val="文档结构图"/>
    <w:basedOn w:val="Normal"/>
    <w:qFormat/>
    <w:pPr>
      <w:shd w:fill="000080" w:val="clea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  <w:textAlignment w:val="center"/>
    </w:pPr>
    <w:rPr>
      <w:szCs w:val="20"/>
      <w:lang w:val="en-US" w:eastAsia="en-US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  <w:lang w:val="en-US" w:eastAsia="en-US"/>
    </w:rPr>
  </w:style>
  <w:style w:type="paragraph" w:styleId="Style11">
    <w:name w:val="正文格式"/>
    <w:basedOn w:val="Normal"/>
    <w:qFormat/>
    <w:pPr>
      <w:snapToGrid w:val="false"/>
      <w:spacing w:lineRule="atLeast" w:line="360"/>
      <w:ind w:firstLine="482"/>
      <w:textAlignment w:val="baseline"/>
    </w:pPr>
    <w:rPr>
      <w:rFonts w:ascii="Times" w:hAnsi="Times" w:cs="Times"/>
      <w:kern w:val="2"/>
      <w:sz w:val="24"/>
      <w:szCs w:val="20"/>
      <w:lang w:val="en-US" w:eastAsia="en-US"/>
    </w:rPr>
  </w:style>
  <w:style w:type="paragraph" w:styleId="Style12">
    <w:name w:val="文头字"/>
    <w:basedOn w:val="Normal"/>
    <w:qFormat/>
    <w:pPr>
      <w:widowControl/>
      <w:snapToGrid w:val="false"/>
      <w:spacing w:lineRule="auto" w:line="360" w:before="200" w:after="0"/>
      <w:jc w:val="center"/>
      <w:textAlignment w:val="baseline"/>
    </w:pPr>
    <w:rPr>
      <w:rFonts w:ascii="宋体;SimSun" w:hAnsi="宋体;SimSun" w:cs="Times"/>
      <w:b/>
      <w:spacing w:val="100"/>
      <w:kern w:val="0"/>
      <w:sz w:val="48"/>
      <w:szCs w:val="20"/>
      <w:lang w:val="en-US" w:eastAsia="en-US"/>
    </w:rPr>
  </w:style>
  <w:style w:type="paragraph" w:styleId="Style13">
    <w:name w:val="签署页"/>
    <w:basedOn w:val="Normal"/>
    <w:qFormat/>
    <w:pPr>
      <w:widowControl/>
      <w:snapToGrid w:val="false"/>
      <w:spacing w:lineRule="auto" w:line="480"/>
      <w:ind w:left="2438" w:hanging="1701"/>
      <w:textAlignment w:val="baseline"/>
    </w:pPr>
    <w:rPr>
      <w:rFonts w:ascii="宋体;SimSun" w:hAnsi="宋体;SimSun" w:cs="Times"/>
      <w:spacing w:val="6"/>
      <w:kern w:val="0"/>
      <w:sz w:val="32"/>
      <w:szCs w:val="20"/>
      <w:lang w:val="en-US" w:eastAsia="en-US"/>
    </w:rPr>
  </w:style>
  <w:style w:type="paragraph" w:styleId="Char">
    <w:name w:val="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  <w:lang w:val="en-US" w:eastAsia="en-US"/>
    </w:rPr>
  </w:style>
  <w:style w:type="paragraph" w:styleId="1">
    <w:name w:val="1正文"/>
    <w:basedOn w:val="Normal"/>
    <w:qFormat/>
    <w:pPr>
      <w:spacing w:lineRule="exact" w:line="360"/>
    </w:pPr>
    <w:rPr>
      <w:szCs w:val="21"/>
      <w:lang w:val="en-US" w:eastAsia="en-US"/>
    </w:rPr>
  </w:style>
  <w:style w:type="paragraph" w:styleId="Style14">
    <w:name w:val="目次"/>
    <w:basedOn w:val="Normal"/>
    <w:qFormat/>
    <w:pPr>
      <w:widowControl/>
      <w:snapToGrid w:val="false"/>
      <w:spacing w:before="600" w:after="800"/>
      <w:jc w:val="center"/>
    </w:pPr>
    <w:rPr>
      <w:rFonts w:ascii="黑体;SimHei" w:hAnsi="黑体;SimHei" w:eastAsia="黑体;SimHei"/>
      <w:spacing w:val="100"/>
      <w:kern w:val="0"/>
      <w:sz w:val="30"/>
      <w:szCs w:val="20"/>
    </w:rPr>
  </w:style>
  <w:style w:type="paragraph" w:styleId="006">
    <w:name w:val="编号密级+两端对齐 左侧-0.06"/>
    <w:basedOn w:val="Normal"/>
    <w:qFormat/>
    <w:pPr>
      <w:widowControl/>
      <w:snapToGrid w:val="false"/>
      <w:spacing w:lineRule="auto" w:line="480" w:before="200" w:after="240"/>
      <w:textAlignment w:val="baseline"/>
    </w:pPr>
    <w:rPr>
      <w:rFonts w:ascii="黑体;SimHei" w:hAnsi="黑体;SimHei" w:eastAsia="黑体;SimHei"/>
      <w:spacing w:val="6"/>
      <w:kern w:val="0"/>
      <w:sz w:val="28"/>
      <w:szCs w:val="20"/>
    </w:rPr>
  </w:style>
  <w:style w:type="paragraph" w:styleId="Style15">
    <w:name w:val="编号密级+右"/>
    <w:basedOn w:val="Normal"/>
    <w:qFormat/>
    <w:pPr>
      <w:widowControl/>
      <w:snapToGrid w:val="false"/>
      <w:spacing w:lineRule="auto" w:line="480" w:before="200" w:after="240"/>
      <w:jc w:val="right"/>
      <w:textAlignment w:val="baseline"/>
    </w:pPr>
    <w:rPr>
      <w:rFonts w:ascii="黑体;SimHei" w:hAnsi="黑体;SimHei" w:eastAsia="黑体;SimHei"/>
      <w:spacing w:val="6"/>
      <w:kern w:val="0"/>
      <w:sz w:val="28"/>
      <w:szCs w:val="20"/>
    </w:rPr>
  </w:style>
  <w:style w:type="paragraph" w:styleId="Style16">
    <w:name w:val="正文缩进"/>
    <w:basedOn w:val="Normal"/>
    <w:qFormat/>
    <w:pPr>
      <w:spacing w:lineRule="auto" w:line="300"/>
      <w:ind w:firstLine="482"/>
    </w:pPr>
    <w:rPr>
      <w:rFonts w:ascii="宋体;SimSun" w:hAnsi="宋体;SimSun"/>
      <w:kern w:val="0"/>
      <w:sz w:val="24"/>
      <w:szCs w:val="20"/>
    </w:rPr>
  </w:style>
  <w:style w:type="paragraph" w:styleId="2ChapterXXStatementh22Header2l2Level2Hea">
    <w:name w:val="样式 标题 2第一层条Chapter X.X. Statementh22Header 2l2Level 2 Hea..."/>
    <w:basedOn w:val="Heading2"/>
    <w:qFormat/>
    <w:pPr>
      <w:numPr>
        <w:ilvl w:val="0"/>
        <w:numId w:val="3"/>
      </w:numPr>
      <w:spacing w:lineRule="auto" w:line="240" w:before="93" w:after="93"/>
    </w:pPr>
    <w:rPr>
      <w:rFonts w:ascii="Times New Roman" w:hAnsi="Times New Roman" w:cs="Times New Roman"/>
      <w:kern w:val="0"/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56" w:before="240" w:after="0"/>
      <w:ind w:hanging="0"/>
      <w:jc w:val="left"/>
      <w:outlineLvl w:val="9"/>
    </w:pPr>
    <w:rPr>
      <w:rFonts w:ascii="等线 Light" w:hAnsi="等线 Light" w:eastAsia="等线 Light" w:cs="Times New Roman"/>
      <w:b w:val="false"/>
      <w:bCs w:val="false"/>
      <w:color w:val="2F5496"/>
      <w:kern w:val="0"/>
      <w:sz w:val="32"/>
      <w:szCs w:val="32"/>
    </w:rPr>
  </w:style>
  <w:style w:type="paragraph" w:styleId="Contents1">
    <w:name w:val="TOC 1"/>
    <w:basedOn w:val="Normal"/>
    <w:next w:val="Normal"/>
    <w:pPr/>
    <w:rPr/>
  </w:style>
  <w:style w:type="paragraph" w:styleId="Contents2">
    <w:name w:val="TOC 2"/>
    <w:basedOn w:val="Normal"/>
    <w:next w:val="Normal"/>
    <w:pPr>
      <w:ind w:left="420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2010-06-30T16:38:00Z</dcterms:created>
  <dc:creator/>
  <dc:description/>
  <cp:keywords/>
  <dc:language>en-US</dc:language>
  <cp:lastModifiedBy>hqs198</cp:lastModifiedBy>
  <cp:lastPrinted>2010-07-19T13:50:00Z</cp:lastPrinted>
  <dcterms:modified xsi:type="dcterms:W3CDTF">2020-12-10T19:00:00Z</dcterms:modified>
  <cp:revision>33</cp:revision>
  <dc:subject/>
  <dc:title/>
</cp:coreProperties>
</file>