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2"/>
        <w:keepNext w:val="false"/>
        <w:keepLines w:val="false"/>
        <w:pageBreakBefore w:val="false"/>
        <w:widowControl w:val="false"/>
        <w:kinsoku w:val="true"/>
        <w:overflowPunct w:val="true"/>
        <w:autoSpaceDE w:val="true"/>
        <w:bidi w:val="0"/>
        <w:snapToGrid w:val="tru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tbl>
      <w:tblPr>
        <w:tblW w:w="9474" w:type="dxa"/>
        <w:jc w:val="center"/>
        <w:tblInd w:w="0" w:type="dxa"/>
        <w:tblLayout w:type="fixed"/>
        <w:tblCellMar>
          <w:top w:w="0" w:type="dxa"/>
          <w:left w:w="108" w:type="dxa"/>
          <w:bottom w:w="0" w:type="dxa"/>
          <w:right w:w="108" w:type="dxa"/>
        </w:tblCellMar>
      </w:tblPr>
      <w:tblGrid>
        <w:gridCol w:w="9474"/>
      </w:tblGrid>
      <w:tr>
        <w:trPr>
          <w:cantSplit w:val="true"/>
        </w:trPr>
        <w:tc>
          <w:tcPr>
            <w:tcW w:w="9474" w:type="dxa"/>
            <w:tcBorders>
              <w:top w:val="single" w:sz="4" w:space="0" w:color="000000"/>
              <w:left w:val="single" w:sz="4" w:space="0" w:color="000000"/>
              <w:right w:val="single" w:sz="4" w:space="0" w:color="000000"/>
            </w:tcBorders>
            <w:vAlign w:val="bottom"/>
          </w:tcPr>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2"/>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Style6"/>
              <w:spacing w:lineRule="auto" w:line="240" w:before="163" w:after="163"/>
              <w:ind w:hanging="0"/>
              <w:jc w:val="right"/>
              <w:rPr>
                <w:sz w:val="44"/>
                <w:szCs w:val="44"/>
              </w:rPr>
            </w:pPr>
            <w:r>
              <w:rPr>
                <w:rFonts w:ascii="宋体" w:hAnsi="宋体" w:cs="宋体"/>
                <w:b w:val="false"/>
                <w:bCs w:val="false"/>
                <w:sz w:val="32"/>
                <w:szCs w:val="32"/>
                <w:lang w:val="en-US" w:eastAsia="zh-CN"/>
              </w:rPr>
              <w:t xml:space="preserve">版  次： </w:t>
            </w:r>
            <w:r>
              <w:rPr>
                <w:rFonts w:eastAsia="宋体" w:cs="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Style6"/>
              <w:spacing w:lineRule="auto" w:line="240" w:before="163" w:after="163"/>
              <w:ind w:hanging="0"/>
              <w:jc w:val="center"/>
              <w:rPr>
                <w:sz w:val="44"/>
                <w:szCs w:val="44"/>
              </w:rPr>
            </w:pPr>
            <w:r>
              <w:rPr>
                <w:sz w:val="44"/>
                <w:szCs w:val="44"/>
              </w:rPr>
            </w:r>
          </w:p>
          <w:p>
            <w:pPr>
              <w:pStyle w:val="Style6"/>
              <w:spacing w:lineRule="auto" w:line="240" w:before="163" w:after="163"/>
              <w:ind w:hanging="0"/>
              <w:jc w:val="center"/>
              <w:rPr>
                <w:sz w:val="44"/>
                <w:szCs w:val="44"/>
              </w:rPr>
            </w:pPr>
            <w:r>
              <w:rPr>
                <w:sz w:val="44"/>
                <w:szCs w:val="44"/>
              </w:rPr>
            </w:r>
          </w:p>
          <w:p>
            <w:pPr>
              <w:pStyle w:val="Style6"/>
              <w:spacing w:lineRule="auto" w:line="240" w:before="163" w:after="163"/>
              <w:ind w:hanging="0"/>
              <w:jc w:val="center"/>
              <w:rPr>
                <w:rFonts w:ascii="黑体" w:hAnsi="黑体" w:eastAsia="黑体"/>
                <w:bCs/>
                <w:sz w:val="44"/>
              </w:rPr>
            </w:pPr>
            <w:r>
              <w:rPr>
                <w:sz w:val="44"/>
                <w:szCs w:val="44"/>
              </w:rPr>
              <w:t>外部型号</w:t>
            </w:r>
            <w:r>
              <w:rPr>
                <w:sz w:val="44"/>
                <w:szCs w:val="44"/>
              </w:rPr>
              <w:t>+</w:t>
            </w:r>
            <w:r>
              <w:rPr>
                <w:sz w:val="44"/>
                <w:szCs w:val="44"/>
              </w:rPr>
              <w:t>产品名称</w:t>
            </w:r>
          </w:p>
          <w:p>
            <w:pPr>
              <w:pStyle w:val="Style6"/>
              <w:spacing w:lineRule="auto" w:line="240" w:before="163" w:after="163"/>
              <w:ind w:hanging="0"/>
              <w:jc w:val="center"/>
              <w:rPr>
                <w:rFonts w:ascii="黑体" w:hAnsi="黑体" w:eastAsia="黑体"/>
                <w:bCs/>
                <w:sz w:val="44"/>
              </w:rPr>
            </w:pPr>
            <w:r>
              <w:rPr>
                <w:rFonts w:ascii="黑体" w:hAnsi="黑体" w:eastAsia="黑体"/>
                <w:bCs/>
                <w:sz w:val="44"/>
              </w:rPr>
              <w:t>软件可靠性和可维护性设计方案</w:t>
            </w:r>
          </w:p>
        </w:tc>
      </w:tr>
      <w:tr>
        <w:trPr>
          <w:cantSplit w:val="true"/>
        </w:trPr>
        <w:tc>
          <w:tcPr>
            <w:tcW w:w="9474" w:type="dxa"/>
            <w:tcBorders>
              <w:left w:val="single" w:sz="4" w:space="0" w:color="000000"/>
              <w:right w:val="single" w:sz="4" w:space="0" w:color="000000"/>
            </w:tcBorders>
            <w:vAlign w:val="bottom"/>
          </w:tcPr>
          <w:p>
            <w:pPr>
              <w:pStyle w:val="12"/>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2"/>
              <w:spacing w:lineRule="auto" w:line="480"/>
              <w:ind w:left="0" w:hanging="0"/>
              <w:jc w:val="center"/>
              <w:rPr>
                <w:rFonts w:eastAsia="宋体"/>
                <w:sz w:val="32"/>
                <w:szCs w:val="32"/>
                <w:lang w:val="en-US" w:eastAsia="zh-CN"/>
              </w:rPr>
            </w:pPr>
            <w:r>
              <w:rPr>
                <w:rFonts w:eastAsia="宋体"/>
                <w:sz w:val="32"/>
                <w:szCs w:val="32"/>
                <w:lang w:val="en-US" w:eastAsia="zh-CN"/>
              </w:rPr>
            </w:r>
          </w:p>
          <w:p>
            <w:pPr>
              <w:pStyle w:val="12"/>
              <w:spacing w:lineRule="auto" w:line="480"/>
              <w:ind w:left="0" w:hanging="0"/>
              <w:jc w:val="center"/>
              <w:rPr>
                <w:rFonts w:ascii="Times New Roman" w:hAnsi="Times New Roman"/>
                <w:bCs/>
                <w:sz w:val="32"/>
                <w:szCs w:val="32"/>
              </w:rPr>
            </w:pPr>
            <w:r>
              <w:rPr>
                <w:sz w:val="32"/>
                <w:szCs w:val="32"/>
                <w:lang w:val="en-US" w:eastAsia="zh-CN"/>
              </w:rPr>
              <w:t>共</w:t>
            </w:r>
            <w:r>
              <w:rPr>
                <w:sz w:val="32"/>
                <w:szCs w:val="32"/>
                <w:lang w:val="en-US" w:eastAsia="zh-CN"/>
              </w:rPr>
              <w:t>XX</w:t>
            </w:r>
            <w:r>
              <w:rPr>
                <w:sz w:val="32"/>
                <w:szCs w:val="32"/>
                <w:lang w:val="en-US" w:eastAsia="zh-CN"/>
              </w:rPr>
              <w:t>页</w:t>
            </w:r>
          </w:p>
        </w:tc>
      </w:tr>
      <w:tr>
        <w:trPr>
          <w:trHeight w:val="3110" w:hRule="atLeast"/>
          <w:cantSplit w:val="true"/>
        </w:trPr>
        <w:tc>
          <w:tcPr>
            <w:tcW w:w="9474" w:type="dxa"/>
            <w:tcBorders>
              <w:left w:val="single" w:sz="4" w:space="0" w:color="000000"/>
              <w:right w:val="single" w:sz="4" w:space="0" w:color="000000"/>
            </w:tcBorders>
            <w:vAlign w:val="bottom"/>
          </w:tcPr>
          <w:p>
            <w:pPr>
              <w:pStyle w:val="Style15"/>
              <w:spacing w:before="120" w:after="120"/>
              <w:rPr/>
            </w:pPr>
            <w:r>
              <w:rPr>
                <w:bCs/>
                <w:szCs w:val="32"/>
              </w:rPr>
              <w:t>XXXXXXXXX</w:t>
            </w:r>
          </w:p>
        </w:tc>
      </w:tr>
      <w:tr>
        <w:trPr>
          <w:cantSplit w:val="true"/>
        </w:trPr>
        <w:tc>
          <w:tcPr>
            <w:tcW w:w="9474" w:type="dxa"/>
            <w:tcBorders>
              <w:left w:val="single" w:sz="4" w:space="0" w:color="000000"/>
              <w:right w:val="single" w:sz="4" w:space="0" w:color="000000"/>
            </w:tcBorders>
            <w:vAlign w:val="bottom"/>
          </w:tcPr>
          <w:p>
            <w:pPr>
              <w:pStyle w:val="Style16"/>
              <w:spacing w:before="120" w:after="120"/>
              <w:rPr/>
            </w:pPr>
            <w:r>
              <w:rPr/>
              <w:t>XXXX</w:t>
            </w:r>
            <w:r>
              <w:rPr/>
              <w:t>年</w:t>
            </w:r>
            <w:r>
              <w:rPr/>
              <w:t>XX</w:t>
            </w:r>
            <w:r>
              <w:rPr/>
              <w:t>月</w:t>
            </w:r>
            <w:r>
              <w:rPr/>
              <w:t>XX</w:t>
            </w:r>
            <w:r>
              <w:rPr/>
              <w:t>日</w:t>
            </w:r>
          </w:p>
        </w:tc>
      </w:tr>
      <w:tr>
        <w:trPr>
          <w:trHeight w:val="90" w:hRule="atLeast"/>
          <w:cantSplit w:val="true"/>
        </w:trPr>
        <w:tc>
          <w:tcPr>
            <w:tcW w:w="9474" w:type="dxa"/>
            <w:tcBorders>
              <w:left w:val="single" w:sz="4" w:space="0" w:color="000000"/>
              <w:right w:val="single" w:sz="4" w:space="0" w:color="000000"/>
            </w:tcBorders>
            <w:vAlign w:val="bottom"/>
          </w:tcPr>
          <w:p>
            <w:pPr>
              <w:pStyle w:val="Style6"/>
              <w:snapToGrid w:val="false"/>
              <w:spacing w:lineRule="auto" w:line="360" w:before="120" w:after="120"/>
              <w:ind w:hanging="0"/>
              <w:jc w:val="both"/>
              <w:rPr>
                <w:rFonts w:ascii="黑体" w:hAnsi="黑体" w:eastAsia="黑体"/>
                <w:bCs/>
                <w:sz w:val="44"/>
              </w:rPr>
            </w:pPr>
            <w:r>
              <w:rPr>
                <w:rFonts w:eastAsia="黑体" w:ascii="黑体" w:hAnsi="黑体"/>
                <w:bCs/>
                <w:sz w:val="44"/>
              </w:rPr>
            </w:r>
          </w:p>
        </w:tc>
      </w:tr>
      <w:tr>
        <w:trPr>
          <w:cantSplit w:val="true"/>
        </w:trPr>
        <w:tc>
          <w:tcPr>
            <w:tcW w:w="9474" w:type="dxa"/>
            <w:tcBorders>
              <w:left w:val="single" w:sz="4" w:space="0" w:color="000000"/>
              <w:bottom w:val="single" w:sz="4" w:space="0" w:color="000000"/>
              <w:right w:val="single" w:sz="4" w:space="0" w:color="000000"/>
            </w:tcBorders>
            <w:vAlign w:val="bottom"/>
          </w:tcPr>
          <w:p>
            <w:pPr>
              <w:pStyle w:val="Style6"/>
              <w:spacing w:lineRule="auto" w:line="240" w:before="163" w:after="163"/>
              <w:ind w:hanging="0"/>
              <w:jc w:val="center"/>
              <w:rPr>
                <w:sz w:val="44"/>
                <w:szCs w:val="44"/>
              </w:rPr>
            </w:pPr>
            <w:r>
              <w:rPr>
                <w:sz w:val="44"/>
                <w:szCs w:val="44"/>
              </w:rPr>
              <w:t>外部型号</w:t>
            </w:r>
            <w:r>
              <w:rPr>
                <w:sz w:val="44"/>
                <w:szCs w:val="44"/>
              </w:rPr>
              <w:t>+</w:t>
            </w:r>
            <w:r>
              <w:rPr>
                <w:sz w:val="44"/>
                <w:szCs w:val="44"/>
              </w:rPr>
              <w:t>产品名称</w:t>
            </w:r>
          </w:p>
          <w:p>
            <w:pPr>
              <w:pStyle w:val="Style6"/>
              <w:spacing w:lineRule="auto" w:line="240" w:before="163" w:after="163"/>
              <w:ind w:hanging="0"/>
              <w:jc w:val="center"/>
              <w:rPr>
                <w:rFonts w:ascii="黑体" w:hAnsi="黑体" w:eastAsia="黑体"/>
                <w:bCs/>
                <w:sz w:val="44"/>
              </w:rPr>
            </w:pPr>
            <w:r>
              <w:rPr>
                <w:rFonts w:ascii="黑体" w:hAnsi="黑体" w:eastAsia="黑体"/>
                <w:bCs/>
                <w:sz w:val="44"/>
              </w:rPr>
              <w:t>软件可靠性和可维护性设计方案</w:t>
            </w:r>
          </w:p>
          <w:p>
            <w:pPr>
              <w:pStyle w:val="Style20"/>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6"/>
              <w:spacing w:lineRule="auto" w:line="240" w:before="163" w:after="163"/>
              <w:ind w:hanging="0"/>
              <w:jc w:val="center"/>
              <w:rPr>
                <w:rFonts w:ascii="黑体" w:hAnsi="黑体" w:eastAsia="黑体"/>
                <w:bCs/>
                <w:sz w:val="44"/>
              </w:rPr>
            </w:pPr>
            <w:r>
              <w:rPr>
                <w:rFonts w:eastAsia="黑体" w:ascii="黑体" w:hAnsi="黑体"/>
                <w:bCs/>
                <w:sz w:val="44"/>
              </w:rPr>
            </w:r>
          </w:p>
          <w:p>
            <w:pPr>
              <w:pStyle w:val="Style6"/>
              <w:spacing w:before="163" w:after="163"/>
              <w:jc w:val="center"/>
              <w:rPr>
                <w:rFonts w:ascii="黑体" w:hAnsi="黑体" w:eastAsia="黑体"/>
                <w:bCs/>
                <w:sz w:val="44"/>
              </w:rPr>
            </w:pPr>
            <w:r>
              <w:rPr>
                <w:rFonts w:eastAsia="黑体" w:ascii="黑体" w:hAnsi="黑体"/>
                <w:bCs/>
                <w:sz w:val="44"/>
              </w:rPr>
            </w:r>
          </w:p>
          <w:p>
            <w:pPr>
              <w:pStyle w:val="Style6"/>
              <w:spacing w:before="163" w:after="163"/>
              <w:jc w:val="center"/>
              <w:rPr>
                <w:rFonts w:ascii="黑体" w:hAnsi="黑体" w:eastAsia="黑体"/>
                <w:bCs/>
                <w:sz w:val="44"/>
              </w:rPr>
            </w:pPr>
            <w:r>
              <w:rPr>
                <w:rFonts w:eastAsia="黑体" w:ascii="黑体" w:hAnsi="黑体"/>
                <w:bCs/>
                <w:sz w:val="44"/>
              </w:rPr>
            </w:r>
          </w:p>
          <w:p>
            <w:pPr>
              <w:pStyle w:val="Style6"/>
              <w:spacing w:before="163" w:after="163"/>
              <w:jc w:val="center"/>
              <w:rPr>
                <w:rFonts w:ascii="黑体" w:hAnsi="黑体" w:eastAsia="黑体"/>
                <w:bCs/>
                <w:sz w:val="44"/>
              </w:rPr>
            </w:pPr>
            <w:r>
              <w:rPr>
                <w:rFonts w:eastAsia="黑体" w:ascii="黑体" w:hAnsi="黑体"/>
                <w:bCs/>
                <w:sz w:val="44"/>
              </w:rPr>
            </w:r>
          </w:p>
          <w:p>
            <w:pPr>
              <w:pStyle w:val="Style20"/>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0"/>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0"/>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0"/>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0"/>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20"/>
              <w:ind w:left="2438" w:hanging="1398"/>
              <w:rPr>
                <w:rFonts w:ascii="黑体" w:hAnsi="黑体" w:eastAsia="黑体"/>
                <w:bCs/>
                <w:sz w:val="44"/>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Style6"/>
        <w:ind w:hanging="0"/>
        <w:rPr>
          <w:rFonts w:ascii="黑体" w:hAnsi="黑体" w:eastAsia="黑体"/>
          <w:b/>
          <w:b/>
        </w:rPr>
      </w:pPr>
      <w:r>
        <w:rPr>
          <w:rFonts w:eastAsia="黑体" w:ascii="黑体" w:hAnsi="黑体"/>
          <w:b/>
        </w:rPr>
      </w:r>
    </w:p>
    <w:p>
      <w:pPr>
        <w:pStyle w:val="Style6"/>
        <w:ind w:hanging="0"/>
        <w:rPr>
          <w:rFonts w:ascii="黑体" w:hAnsi="黑体" w:eastAsia="黑体"/>
          <w:b/>
          <w:b/>
        </w:rPr>
      </w:pPr>
      <w:r>
        <w:rPr>
          <w:rFonts w:eastAsia="黑体" w:ascii="黑体" w:hAnsi="黑体"/>
          <w:b/>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 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 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 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 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2"/>
        <w:rPr/>
      </w:pPr>
      <w:r>
        <w:rPr/>
      </w:r>
    </w:p>
    <w:p>
      <w:pPr>
        <w:pStyle w:val="12"/>
        <w:rPr/>
      </w:pPr>
      <w:r>
        <w:rPr/>
      </w:r>
    </w:p>
    <w:p>
      <w:pPr>
        <w:pStyle w:val="Style6"/>
        <w:ind w:hanging="0"/>
        <w:rPr>
          <w:rFonts w:ascii="黑体" w:hAnsi="黑体" w:eastAsia="黑体"/>
          <w:b/>
          <w:b/>
        </w:rPr>
      </w:pPr>
      <w:r>
        <w:rPr>
          <w:rFonts w:eastAsia="黑体" w:ascii="黑体" w:hAnsi="黑体"/>
          <w:b/>
        </w:rPr>
      </w:r>
    </w:p>
    <w:p>
      <w:pPr>
        <w:sectPr>
          <w:footerReference w:type="default" r:id="rId2"/>
          <w:type w:val="nextPage"/>
          <w:pgSz w:w="11906" w:h="16838"/>
          <w:pgMar w:left="1588" w:right="1361" w:gutter="0" w:header="0" w:top="1588" w:footer="1021" w:bottom="1361"/>
          <w:pgNumType w:start="1" w:fmt="upperRoman"/>
          <w:formProt w:val="false"/>
          <w:textDirection w:val="lrTb"/>
          <w:docGrid w:type="lines" w:linePitch="326" w:charSpace="0"/>
        </w:sectPr>
        <w:pStyle w:val="Style6"/>
        <w:ind w:hanging="0"/>
        <w:rPr>
          <w:rFonts w:ascii="黑体" w:hAnsi="黑体" w:eastAsia="黑体"/>
          <w:b/>
          <w:b/>
        </w:rPr>
      </w:pPr>
      <w:r>
        <w:rPr>
          <w:rFonts w:eastAsia="黑体" w:ascii="黑体" w:hAnsi="黑体"/>
          <w:b/>
        </w:rPr>
      </w:r>
    </w:p>
    <w:p>
      <w:pPr>
        <w:pStyle w:val="Normal"/>
        <w:spacing w:before="240" w:after="360"/>
        <w:jc w:val="center"/>
        <w:rPr>
          <w:rFonts w:ascii="黑体" w:hAnsi="黑体" w:eastAsia="黑体"/>
          <w:sz w:val="32"/>
        </w:rPr>
      </w:pPr>
      <w:r>
        <w:rPr>
          <w:rFonts w:ascii="黑体" w:hAnsi="黑体" w:eastAsia="黑体"/>
          <w:sz w:val="32"/>
        </w:rPr>
        <w:t>目录</w:t>
      </w:r>
    </w:p>
    <w:sdt>
      <w:sdtPr>
        <w:docPartObj>
          <w:docPartGallery w:val="Table of Contents"/>
          <w:docPartUnique w:val="true"/>
        </w:docPartObj>
      </w:sdtPr>
      <w:sdtContent>
        <w:p>
          <w:pPr>
            <w:pStyle w:val="Contents1"/>
            <w:tabs>
              <w:tab w:val="clear" w:pos="425"/>
              <w:tab w:val="right" w:pos="8947" w:leader="dot"/>
            </w:tabs>
            <w:rPr>
              <w:rFonts w:ascii="等线" w:hAnsi="等线" w:eastAsia="等线" w:cs="等线"/>
              <w:kern w:val="2"/>
              <w:sz w:val="21"/>
              <w:szCs w:val="22"/>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58519382">
            <w:r>
              <w:rPr>
                <w:rStyle w:val="IndexLink"/>
                <w:lang w:val="en-US" w:eastAsia="en-US"/>
              </w:rPr>
              <w:t xml:space="preserve">1 </w:t>
            </w:r>
            <w:r>
              <w:rPr>
                <w:rStyle w:val="IndexLink"/>
                <w:lang w:val="en-US" w:eastAsia="en-US"/>
              </w:rPr>
              <w:t>范围</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83">
            <w:r>
              <w:rPr>
                <w:rStyle w:val="IndexLink"/>
                <w:bCs/>
                <w:lang w:val="en-US" w:eastAsia="en-US"/>
              </w:rPr>
              <w:t xml:space="preserve">1.1 </w:t>
            </w:r>
            <w:r>
              <w:rPr>
                <w:rStyle w:val="IndexLink"/>
                <w:bCs/>
                <w:lang w:val="en-US" w:eastAsia="en-US"/>
              </w:rPr>
              <w:t>标识</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84">
            <w:r>
              <w:rPr>
                <w:rStyle w:val="IndexLink"/>
                <w:bCs/>
                <w:lang w:val="en-US" w:eastAsia="en-US"/>
              </w:rPr>
              <w:t xml:space="preserve">1.2 </w:t>
            </w:r>
            <w:r>
              <w:rPr>
                <w:rStyle w:val="IndexLink"/>
                <w:bCs/>
                <w:lang w:val="en-US" w:eastAsia="en-US"/>
              </w:rPr>
              <w:t>系统概述</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85">
            <w:r>
              <w:rPr>
                <w:rStyle w:val="IndexLink"/>
                <w:bCs/>
                <w:lang w:val="en-US" w:eastAsia="en-US"/>
              </w:rPr>
              <w:t xml:space="preserve">1.3 </w:t>
            </w:r>
            <w:r>
              <w:rPr>
                <w:rStyle w:val="IndexLink"/>
                <w:bCs/>
                <w:lang w:val="en-US" w:eastAsia="en-US"/>
              </w:rPr>
              <w:t>文档概述</w:t>
            </w:r>
            <w:r>
              <w:rPr>
                <w:rStyle w:val="IndexLink"/>
                <w:lang w:val="en-US" w:eastAsia="en-US"/>
              </w:rPr>
              <w:tab/>
              <w:t>1</w:t>
            </w:r>
          </w:hyperlink>
        </w:p>
        <w:p>
          <w:pPr>
            <w:pStyle w:val="Contents1"/>
            <w:tabs>
              <w:tab w:val="clear" w:pos="425"/>
              <w:tab w:val="right" w:pos="8947" w:leader="dot"/>
            </w:tabs>
            <w:rPr>
              <w:rFonts w:ascii="等线" w:hAnsi="等线" w:eastAsia="等线" w:cs="等线"/>
              <w:kern w:val="2"/>
              <w:sz w:val="21"/>
              <w:szCs w:val="22"/>
              <w:lang w:val="en-US" w:eastAsia="en-US"/>
            </w:rPr>
          </w:pPr>
          <w:hyperlink w:anchor="__RefHeading___Toc58519386">
            <w:r>
              <w:rPr>
                <w:rStyle w:val="IndexLink"/>
                <w:lang w:val="en-US" w:eastAsia="en-US"/>
              </w:rPr>
              <w:t xml:space="preserve">2 </w:t>
            </w:r>
            <w:r>
              <w:rPr>
                <w:rStyle w:val="IndexLink"/>
                <w:lang w:val="en-US" w:eastAsia="en-US"/>
              </w:rPr>
              <w:t>引用文档</w:t>
            </w:r>
            <w:r>
              <w:rPr>
                <w:rStyle w:val="IndexLink"/>
                <w:lang w:val="en-US" w:eastAsia="en-US"/>
              </w:rPr>
              <w:tab/>
              <w:t>1</w:t>
            </w:r>
          </w:hyperlink>
        </w:p>
        <w:p>
          <w:pPr>
            <w:pStyle w:val="Contents1"/>
            <w:tabs>
              <w:tab w:val="clear" w:pos="425"/>
              <w:tab w:val="right" w:pos="8947" w:leader="dot"/>
            </w:tabs>
            <w:rPr>
              <w:rFonts w:ascii="等线" w:hAnsi="等线" w:eastAsia="等线" w:cs="等线"/>
              <w:kern w:val="2"/>
              <w:sz w:val="21"/>
              <w:szCs w:val="22"/>
              <w:lang w:val="en-US" w:eastAsia="en-US"/>
            </w:rPr>
          </w:pPr>
          <w:hyperlink w:anchor="__RefHeading___Toc58519387">
            <w:r>
              <w:rPr>
                <w:rStyle w:val="IndexLink"/>
                <w:lang w:val="en-US" w:eastAsia="en-US"/>
              </w:rPr>
              <w:t xml:space="preserve">3 </w:t>
            </w:r>
            <w:r>
              <w:rPr>
                <w:rStyle w:val="IndexLink"/>
                <w:lang w:val="en-US" w:eastAsia="en-US"/>
              </w:rPr>
              <w:t>软件可靠性设计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88">
            <w:r>
              <w:rPr>
                <w:rStyle w:val="IndexLink"/>
                <w:lang w:val="en-US" w:eastAsia="en-US"/>
              </w:rPr>
              <w:t xml:space="preserve">3.1 </w:t>
            </w:r>
            <w:r>
              <w:rPr>
                <w:rStyle w:val="IndexLink"/>
                <w:lang w:val="en-US" w:eastAsia="en-US"/>
              </w:rPr>
              <w:t>结构复杂度控制</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89">
            <w:r>
              <w:rPr>
                <w:rStyle w:val="IndexLink"/>
                <w:lang w:val="en-US" w:eastAsia="en-US"/>
              </w:rPr>
              <w:t xml:space="preserve">3.2 </w:t>
            </w:r>
            <w:r>
              <w:rPr>
                <w:rStyle w:val="IndexLink"/>
                <w:lang w:val="en-US" w:eastAsia="en-US"/>
              </w:rPr>
              <w:t>冗余设计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0">
            <w:r>
              <w:rPr>
                <w:rStyle w:val="IndexLink"/>
                <w:lang w:val="en-US" w:eastAsia="en-US"/>
              </w:rPr>
              <w:t xml:space="preserve">3.3 </w:t>
            </w:r>
            <w:r>
              <w:rPr>
                <w:rStyle w:val="IndexLink"/>
                <w:lang w:val="en-US" w:eastAsia="en-US"/>
              </w:rPr>
              <w:t>软件健壮性设计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1">
            <w:r>
              <w:rPr>
                <w:rStyle w:val="IndexLink"/>
                <w:lang w:val="en-US" w:eastAsia="en-US"/>
              </w:rPr>
              <w:t xml:space="preserve">3.4 </w:t>
            </w:r>
            <w:r>
              <w:rPr>
                <w:rStyle w:val="IndexLink"/>
                <w:lang w:val="en-US" w:eastAsia="en-US"/>
              </w:rPr>
              <w:t>软件避错设计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2">
            <w:r>
              <w:rPr>
                <w:rStyle w:val="IndexLink"/>
                <w:lang w:val="en-US" w:eastAsia="en-US"/>
              </w:rPr>
              <w:t xml:space="preserve">3.5 </w:t>
            </w:r>
            <w:r>
              <w:rPr>
                <w:rStyle w:val="IndexLink"/>
                <w:lang w:val="en-US" w:eastAsia="en-US"/>
              </w:rPr>
              <w:t>软件容错设计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3">
            <w:r>
              <w:rPr>
                <w:rStyle w:val="IndexLink"/>
                <w:lang w:val="en-US" w:eastAsia="en-US"/>
              </w:rPr>
              <w:t xml:space="preserve">3.6 </w:t>
            </w:r>
            <w:r>
              <w:rPr>
                <w:rStyle w:val="IndexLink"/>
                <w:lang w:val="en-US" w:eastAsia="en-US"/>
              </w:rPr>
              <w:t>软件错误恢复设计</w:t>
            </w:r>
            <w:r>
              <w:rPr>
                <w:rStyle w:val="IndexLink"/>
                <w:lang w:val="en-US" w:eastAsia="en-US"/>
              </w:rPr>
              <w:tab/>
              <w:t>1</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4">
            <w:r>
              <w:rPr>
                <w:rStyle w:val="IndexLink"/>
                <w:lang w:val="en-US" w:eastAsia="en-US"/>
              </w:rPr>
              <w:t xml:space="preserve">3.7 </w:t>
            </w:r>
            <w:r>
              <w:rPr>
                <w:rStyle w:val="IndexLink"/>
                <w:lang w:val="en-US" w:eastAsia="en-US"/>
              </w:rPr>
              <w:t>程序简化设计</w:t>
            </w:r>
            <w:r>
              <w:rPr>
                <w:rStyle w:val="IndexLink"/>
                <w:lang w:val="en-US" w:eastAsia="en-US"/>
              </w:rPr>
              <w:tab/>
              <w:t>2</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5">
            <w:r>
              <w:rPr>
                <w:rStyle w:val="IndexLink"/>
                <w:lang w:val="en-US" w:eastAsia="en-US"/>
              </w:rPr>
              <w:t xml:space="preserve">3.8 </w:t>
            </w:r>
            <w:r>
              <w:rPr>
                <w:rStyle w:val="IndexLink"/>
                <w:lang w:val="en-US" w:eastAsia="en-US"/>
              </w:rPr>
              <w:t>余量设计</w:t>
            </w:r>
            <w:r>
              <w:rPr>
                <w:rStyle w:val="IndexLink"/>
                <w:lang w:val="en-US" w:eastAsia="en-US"/>
              </w:rPr>
              <w:tab/>
              <w:t>2</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6">
            <w:r>
              <w:rPr>
                <w:rStyle w:val="IndexLink"/>
                <w:lang w:val="en-US" w:eastAsia="en-US"/>
              </w:rPr>
              <w:t xml:space="preserve">3.9 </w:t>
            </w:r>
            <w:r>
              <w:rPr>
                <w:rStyle w:val="IndexLink"/>
                <w:lang w:val="en-US" w:eastAsia="en-US"/>
              </w:rPr>
              <w:t>其它</w:t>
            </w:r>
            <w:r>
              <w:rPr>
                <w:rStyle w:val="IndexLink"/>
                <w:lang w:val="en-US" w:eastAsia="en-US"/>
              </w:rPr>
              <w:tab/>
              <w:t>2</w:t>
            </w:r>
          </w:hyperlink>
        </w:p>
        <w:p>
          <w:pPr>
            <w:pStyle w:val="Contents1"/>
            <w:tabs>
              <w:tab w:val="clear" w:pos="425"/>
              <w:tab w:val="right" w:pos="8947" w:leader="dot"/>
            </w:tabs>
            <w:rPr>
              <w:rFonts w:ascii="等线" w:hAnsi="等线" w:eastAsia="等线" w:cs="等线"/>
              <w:kern w:val="2"/>
              <w:sz w:val="21"/>
              <w:szCs w:val="22"/>
              <w:lang w:val="en-US" w:eastAsia="en-US"/>
            </w:rPr>
          </w:pPr>
          <w:hyperlink w:anchor="__RefHeading___Toc58519397">
            <w:r>
              <w:rPr>
                <w:rStyle w:val="IndexLink"/>
                <w:lang w:val="en-US" w:eastAsia="en-US"/>
              </w:rPr>
              <w:t xml:space="preserve">4 </w:t>
            </w:r>
            <w:r>
              <w:rPr>
                <w:rStyle w:val="IndexLink"/>
                <w:lang w:val="en-US" w:eastAsia="en-US"/>
              </w:rPr>
              <w:t>软件可维护性设计</w:t>
            </w:r>
            <w:r>
              <w:rPr>
                <w:rStyle w:val="IndexLink"/>
                <w:lang w:val="en-US" w:eastAsia="en-US"/>
              </w:rPr>
              <w:tab/>
              <w:t>2</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398">
            <w:r>
              <w:rPr>
                <w:rStyle w:val="IndexLink"/>
                <w:lang w:val="en-US" w:eastAsia="en-US"/>
              </w:rPr>
              <w:t xml:space="preserve">4.1 </w:t>
            </w:r>
            <w:r>
              <w:rPr>
                <w:rStyle w:val="IndexLink"/>
                <w:lang w:val="en-US" w:eastAsia="en-US"/>
              </w:rPr>
              <w:t>开发过程中的维护性活动</w:t>
            </w:r>
            <w:r>
              <w:rPr>
                <w:rStyle w:val="IndexLink"/>
                <w:lang w:val="en-US" w:eastAsia="en-US"/>
              </w:rPr>
              <w:tab/>
              <w:t>2</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399">
            <w:r>
              <w:rPr>
                <w:rStyle w:val="IndexLink"/>
                <w:rFonts w:eastAsia="黑体" w:ascii="黑体" w:hAnsi="黑体"/>
                <w:b/>
                <w:lang w:val="en-US" w:eastAsia="en-US"/>
              </w:rPr>
              <w:t>4.1.1</w:t>
            </w:r>
            <w:r>
              <w:rPr>
                <w:rStyle w:val="IndexLink"/>
                <w:lang w:val="en-US" w:eastAsia="en-US"/>
              </w:rPr>
              <w:t xml:space="preserve"> </w:t>
            </w:r>
            <w:r>
              <w:rPr>
                <w:rStyle w:val="IndexLink"/>
                <w:lang w:val="en-US" w:eastAsia="en-US"/>
              </w:rPr>
              <w:t>软件需求分析</w:t>
            </w:r>
            <w:r>
              <w:rPr>
                <w:rStyle w:val="IndexLink"/>
                <w:lang w:val="en-US" w:eastAsia="en-US"/>
              </w:rPr>
              <w:tab/>
              <w:t>2</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0">
            <w:r>
              <w:rPr>
                <w:rStyle w:val="IndexLink"/>
                <w:rFonts w:eastAsia="黑体" w:ascii="黑体" w:hAnsi="黑体"/>
                <w:b/>
                <w:lang w:val="en-US" w:eastAsia="en-US"/>
              </w:rPr>
              <w:t>4.1.2</w:t>
            </w:r>
            <w:r>
              <w:rPr>
                <w:rStyle w:val="IndexLink"/>
                <w:lang w:val="en-US" w:eastAsia="en-US"/>
              </w:rPr>
              <w:t xml:space="preserve"> </w:t>
            </w:r>
            <w:r>
              <w:rPr>
                <w:rStyle w:val="IndexLink"/>
                <w:lang w:val="en-US" w:eastAsia="en-US"/>
              </w:rPr>
              <w:t>软件体系结构设计</w:t>
            </w:r>
            <w:r>
              <w:rPr>
                <w:rStyle w:val="IndexLink"/>
                <w:lang w:val="en-US" w:eastAsia="en-US"/>
              </w:rPr>
              <w:tab/>
              <w:t>2</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1">
            <w:r>
              <w:rPr>
                <w:rStyle w:val="IndexLink"/>
                <w:rFonts w:eastAsia="黑体" w:ascii="黑体" w:hAnsi="黑体"/>
                <w:b/>
                <w:lang w:val="en-US" w:eastAsia="en-US"/>
              </w:rPr>
              <w:t>4.1.3</w:t>
            </w:r>
            <w:r>
              <w:rPr>
                <w:rStyle w:val="IndexLink"/>
                <w:lang w:val="en-US" w:eastAsia="en-US"/>
              </w:rPr>
              <w:t xml:space="preserve"> </w:t>
            </w:r>
            <w:r>
              <w:rPr>
                <w:rStyle w:val="IndexLink"/>
                <w:lang w:val="en-US" w:eastAsia="en-US"/>
              </w:rPr>
              <w:t>软件详细设计</w:t>
            </w:r>
            <w:r>
              <w:rPr>
                <w:rStyle w:val="IndexLink"/>
                <w:lang w:val="en-US" w:eastAsia="en-US"/>
              </w:rPr>
              <w:tab/>
              <w:t>2</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2">
            <w:r>
              <w:rPr>
                <w:rStyle w:val="IndexLink"/>
                <w:rFonts w:eastAsia="黑体" w:ascii="黑体" w:hAnsi="黑体"/>
                <w:b/>
                <w:lang w:val="en-US" w:eastAsia="en-US"/>
              </w:rPr>
              <w:t>4.1.4</w:t>
            </w:r>
            <w:r>
              <w:rPr>
                <w:rStyle w:val="IndexLink"/>
                <w:lang w:val="en-US" w:eastAsia="en-US"/>
              </w:rPr>
              <w:t xml:space="preserve"> </w:t>
            </w:r>
            <w:r>
              <w:rPr>
                <w:rStyle w:val="IndexLink"/>
                <w:lang w:val="en-US" w:eastAsia="en-US"/>
              </w:rPr>
              <w:t>软件编码和测试</w:t>
            </w:r>
            <w:r>
              <w:rPr>
                <w:rStyle w:val="IndexLink"/>
                <w:lang w:val="en-US" w:eastAsia="en-US"/>
              </w:rPr>
              <w:tab/>
              <w:t>3</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3">
            <w:r>
              <w:rPr>
                <w:rStyle w:val="IndexLink"/>
                <w:rFonts w:eastAsia="黑体" w:ascii="黑体" w:hAnsi="黑体"/>
                <w:b/>
                <w:lang w:val="en-US" w:eastAsia="en-US"/>
              </w:rPr>
              <w:t>4.1.5</w:t>
            </w:r>
            <w:r>
              <w:rPr>
                <w:rStyle w:val="IndexLink"/>
                <w:lang w:val="en-US" w:eastAsia="en-US"/>
              </w:rPr>
              <w:t xml:space="preserve"> </w:t>
            </w:r>
            <w:r>
              <w:rPr>
                <w:rStyle w:val="IndexLink"/>
                <w:lang w:val="en-US" w:eastAsia="en-US"/>
              </w:rPr>
              <w:t>软件合格性测试</w:t>
            </w:r>
            <w:r>
              <w:rPr>
                <w:rStyle w:val="IndexLink"/>
                <w:lang w:val="en-US" w:eastAsia="en-US"/>
              </w:rPr>
              <w:tab/>
              <w:t>3</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04">
            <w:r>
              <w:rPr>
                <w:rStyle w:val="IndexLink"/>
                <w:lang w:val="en-US" w:eastAsia="en-US"/>
              </w:rPr>
              <w:t xml:space="preserve">4.2 </w:t>
            </w:r>
            <w:r>
              <w:rPr>
                <w:rStyle w:val="IndexLink"/>
                <w:lang w:val="en-US" w:eastAsia="en-US"/>
              </w:rPr>
              <w:t>软件移交</w:t>
            </w:r>
            <w:r>
              <w:rPr>
                <w:rStyle w:val="IndexLink"/>
                <w:lang w:val="en-US" w:eastAsia="en-US"/>
              </w:rPr>
              <w:tab/>
              <w:t>3</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05">
            <w:r>
              <w:rPr>
                <w:rStyle w:val="IndexLink"/>
                <w:lang w:val="en-US" w:eastAsia="en-US"/>
              </w:rPr>
              <w:t xml:space="preserve">4.3 </w:t>
            </w:r>
            <w:r>
              <w:rPr>
                <w:rStyle w:val="IndexLink"/>
                <w:lang w:val="en-US" w:eastAsia="en-US"/>
              </w:rPr>
              <w:t>文档编制</w:t>
            </w:r>
            <w:r>
              <w:rPr>
                <w:rStyle w:val="IndexLink"/>
                <w:lang w:val="en-US" w:eastAsia="en-US"/>
              </w:rPr>
              <w:tab/>
              <w:t>3</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06">
            <w:r>
              <w:rPr>
                <w:rStyle w:val="IndexLink"/>
                <w:lang w:val="en-US" w:eastAsia="en-US"/>
              </w:rPr>
              <w:t xml:space="preserve">4.4 </w:t>
            </w:r>
            <w:r>
              <w:rPr>
                <w:rStyle w:val="IndexLink"/>
                <w:lang w:val="en-US" w:eastAsia="en-US"/>
              </w:rPr>
              <w:t>软件维护策略设计</w:t>
            </w:r>
            <w:r>
              <w:rPr>
                <w:rStyle w:val="IndexLink"/>
                <w:lang w:val="en-US" w:eastAsia="en-US"/>
              </w:rPr>
              <w:tab/>
              <w:t>4</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7">
            <w:r>
              <w:rPr>
                <w:rStyle w:val="IndexLink"/>
                <w:rFonts w:eastAsia="黑体" w:ascii="黑体" w:hAnsi="黑体"/>
                <w:b/>
                <w:lang w:val="en-US" w:eastAsia="en-US"/>
              </w:rPr>
              <w:t>4.4.1</w:t>
            </w:r>
            <w:r>
              <w:rPr>
                <w:rStyle w:val="IndexLink"/>
                <w:lang w:val="en-US" w:eastAsia="en-US"/>
              </w:rPr>
              <w:t xml:space="preserve"> </w:t>
            </w:r>
            <w:r>
              <w:rPr>
                <w:rStyle w:val="IndexLink"/>
                <w:lang w:val="en-US" w:eastAsia="en-US"/>
              </w:rPr>
              <w:t>范围</w:t>
            </w:r>
            <w:r>
              <w:rPr>
                <w:rStyle w:val="IndexLink"/>
                <w:lang w:val="en-US" w:eastAsia="en-US"/>
              </w:rPr>
              <w:tab/>
              <w:t>4</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8">
            <w:r>
              <w:rPr>
                <w:rStyle w:val="IndexLink"/>
                <w:rFonts w:eastAsia="黑体" w:ascii="黑体" w:hAnsi="黑体"/>
                <w:b/>
                <w:lang w:val="en-US" w:eastAsia="en-US"/>
              </w:rPr>
              <w:t>4.4.2</w:t>
            </w:r>
            <w:r>
              <w:rPr>
                <w:rStyle w:val="IndexLink"/>
                <w:lang w:val="en-US" w:eastAsia="en-US"/>
              </w:rPr>
              <w:t xml:space="preserve"> </w:t>
            </w:r>
            <w:r>
              <w:rPr>
                <w:rStyle w:val="IndexLink"/>
                <w:lang w:val="en-US" w:eastAsia="en-US"/>
              </w:rPr>
              <w:t>过程剪裁</w:t>
            </w:r>
            <w:r>
              <w:rPr>
                <w:rStyle w:val="IndexLink"/>
                <w:lang w:val="en-US" w:eastAsia="en-US"/>
              </w:rPr>
              <w:tab/>
              <w:t>4</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09">
            <w:r>
              <w:rPr>
                <w:rStyle w:val="IndexLink"/>
                <w:rFonts w:eastAsia="黑体" w:ascii="黑体" w:hAnsi="黑体"/>
                <w:b/>
                <w:lang w:val="en-US" w:eastAsia="en-US"/>
              </w:rPr>
              <w:t>4.4.3</w:t>
            </w:r>
            <w:r>
              <w:rPr>
                <w:rStyle w:val="IndexLink"/>
                <w:lang w:val="en-US" w:eastAsia="en-US"/>
              </w:rPr>
              <w:t xml:space="preserve"> </w:t>
            </w:r>
            <w:r>
              <w:rPr>
                <w:rStyle w:val="IndexLink"/>
                <w:lang w:val="en-US" w:eastAsia="en-US"/>
              </w:rPr>
              <w:t>指定维护提供者</w:t>
            </w:r>
            <w:r>
              <w:rPr>
                <w:rStyle w:val="IndexLink"/>
                <w:lang w:val="en-US" w:eastAsia="en-US"/>
              </w:rPr>
              <w:tab/>
              <w:t>4</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0">
            <w:r>
              <w:rPr>
                <w:rStyle w:val="IndexLink"/>
                <w:rFonts w:eastAsia="黑体" w:ascii="黑体" w:hAnsi="黑体"/>
                <w:b/>
                <w:lang w:val="en-US" w:eastAsia="en-US"/>
              </w:rPr>
              <w:t>4.4.4</w:t>
            </w:r>
            <w:r>
              <w:rPr>
                <w:rStyle w:val="IndexLink"/>
                <w:lang w:val="en-US" w:eastAsia="en-US"/>
              </w:rPr>
              <w:t xml:space="preserve"> </w:t>
            </w:r>
            <w:r>
              <w:rPr>
                <w:rStyle w:val="IndexLink"/>
                <w:lang w:val="en-US" w:eastAsia="en-US"/>
              </w:rPr>
              <w:t>维护成本估算</w:t>
            </w:r>
            <w:r>
              <w:rPr>
                <w:rStyle w:val="IndexLink"/>
                <w:lang w:val="en-US" w:eastAsia="en-US"/>
              </w:rPr>
              <w:tab/>
              <w:t>5</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11">
            <w:r>
              <w:rPr>
                <w:rStyle w:val="IndexLink"/>
                <w:lang w:val="en-US" w:eastAsia="en-US"/>
              </w:rPr>
              <w:t xml:space="preserve">4.5 </w:t>
            </w:r>
            <w:r>
              <w:rPr>
                <w:rStyle w:val="IndexLink"/>
                <w:lang w:val="en-US" w:eastAsia="en-US"/>
              </w:rPr>
              <w:t>维护策划</w:t>
            </w:r>
            <w:r>
              <w:rPr>
                <w:rStyle w:val="IndexLink"/>
                <w:lang w:val="en-US" w:eastAsia="en-US"/>
              </w:rPr>
              <w:tab/>
              <w:t>5</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2">
            <w:r>
              <w:rPr>
                <w:rStyle w:val="IndexLink"/>
                <w:rFonts w:eastAsia="黑体" w:ascii="黑体" w:hAnsi="黑体"/>
                <w:b/>
                <w:lang w:val="en-US" w:eastAsia="en-US"/>
              </w:rPr>
              <w:t>4.5.1</w:t>
            </w:r>
            <w:r>
              <w:rPr>
                <w:rStyle w:val="IndexLink"/>
                <w:lang w:val="en-US" w:eastAsia="en-US"/>
              </w:rPr>
              <w:t xml:space="preserve"> </w:t>
            </w:r>
            <w:r>
              <w:rPr>
                <w:rStyle w:val="IndexLink"/>
                <w:lang w:val="en-US" w:eastAsia="en-US"/>
              </w:rPr>
              <w:t>维护计划</w:t>
            </w:r>
            <w:r>
              <w:rPr>
                <w:rStyle w:val="IndexLink"/>
                <w:lang w:val="en-US" w:eastAsia="en-US"/>
              </w:rPr>
              <w:tab/>
              <w:t>5</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3">
            <w:r>
              <w:rPr>
                <w:rStyle w:val="IndexLink"/>
                <w:rFonts w:eastAsia="黑体" w:ascii="黑体" w:hAnsi="黑体"/>
                <w:b/>
                <w:lang w:val="en-US" w:eastAsia="en-US"/>
              </w:rPr>
              <w:t>4.5.2</w:t>
            </w:r>
            <w:r>
              <w:rPr>
                <w:rStyle w:val="IndexLink"/>
                <w:lang w:val="en-US" w:eastAsia="en-US"/>
              </w:rPr>
              <w:t xml:space="preserve"> </w:t>
            </w:r>
            <w:r>
              <w:rPr>
                <w:rStyle w:val="IndexLink"/>
                <w:lang w:val="en-US" w:eastAsia="en-US"/>
              </w:rPr>
              <w:t>维护计划指南</w:t>
            </w:r>
            <w:r>
              <w:rPr>
                <w:rStyle w:val="IndexLink"/>
                <w:lang w:val="en-US" w:eastAsia="en-US"/>
              </w:rPr>
              <w:tab/>
              <w:t>5</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14">
            <w:r>
              <w:rPr>
                <w:rStyle w:val="IndexLink"/>
                <w:lang w:val="en-US" w:eastAsia="en-US"/>
              </w:rPr>
              <w:t xml:space="preserve">4.6 </w:t>
            </w:r>
            <w:r>
              <w:rPr>
                <w:rStyle w:val="IndexLink"/>
                <w:lang w:val="en-US" w:eastAsia="en-US"/>
              </w:rPr>
              <w:t>资源分析</w:t>
            </w:r>
            <w:r>
              <w:rPr>
                <w:rStyle w:val="IndexLink"/>
                <w:lang w:val="en-US" w:eastAsia="en-US"/>
              </w:rPr>
              <w:tab/>
              <w:t>5</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5">
            <w:r>
              <w:rPr>
                <w:rStyle w:val="IndexLink"/>
                <w:rFonts w:eastAsia="黑体" w:ascii="黑体" w:hAnsi="黑体"/>
                <w:b/>
                <w:lang w:val="en-US" w:eastAsia="en-US"/>
              </w:rPr>
              <w:t>4.6.1</w:t>
            </w:r>
            <w:r>
              <w:rPr>
                <w:rStyle w:val="IndexLink"/>
                <w:lang w:val="en-US" w:eastAsia="en-US"/>
              </w:rPr>
              <w:t xml:space="preserve"> </w:t>
            </w:r>
            <w:r>
              <w:rPr>
                <w:rStyle w:val="IndexLink"/>
                <w:lang w:val="en-US" w:eastAsia="en-US"/>
              </w:rPr>
              <w:t>人力资源分析</w:t>
            </w:r>
            <w:r>
              <w:rPr>
                <w:rStyle w:val="IndexLink"/>
                <w:lang w:val="en-US" w:eastAsia="en-US"/>
              </w:rPr>
              <w:tab/>
              <w:t>6</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6">
            <w:r>
              <w:rPr>
                <w:rStyle w:val="IndexLink"/>
                <w:rFonts w:eastAsia="黑体" w:ascii="黑体" w:hAnsi="黑体"/>
                <w:b/>
                <w:lang w:val="en-US" w:eastAsia="en-US"/>
              </w:rPr>
              <w:t>4.6.2</w:t>
            </w:r>
            <w:r>
              <w:rPr>
                <w:rStyle w:val="IndexLink"/>
                <w:lang w:val="en-US" w:eastAsia="en-US"/>
              </w:rPr>
              <w:t xml:space="preserve"> </w:t>
            </w:r>
            <w:r>
              <w:rPr>
                <w:rStyle w:val="IndexLink"/>
                <w:lang w:val="en-US" w:eastAsia="en-US"/>
              </w:rPr>
              <w:t>环境资源分析</w:t>
            </w:r>
            <w:r>
              <w:rPr>
                <w:rStyle w:val="IndexLink"/>
                <w:lang w:val="en-US" w:eastAsia="en-US"/>
              </w:rPr>
              <w:tab/>
              <w:t>6</w:t>
            </w:r>
          </w:hyperlink>
        </w:p>
        <w:p>
          <w:pPr>
            <w:pStyle w:val="Contents3"/>
            <w:tabs>
              <w:tab w:val="clear" w:pos="425"/>
              <w:tab w:val="right" w:pos="8947" w:leader="dot"/>
            </w:tabs>
            <w:rPr>
              <w:rFonts w:ascii="等线" w:hAnsi="等线" w:eastAsia="等线" w:cs="等线"/>
              <w:kern w:val="2"/>
              <w:sz w:val="21"/>
              <w:szCs w:val="22"/>
              <w:lang w:val="en-US" w:eastAsia="en-US"/>
            </w:rPr>
          </w:pPr>
          <w:hyperlink w:anchor="__RefHeading___Toc58519417">
            <w:r>
              <w:rPr>
                <w:rStyle w:val="IndexLink"/>
                <w:rFonts w:eastAsia="黑体" w:ascii="黑体" w:hAnsi="黑体"/>
                <w:b/>
                <w:lang w:val="en-US" w:eastAsia="en-US"/>
              </w:rPr>
              <w:t>4.6.3</w:t>
            </w:r>
            <w:r>
              <w:rPr>
                <w:rStyle w:val="IndexLink"/>
                <w:lang w:val="en-US" w:eastAsia="en-US"/>
              </w:rPr>
              <w:t xml:space="preserve"> </w:t>
            </w:r>
            <w:r>
              <w:rPr>
                <w:rStyle w:val="IndexLink"/>
                <w:lang w:val="en-US" w:eastAsia="en-US"/>
              </w:rPr>
              <w:t>财政资源分析</w:t>
            </w:r>
            <w:r>
              <w:rPr>
                <w:rStyle w:val="IndexLink"/>
                <w:lang w:val="en-US" w:eastAsia="en-US"/>
              </w:rPr>
              <w:tab/>
              <w:t>6</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18">
            <w:r>
              <w:rPr>
                <w:rStyle w:val="IndexLink"/>
                <w:lang w:val="en-US" w:eastAsia="en-US"/>
              </w:rPr>
              <w:t xml:space="preserve">4.7 </w:t>
            </w:r>
            <w:r>
              <w:rPr>
                <w:rStyle w:val="IndexLink"/>
                <w:lang w:val="en-US" w:eastAsia="en-US"/>
              </w:rPr>
              <w:t>维护过程</w:t>
            </w:r>
            <w:r>
              <w:rPr>
                <w:rStyle w:val="IndexLink"/>
                <w:lang w:val="en-US" w:eastAsia="en-US"/>
              </w:rPr>
              <w:tab/>
              <w:t>6</w:t>
            </w:r>
          </w:hyperlink>
        </w:p>
        <w:p>
          <w:pPr>
            <w:pStyle w:val="Contents2"/>
            <w:tabs>
              <w:tab w:val="clear" w:pos="425"/>
              <w:tab w:val="right" w:pos="8947" w:leader="dot"/>
            </w:tabs>
            <w:rPr>
              <w:rFonts w:ascii="等线" w:hAnsi="等线" w:eastAsia="等线" w:cs="等线"/>
              <w:kern w:val="2"/>
              <w:sz w:val="21"/>
              <w:szCs w:val="22"/>
              <w:lang w:val="en-US" w:eastAsia="en-US"/>
            </w:rPr>
          </w:pPr>
          <w:hyperlink w:anchor="__RefHeading___Toc58519419">
            <w:r>
              <w:rPr>
                <w:rStyle w:val="IndexLink"/>
                <w:lang w:val="en-US" w:eastAsia="en-US"/>
              </w:rPr>
              <w:t xml:space="preserve">4.8 </w:t>
            </w:r>
            <w:r>
              <w:rPr>
                <w:rStyle w:val="IndexLink"/>
                <w:lang w:val="en-US" w:eastAsia="en-US"/>
              </w:rPr>
              <w:t>软件退役</w:t>
            </w:r>
            <w:r>
              <w:rPr>
                <w:rStyle w:val="IndexLink"/>
                <w:lang w:val="en-US" w:eastAsia="en-US"/>
              </w:rPr>
              <w:tab/>
              <w:t>6</w:t>
            </w:r>
          </w:hyperlink>
          <w:r>
            <w:rPr>
              <w:rStyle w:val="IndexLink"/>
              <w:lang w:val="en-US" w:eastAsia="en-US"/>
            </w:rPr>
            <w:fldChar w:fldCharType="end"/>
          </w:r>
        </w:p>
      </w:sdtContent>
    </w:sdt>
    <w:p>
      <w:pPr>
        <w:sectPr>
          <w:footerReference w:type="default" r:id="rId3"/>
          <w:type w:val="nextPage"/>
          <w:pgSz w:w="11906" w:h="16838"/>
          <w:pgMar w:left="1588" w:right="1361" w:gutter="0" w:header="0" w:top="1588" w:footer="1021" w:bottom="1361"/>
          <w:pgNumType w:start="1" w:fmt="upperRoman"/>
          <w:formProt w:val="false"/>
          <w:textDirection w:val="lrTb"/>
          <w:docGrid w:type="lines" w:linePitch="326" w:charSpace="0"/>
        </w:sectPr>
        <w:pStyle w:val="Normal"/>
        <w:rPr>
          <w:rFonts w:ascii="等线" w:hAnsi="等线" w:eastAsia="等线" w:cs="等线"/>
          <w:b/>
          <w:b/>
          <w:bCs/>
          <w:kern w:val="2"/>
          <w:sz w:val="21"/>
          <w:szCs w:val="22"/>
          <w:lang w:val="zh-CN" w:eastAsia="en-US"/>
        </w:rPr>
      </w:pPr>
      <w:r>
        <w:rPr>
          <w:rFonts w:eastAsia="等线" w:cs="等线" w:ascii="等线" w:hAnsi="等线"/>
          <w:b/>
          <w:bCs/>
          <w:kern w:val="2"/>
          <w:sz w:val="21"/>
          <w:szCs w:val="22"/>
          <w:lang w:val="zh-CN" w:eastAsia="en-US"/>
        </w:rPr>
      </w:r>
    </w:p>
    <w:p>
      <w:pPr>
        <w:pStyle w:val="Heading1"/>
        <w:spacing w:before="163" w:after="163"/>
        <w:rPr/>
      </w:pPr>
      <w:bookmarkStart w:id="0" w:name="__RefHeading___Toc58519382"/>
      <w:bookmarkEnd w:id="0"/>
      <w:r>
        <w:rPr/>
        <w:t>范围</w:t>
      </w:r>
    </w:p>
    <w:p>
      <w:pPr>
        <w:pStyle w:val="Heading2"/>
        <w:spacing w:before="97" w:after="97"/>
        <w:rPr>
          <w:b w:val="false"/>
          <w:b w:val="false"/>
          <w:bCs/>
        </w:rPr>
      </w:pPr>
      <w:bookmarkStart w:id="1" w:name="__RefHeading___Toc58519383"/>
      <w:bookmarkEnd w:id="1"/>
      <w:r>
        <w:rPr>
          <w:b w:val="false"/>
          <w:bCs/>
        </w:rPr>
        <w:t>标识</w:t>
      </w:r>
    </w:p>
    <w:p>
      <w:pPr>
        <w:pStyle w:val="Style6"/>
        <w:numPr>
          <w:ilvl w:val="0"/>
          <w:numId w:val="2"/>
        </w:numPr>
        <w:tabs>
          <w:tab w:val="clear" w:pos="425"/>
          <w:tab w:val="left" w:pos="842" w:leader="none"/>
        </w:tabs>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6"/>
        <w:numPr>
          <w:ilvl w:val="0"/>
          <w:numId w:val="2"/>
        </w:numPr>
        <w:tabs>
          <w:tab w:val="clear" w:pos="425"/>
          <w:tab w:val="left" w:pos="842" w:leader="none"/>
        </w:tabs>
        <w:rPr>
          <w:rFonts w:ascii="Times New Roman" w:hAnsi="Times New Roman"/>
        </w:rPr>
      </w:pPr>
      <w:r>
        <w:rPr>
          <w:rFonts w:ascii="Times New Roman" w:hAnsi="Times New Roman"/>
        </w:rPr>
        <w:t>标题：；</w:t>
      </w:r>
    </w:p>
    <w:p>
      <w:pPr>
        <w:pStyle w:val="Style6"/>
        <w:numPr>
          <w:ilvl w:val="0"/>
          <w:numId w:val="2"/>
        </w:numPr>
        <w:tabs>
          <w:tab w:val="clear" w:pos="425"/>
          <w:tab w:val="left" w:pos="842" w:leader="none"/>
        </w:tabs>
        <w:rPr>
          <w:rFonts w:ascii="Times New Roman" w:hAnsi="Times New Roman"/>
        </w:rPr>
      </w:pPr>
      <w:r>
        <w:rPr>
          <w:rFonts w:ascii="Times New Roman" w:hAnsi="Times New Roman"/>
        </w:rPr>
        <w:t>软件名称；</w:t>
      </w:r>
    </w:p>
    <w:p>
      <w:pPr>
        <w:pStyle w:val="Style6"/>
        <w:numPr>
          <w:ilvl w:val="0"/>
          <w:numId w:val="2"/>
        </w:numPr>
        <w:tabs>
          <w:tab w:val="clear" w:pos="425"/>
          <w:tab w:val="left" w:pos="842" w:leader="none"/>
        </w:tabs>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6"/>
        <w:numPr>
          <w:ilvl w:val="0"/>
          <w:numId w:val="2"/>
        </w:numPr>
        <w:tabs>
          <w:tab w:val="clear" w:pos="425"/>
          <w:tab w:val="left" w:pos="842" w:leader="none"/>
        </w:tabs>
        <w:rPr>
          <w:rFonts w:ascii="Times New Roman" w:hAnsi="Times New Roman"/>
        </w:rPr>
      </w:pPr>
      <w:r>
        <w:rPr>
          <w:rFonts w:ascii="Times New Roman" w:hAnsi="Times New Roman"/>
        </w:rPr>
        <w:t>软件版本号</w:t>
      </w:r>
      <w:r>
        <w:rPr>
          <w:rFonts w:ascii="Times New Roman" w:hAnsi="Times New Roman"/>
        </w:rPr>
        <w:t>。</w:t>
      </w:r>
    </w:p>
    <w:p>
      <w:pPr>
        <w:pStyle w:val="Heading2"/>
        <w:spacing w:before="97" w:after="97"/>
        <w:rPr>
          <w:b w:val="false"/>
          <w:b w:val="false"/>
          <w:bCs/>
        </w:rPr>
      </w:pPr>
      <w:bookmarkStart w:id="3" w:name="OLE_LINK4"/>
      <w:bookmarkStart w:id="4" w:name="__RefHeading___Toc58519384"/>
      <w:bookmarkEnd w:id="3"/>
      <w:bookmarkEnd w:id="4"/>
      <w:r>
        <w:rPr>
          <w:b w:val="false"/>
          <w:bCs/>
        </w:rPr>
        <w:t>系统概述</w:t>
      </w:r>
    </w:p>
    <w:p>
      <w:pPr>
        <w:pStyle w:val="Heading2"/>
        <w:spacing w:before="97" w:after="97"/>
        <w:rPr>
          <w:b w:val="false"/>
          <w:b w:val="false"/>
          <w:bCs/>
        </w:rPr>
      </w:pPr>
      <w:bookmarkStart w:id="5" w:name="__RefHeading___Toc58519385"/>
      <w:bookmarkEnd w:id="5"/>
      <w:r>
        <w:rPr>
          <w:b w:val="false"/>
          <w:bCs/>
        </w:rPr>
        <w:t>文档概述</w:t>
      </w:r>
    </w:p>
    <w:p>
      <w:pPr>
        <w:pStyle w:val="Heading1"/>
        <w:snapToGrid w:val="false"/>
        <w:spacing w:before="163" w:after="163"/>
        <w:rPr/>
      </w:pPr>
      <w:bookmarkStart w:id="6" w:name="__RefHeading___Toc58519386"/>
      <w:bookmarkEnd w:id="6"/>
      <w:r>
        <w:rPr/>
        <w:t>引用文档</w:t>
      </w:r>
    </w:p>
    <w:p>
      <w:pPr>
        <w:pStyle w:val="Style7"/>
        <w:spacing w:before="163" w:after="163"/>
        <w:rPr>
          <w:rFonts w:cs="宋体"/>
          <w:b/>
          <w:b/>
          <w:color w:val="000000"/>
          <w:szCs w:val="21"/>
        </w:rPr>
      </w:pPr>
      <w:r>
        <w:rPr>
          <w:rFonts w:cs="宋体"/>
          <w:b/>
          <w:color w:val="000000"/>
          <w:szCs w:val="21"/>
        </w:rPr>
        <w:t>表</w:t>
      </w:r>
      <w:r>
        <w:rPr>
          <w:rFonts w:cs="宋体"/>
          <w:b/>
          <w:color w:val="000000"/>
          <w:szCs w:val="21"/>
        </w:rPr>
        <w:t>-X</w:t>
      </w:r>
      <w:r>
        <w:rPr>
          <w:rFonts w:cs="宋体"/>
          <w:b/>
          <w:color w:val="000000"/>
          <w:szCs w:val="21"/>
        </w:rPr>
        <w:t>引用文档</w:t>
      </w:r>
    </w:p>
    <w:tbl>
      <w:tblPr>
        <w:tblW w:w="8018" w:type="dxa"/>
        <w:jc w:val="left"/>
        <w:tblInd w:w="0" w:type="dxa"/>
        <w:tblLayout w:type="fixed"/>
        <w:tblCellMar>
          <w:top w:w="0" w:type="dxa"/>
          <w:left w:w="108" w:type="dxa"/>
          <w:bottom w:w="0" w:type="dxa"/>
          <w:right w:w="108" w:type="dxa"/>
        </w:tblCellMar>
      </w:tblPr>
      <w:tblGrid>
        <w:gridCol w:w="1578"/>
        <w:gridCol w:w="3465"/>
        <w:gridCol w:w="1140"/>
        <w:gridCol w:w="1835"/>
      </w:tblGrid>
      <w:tr>
        <w:trPr/>
        <w:tc>
          <w:tcPr>
            <w:tcW w:w="1578" w:type="dxa"/>
            <w:tcBorders>
              <w:top w:val="single" w:sz="8" w:space="0" w:color="000000"/>
              <w:left w:val="single" w:sz="8" w:space="0" w:color="000000"/>
              <w:bottom w:val="single" w:sz="8" w:space="0" w:color="000000"/>
              <w:right w:val="single" w:sz="4" w:space="0" w:color="000000"/>
            </w:tcBorders>
            <w:vAlign w:val="center"/>
          </w:tcPr>
          <w:p>
            <w:pPr>
              <w:pStyle w:val="Normal"/>
              <w:spacing w:before="65" w:after="65"/>
              <w:jc w:val="center"/>
              <w:rPr/>
            </w:pPr>
            <w:r>
              <w:rPr/>
              <w:t>标识</w:t>
            </w:r>
          </w:p>
        </w:tc>
        <w:tc>
          <w:tcPr>
            <w:tcW w:w="3465" w:type="dxa"/>
            <w:tcBorders>
              <w:top w:val="single" w:sz="8" w:space="0" w:color="000000"/>
              <w:left w:val="single" w:sz="4" w:space="0" w:color="000000"/>
              <w:bottom w:val="single" w:sz="8" w:space="0" w:color="000000"/>
              <w:right w:val="single" w:sz="4" w:space="0" w:color="000000"/>
            </w:tcBorders>
            <w:vAlign w:val="center"/>
          </w:tcPr>
          <w:p>
            <w:pPr>
              <w:pStyle w:val="Normal"/>
              <w:spacing w:before="65" w:after="65"/>
              <w:jc w:val="center"/>
              <w:rPr/>
            </w:pPr>
            <w:r>
              <w:rPr/>
              <w:t>标题</w:t>
            </w:r>
          </w:p>
        </w:tc>
        <w:tc>
          <w:tcPr>
            <w:tcW w:w="1140" w:type="dxa"/>
            <w:tcBorders>
              <w:top w:val="single" w:sz="8" w:space="0" w:color="000000"/>
              <w:left w:val="single" w:sz="4" w:space="0" w:color="000000"/>
              <w:bottom w:val="single" w:sz="8" w:space="0" w:color="000000"/>
              <w:right w:val="single" w:sz="4" w:space="0" w:color="000000"/>
            </w:tcBorders>
            <w:vAlign w:val="center"/>
          </w:tcPr>
          <w:p>
            <w:pPr>
              <w:pStyle w:val="Normal"/>
              <w:spacing w:before="65" w:after="65"/>
              <w:jc w:val="center"/>
              <w:rPr/>
            </w:pPr>
            <w:r>
              <w:rPr/>
              <w:t>日期</w:t>
            </w:r>
          </w:p>
        </w:tc>
        <w:tc>
          <w:tcPr>
            <w:tcW w:w="1835" w:type="dxa"/>
            <w:tcBorders>
              <w:top w:val="single" w:sz="8" w:space="0" w:color="000000"/>
              <w:left w:val="single" w:sz="4" w:space="0" w:color="000000"/>
              <w:bottom w:val="single" w:sz="8" w:space="0" w:color="000000"/>
              <w:right w:val="single" w:sz="8" w:space="0" w:color="000000"/>
            </w:tcBorders>
            <w:vAlign w:val="center"/>
          </w:tcPr>
          <w:p>
            <w:pPr>
              <w:pStyle w:val="Normal"/>
              <w:spacing w:before="65" w:after="65"/>
              <w:jc w:val="center"/>
              <w:rPr/>
            </w:pPr>
            <w:r>
              <w:rPr/>
              <w:t>来源</w:t>
            </w:r>
          </w:p>
        </w:tc>
      </w:tr>
      <w:tr>
        <w:trPr/>
        <w:tc>
          <w:tcPr>
            <w:tcW w:w="1578" w:type="dxa"/>
            <w:tcBorders>
              <w:top w:val="single" w:sz="8" w:space="0" w:color="000000"/>
              <w:left w:val="single" w:sz="8" w:space="0" w:color="000000"/>
              <w:bottom w:val="single" w:sz="4" w:space="0" w:color="000000"/>
              <w:right w:val="single" w:sz="4" w:space="0" w:color="000000"/>
            </w:tcBorders>
          </w:tcPr>
          <w:p>
            <w:pPr>
              <w:pStyle w:val="Normal"/>
              <w:snapToGrid w:val="false"/>
              <w:spacing w:before="65" w:after="65"/>
              <w:rPr>
                <w:szCs w:val="21"/>
              </w:rPr>
            </w:pPr>
            <w:r>
              <w:rPr>
                <w:szCs w:val="21"/>
              </w:rPr>
            </w:r>
          </w:p>
        </w:tc>
        <w:tc>
          <w:tcPr>
            <w:tcW w:w="3465" w:type="dxa"/>
            <w:tcBorders>
              <w:top w:val="single" w:sz="8" w:space="0" w:color="000000"/>
              <w:left w:val="single" w:sz="4" w:space="0" w:color="000000"/>
              <w:bottom w:val="single" w:sz="4" w:space="0" w:color="000000"/>
              <w:right w:val="single" w:sz="4" w:space="0" w:color="000000"/>
            </w:tcBorders>
          </w:tcPr>
          <w:p>
            <w:pPr>
              <w:pStyle w:val="Normal"/>
              <w:snapToGrid w:val="false"/>
              <w:spacing w:before="65" w:after="65"/>
              <w:rPr>
                <w:szCs w:val="21"/>
              </w:rPr>
            </w:pPr>
            <w:r>
              <w:rPr>
                <w:szCs w:val="21"/>
              </w:rPr>
            </w:r>
          </w:p>
        </w:tc>
        <w:tc>
          <w:tcPr>
            <w:tcW w:w="1140" w:type="dxa"/>
            <w:tcBorders>
              <w:top w:val="single" w:sz="8" w:space="0" w:color="000000"/>
              <w:left w:val="single" w:sz="4" w:space="0" w:color="000000"/>
              <w:bottom w:val="single" w:sz="4" w:space="0" w:color="000000"/>
              <w:right w:val="single" w:sz="4" w:space="0" w:color="000000"/>
            </w:tcBorders>
          </w:tcPr>
          <w:p>
            <w:pPr>
              <w:pStyle w:val="Normal"/>
              <w:snapToGrid w:val="false"/>
              <w:spacing w:before="65" w:after="65"/>
              <w:jc w:val="center"/>
              <w:rPr>
                <w:rFonts w:ascii="Times New Roman" w:hAnsi="Times New Roman"/>
                <w:szCs w:val="21"/>
              </w:rPr>
            </w:pPr>
            <w:r>
              <w:rPr>
                <w:rFonts w:ascii="Times New Roman" w:hAnsi="Times New Roman"/>
                <w:szCs w:val="21"/>
              </w:rPr>
            </w:r>
          </w:p>
        </w:tc>
        <w:tc>
          <w:tcPr>
            <w:tcW w:w="1835" w:type="dxa"/>
            <w:tcBorders>
              <w:top w:val="single" w:sz="8" w:space="0" w:color="000000"/>
              <w:left w:val="single" w:sz="4" w:space="0" w:color="000000"/>
              <w:bottom w:val="single" w:sz="4" w:space="0" w:color="000000"/>
              <w:right w:val="single" w:sz="8" w:space="0" w:color="000000"/>
            </w:tcBorders>
            <w:vAlign w:val="center"/>
          </w:tcPr>
          <w:p>
            <w:pPr>
              <w:pStyle w:val="Normal"/>
              <w:snapToGrid w:val="false"/>
              <w:spacing w:before="65" w:after="65"/>
              <w:jc w:val="center"/>
              <w:rPr>
                <w:rFonts w:ascii="Times New Roman" w:hAnsi="Times New Roman"/>
                <w:szCs w:val="21"/>
              </w:rPr>
            </w:pPr>
            <w:r>
              <w:rPr>
                <w:rFonts w:ascii="Times New Roman" w:hAnsi="Times New Roman"/>
                <w:szCs w:val="21"/>
              </w:rPr>
            </w:r>
          </w:p>
        </w:tc>
      </w:tr>
      <w:tr>
        <w:trPr/>
        <w:tc>
          <w:tcPr>
            <w:tcW w:w="1578" w:type="dxa"/>
            <w:tcBorders>
              <w:top w:val="single" w:sz="4" w:space="0" w:color="000000"/>
              <w:left w:val="single" w:sz="8" w:space="0" w:color="000000"/>
              <w:bottom w:val="single" w:sz="4" w:space="0" w:color="000000"/>
              <w:right w:val="single" w:sz="4" w:space="0" w:color="000000"/>
            </w:tcBorders>
          </w:tcPr>
          <w:p>
            <w:pPr>
              <w:pStyle w:val="Normal"/>
              <w:snapToGrid w:val="false"/>
              <w:spacing w:before="65" w:after="65"/>
              <w:rPr>
                <w:szCs w:val="21"/>
              </w:rPr>
            </w:pPr>
            <w:r>
              <w:rPr>
                <w:szCs w:val="21"/>
              </w:rPr>
            </w:r>
          </w:p>
        </w:tc>
        <w:tc>
          <w:tcPr>
            <w:tcW w:w="34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420"/>
              <w:rPr>
                <w:szCs w:val="21"/>
              </w:rPr>
            </w:pPr>
            <w:r>
              <w:rPr>
                <w:szCs w:val="21"/>
              </w:rPr>
            </w:r>
          </w:p>
        </w:tc>
        <w:tc>
          <w:tcPr>
            <w:tcW w:w="1140" w:type="dxa"/>
            <w:tcBorders>
              <w:top w:val="single" w:sz="4" w:space="0" w:color="000000"/>
              <w:left w:val="single" w:sz="4" w:space="0" w:color="000000"/>
              <w:bottom w:val="single" w:sz="4" w:space="0" w:color="000000"/>
              <w:right w:val="single" w:sz="4" w:space="0" w:color="000000"/>
            </w:tcBorders>
          </w:tcPr>
          <w:p>
            <w:pPr>
              <w:pStyle w:val="Normal"/>
              <w:snapToGrid w:val="false"/>
              <w:spacing w:before="65" w:after="65"/>
              <w:jc w:val="center"/>
              <w:rPr>
                <w:rFonts w:ascii="Times New Roman" w:hAnsi="Times New Roman"/>
                <w:szCs w:val="21"/>
              </w:rPr>
            </w:pPr>
            <w:r>
              <w:rPr>
                <w:rFonts w:ascii="Times New Roman" w:hAnsi="Times New Roman"/>
                <w:szCs w:val="21"/>
              </w:rPr>
            </w:r>
          </w:p>
        </w:tc>
        <w:tc>
          <w:tcPr>
            <w:tcW w:w="1835" w:type="dxa"/>
            <w:tcBorders>
              <w:top w:val="single" w:sz="4" w:space="0" w:color="000000"/>
              <w:left w:val="single" w:sz="4" w:space="0" w:color="000000"/>
              <w:bottom w:val="single" w:sz="4" w:space="0" w:color="000000"/>
              <w:right w:val="single" w:sz="8" w:space="0" w:color="000000"/>
            </w:tcBorders>
          </w:tcPr>
          <w:p>
            <w:pPr>
              <w:pStyle w:val="Normal"/>
              <w:snapToGrid w:val="false"/>
              <w:spacing w:before="65" w:after="65"/>
              <w:jc w:val="center"/>
              <w:rPr>
                <w:rFonts w:ascii="Times New Roman" w:hAnsi="Times New Roman"/>
                <w:szCs w:val="21"/>
              </w:rPr>
            </w:pPr>
            <w:r>
              <w:rPr>
                <w:rFonts w:ascii="Times New Roman" w:hAnsi="Times New Roman"/>
                <w:szCs w:val="21"/>
              </w:rPr>
            </w:r>
          </w:p>
        </w:tc>
      </w:tr>
      <w:tr>
        <w:trPr/>
        <w:tc>
          <w:tcPr>
            <w:tcW w:w="1578" w:type="dxa"/>
            <w:tcBorders>
              <w:top w:val="single" w:sz="4" w:space="0" w:color="000000"/>
              <w:left w:val="single" w:sz="8" w:space="0" w:color="000000"/>
              <w:bottom w:val="single" w:sz="8" w:space="0" w:color="000000"/>
              <w:right w:val="single" w:sz="4" w:space="0" w:color="000000"/>
            </w:tcBorders>
          </w:tcPr>
          <w:p>
            <w:pPr>
              <w:pStyle w:val="Normal"/>
              <w:snapToGrid w:val="false"/>
              <w:spacing w:before="65" w:after="65"/>
              <w:rPr>
                <w:szCs w:val="21"/>
              </w:rPr>
            </w:pPr>
            <w:r>
              <w:rPr>
                <w:szCs w:val="21"/>
              </w:rPr>
            </w:r>
          </w:p>
        </w:tc>
        <w:tc>
          <w:tcPr>
            <w:tcW w:w="3465" w:type="dxa"/>
            <w:tcBorders>
              <w:top w:val="single" w:sz="4" w:space="0" w:color="000000"/>
              <w:left w:val="single" w:sz="4" w:space="0" w:color="000000"/>
              <w:bottom w:val="single" w:sz="8" w:space="0" w:color="000000"/>
              <w:right w:val="single" w:sz="4" w:space="0" w:color="000000"/>
            </w:tcBorders>
          </w:tcPr>
          <w:p>
            <w:pPr>
              <w:pStyle w:val="Normal"/>
              <w:snapToGrid w:val="false"/>
              <w:spacing w:lineRule="exact" w:line="420"/>
              <w:rPr>
                <w:szCs w:val="21"/>
              </w:rPr>
            </w:pPr>
            <w:r>
              <w:rPr>
                <w:szCs w:val="21"/>
              </w:rPr>
            </w:r>
          </w:p>
        </w:tc>
        <w:tc>
          <w:tcPr>
            <w:tcW w:w="1140" w:type="dxa"/>
            <w:tcBorders>
              <w:top w:val="single" w:sz="4" w:space="0" w:color="000000"/>
              <w:left w:val="single" w:sz="4" w:space="0" w:color="000000"/>
              <w:bottom w:val="single" w:sz="8" w:space="0" w:color="000000"/>
              <w:right w:val="single" w:sz="4" w:space="0" w:color="000000"/>
            </w:tcBorders>
          </w:tcPr>
          <w:p>
            <w:pPr>
              <w:pStyle w:val="Normal"/>
              <w:snapToGrid w:val="false"/>
              <w:spacing w:before="65" w:after="65"/>
              <w:jc w:val="center"/>
              <w:rPr>
                <w:rFonts w:ascii="Times New Roman" w:hAnsi="Times New Roman"/>
                <w:szCs w:val="21"/>
              </w:rPr>
            </w:pPr>
            <w:r>
              <w:rPr>
                <w:rFonts w:ascii="Times New Roman" w:hAnsi="Times New Roman"/>
                <w:szCs w:val="21"/>
              </w:rPr>
            </w:r>
          </w:p>
        </w:tc>
        <w:tc>
          <w:tcPr>
            <w:tcW w:w="1835" w:type="dxa"/>
            <w:tcBorders>
              <w:top w:val="single" w:sz="4" w:space="0" w:color="000000"/>
              <w:left w:val="single" w:sz="4" w:space="0" w:color="000000"/>
              <w:bottom w:val="single" w:sz="8" w:space="0" w:color="000000"/>
              <w:right w:val="single" w:sz="8" w:space="0" w:color="000000"/>
            </w:tcBorders>
          </w:tcPr>
          <w:p>
            <w:pPr>
              <w:pStyle w:val="Normal"/>
              <w:snapToGrid w:val="false"/>
              <w:spacing w:before="65" w:after="65"/>
              <w:jc w:val="center"/>
              <w:rPr>
                <w:rFonts w:ascii="Times New Roman" w:hAnsi="Times New Roman"/>
                <w:szCs w:val="21"/>
              </w:rPr>
            </w:pPr>
            <w:r>
              <w:rPr>
                <w:rFonts w:ascii="Times New Roman" w:hAnsi="Times New Roman"/>
                <w:szCs w:val="21"/>
              </w:rPr>
            </w:r>
          </w:p>
        </w:tc>
      </w:tr>
    </w:tbl>
    <w:p>
      <w:pPr>
        <w:pStyle w:val="Heading1"/>
        <w:snapToGrid w:val="false"/>
        <w:spacing w:before="163" w:after="163"/>
        <w:rPr/>
      </w:pPr>
      <w:bookmarkStart w:id="7" w:name="__RefHeading___Toc58519387"/>
      <w:bookmarkEnd w:id="7"/>
      <w:r>
        <w:rPr/>
        <w:t>软件可靠性设计</w:t>
      </w:r>
    </w:p>
    <w:p>
      <w:pPr>
        <w:pStyle w:val="Heading2"/>
        <w:spacing w:before="163" w:after="97"/>
        <w:rPr/>
      </w:pPr>
      <w:bookmarkStart w:id="8" w:name="__RefHeading___Toc58519388"/>
      <w:bookmarkEnd w:id="8"/>
      <w:r>
        <w:rPr/>
        <w:t>结构复杂度控制</w:t>
      </w:r>
    </w:p>
    <w:p>
      <w:pPr>
        <w:pStyle w:val="Style6"/>
        <w:rPr/>
      </w:pPr>
      <w:r>
        <w:rPr/>
        <w:t>软件程序、分程序、模块和程序单元等各层次结构上复杂度控制的方法与策略。</w:t>
      </w:r>
    </w:p>
    <w:p>
      <w:pPr>
        <w:pStyle w:val="Heading2"/>
        <w:spacing w:before="163" w:after="97"/>
        <w:rPr/>
      </w:pPr>
      <w:bookmarkStart w:id="9" w:name="__RefHeading___Toc58519389"/>
      <w:bookmarkEnd w:id="9"/>
      <w:r>
        <w:rPr/>
        <w:t>冗余设计</w:t>
      </w:r>
    </w:p>
    <w:p>
      <w:pPr>
        <w:pStyle w:val="Style6"/>
        <w:ind w:firstLine="480"/>
        <w:rPr/>
      </w:pPr>
      <w:r>
        <w:rPr/>
        <w:t>软件的功能、内部逻辑设计等在冗余设计方面采纳的控制方法与策略。</w:t>
      </w:r>
    </w:p>
    <w:p>
      <w:pPr>
        <w:pStyle w:val="Heading2"/>
        <w:spacing w:before="163" w:after="97"/>
        <w:rPr/>
      </w:pPr>
      <w:bookmarkStart w:id="10" w:name="__RefHeading___Toc58519390"/>
      <w:bookmarkEnd w:id="10"/>
      <w:r>
        <w:rPr/>
        <w:t>软件健壮性设计</w:t>
      </w:r>
    </w:p>
    <w:p>
      <w:pPr>
        <w:pStyle w:val="Style6"/>
        <w:rPr/>
      </w:pPr>
      <w:r>
        <w:rPr/>
        <w:t>软件在健壮性设计方面采纳的控制方法与策略。</w:t>
      </w:r>
    </w:p>
    <w:p>
      <w:pPr>
        <w:pStyle w:val="Heading2"/>
        <w:spacing w:before="163" w:after="97"/>
        <w:rPr/>
      </w:pPr>
      <w:bookmarkStart w:id="11" w:name="__RefHeading___Toc58519391"/>
      <w:bookmarkEnd w:id="11"/>
      <w:r>
        <w:rPr/>
        <w:t>软件避错设计</w:t>
      </w:r>
    </w:p>
    <w:p>
      <w:pPr>
        <w:pStyle w:val="Style6"/>
        <w:rPr/>
      </w:pPr>
      <w:r>
        <w:rPr/>
        <w:t>软件在避错设计方面采纳的控制方法与策略。</w:t>
      </w:r>
    </w:p>
    <w:p>
      <w:pPr>
        <w:pStyle w:val="Heading2"/>
        <w:spacing w:before="163" w:after="97"/>
        <w:rPr/>
      </w:pPr>
      <w:bookmarkStart w:id="12" w:name="__RefHeading___Toc58519392"/>
      <w:bookmarkEnd w:id="12"/>
      <w:r>
        <w:rPr/>
        <w:t>软件容错设计</w:t>
      </w:r>
    </w:p>
    <w:p>
      <w:pPr>
        <w:pStyle w:val="Style6"/>
        <w:rPr/>
      </w:pPr>
      <w:r>
        <w:rPr/>
        <w:t>软件在容错性设计上采纳的控制方法与策略。</w:t>
      </w:r>
    </w:p>
    <w:p>
      <w:pPr>
        <w:pStyle w:val="Heading2"/>
        <w:spacing w:before="163" w:after="97"/>
        <w:rPr/>
      </w:pPr>
      <w:bookmarkStart w:id="13" w:name="__RefHeading___Toc58519393"/>
      <w:bookmarkEnd w:id="13"/>
      <w:r>
        <w:rPr/>
        <w:t>软件错误恢复设计</w:t>
      </w:r>
    </w:p>
    <w:p>
      <w:pPr>
        <w:pStyle w:val="Style6"/>
        <w:rPr/>
      </w:pPr>
      <w:r>
        <w:rPr/>
        <w:t>软件在错误恢复性设计上采纳的控制方法与策略。</w:t>
      </w:r>
    </w:p>
    <w:p>
      <w:pPr>
        <w:pStyle w:val="Heading2"/>
        <w:spacing w:before="163" w:after="97"/>
        <w:rPr/>
      </w:pPr>
      <w:bookmarkStart w:id="14" w:name="__RefHeading___Toc58519394"/>
      <w:bookmarkEnd w:id="14"/>
      <w:r>
        <w:rPr/>
        <w:t>程序简化设计</w:t>
      </w:r>
    </w:p>
    <w:p>
      <w:pPr>
        <w:pStyle w:val="Style6"/>
        <w:rPr/>
      </w:pPr>
      <w:r>
        <w:rPr/>
        <w:t>软件在程序简化设计上采纳的控制方法与策略。</w:t>
      </w:r>
    </w:p>
    <w:p>
      <w:pPr>
        <w:pStyle w:val="Heading2"/>
        <w:spacing w:before="163" w:after="97"/>
        <w:rPr/>
      </w:pPr>
      <w:bookmarkStart w:id="15" w:name="__RefHeading___Toc58519395"/>
      <w:bookmarkEnd w:id="15"/>
      <w:r>
        <w:rPr/>
        <w:t>余量设计</w:t>
      </w:r>
    </w:p>
    <w:p>
      <w:pPr>
        <w:pStyle w:val="Style6"/>
        <w:rPr/>
      </w:pPr>
      <w:r>
        <w:rPr/>
        <w:t>软件在余量设计上采纳的控制方法与策略。</w:t>
      </w:r>
    </w:p>
    <w:p>
      <w:pPr>
        <w:pStyle w:val="Heading2"/>
        <w:spacing w:before="163" w:after="97"/>
        <w:rPr/>
      </w:pPr>
      <w:bookmarkStart w:id="16" w:name="__RefHeading___Toc58519396"/>
      <w:bookmarkEnd w:id="16"/>
      <w:r>
        <w:rPr/>
        <w:t>其它</w:t>
      </w:r>
    </w:p>
    <w:p>
      <w:pPr>
        <w:pStyle w:val="Heading1"/>
        <w:snapToGrid w:val="false"/>
        <w:spacing w:before="163" w:after="163"/>
        <w:rPr/>
      </w:pPr>
      <w:bookmarkStart w:id="17" w:name="__RefHeading___Toc58519397"/>
      <w:bookmarkEnd w:id="17"/>
      <w:r>
        <w:rPr/>
        <w:t>软件可维护性设计</w:t>
      </w:r>
    </w:p>
    <w:p>
      <w:pPr>
        <w:pStyle w:val="Heading2"/>
        <w:spacing w:before="97" w:after="97"/>
        <w:rPr/>
      </w:pPr>
      <w:bookmarkStart w:id="18" w:name="__RefHeading___Toc58519398"/>
      <w:bookmarkEnd w:id="18"/>
      <w:r>
        <w:rPr/>
        <w:t>开发过程中的维护性活动</w:t>
      </w:r>
    </w:p>
    <w:p>
      <w:pPr>
        <w:pStyle w:val="Heading3"/>
        <w:rPr/>
      </w:pPr>
      <w:bookmarkStart w:id="19" w:name="__RefHeading___Toc58519399"/>
      <w:bookmarkEnd w:id="19"/>
      <w:r>
        <w:rPr/>
        <w:t>软件需求分析</w:t>
      </w:r>
    </w:p>
    <w:p>
      <w:pPr>
        <w:pStyle w:val="Style6"/>
        <w:spacing w:lineRule="auto" w:line="360"/>
        <w:rPr/>
      </w:pPr>
      <w:r>
        <w:rPr/>
        <w:t>软件规范宜详尽地、无歧义地描述软件的维护性需求。在</w:t>
      </w:r>
      <w:r>
        <w:rPr/>
        <w:t>GB/T8566</w:t>
      </w:r>
      <w:r>
        <w:rPr/>
        <w:t>要求的质量特性规范中宜包括这些需求。下面各项影响维护性，要予以考虑</w:t>
      </w:r>
      <w:r>
        <w:rPr/>
        <w:t>:</w:t>
      </w:r>
    </w:p>
    <w:p>
      <w:pPr>
        <w:pStyle w:val="Style6"/>
        <w:spacing w:lineRule="auto" w:line="360"/>
        <w:rPr/>
      </w:pPr>
      <w:r>
        <w:rPr>
          <w:rFonts w:cs="宋体"/>
        </w:rPr>
        <w:t>—</w:t>
      </w:r>
      <w:r>
        <w:rPr/>
        <w:t>功能，特别是可选功能的标识和定义；</w:t>
      </w:r>
    </w:p>
    <w:p>
      <w:pPr>
        <w:pStyle w:val="Style6"/>
        <w:spacing w:lineRule="auto" w:line="360"/>
        <w:rPr/>
      </w:pPr>
      <w:r>
        <w:rPr>
          <w:rFonts w:cs="宋体"/>
        </w:rPr>
        <w:t>—</w:t>
      </w:r>
      <w:r>
        <w:rPr/>
        <w:t>数据的准确性和逻辑性；</w:t>
      </w:r>
    </w:p>
    <w:p>
      <w:pPr>
        <w:pStyle w:val="Style6"/>
        <w:spacing w:lineRule="auto" w:line="360"/>
        <w:rPr/>
      </w:pPr>
      <w:r>
        <w:rPr>
          <w:rFonts w:cs="宋体"/>
        </w:rPr>
        <w:t>—</w:t>
      </w:r>
      <w:r>
        <w:rPr/>
        <w:t>接口</w:t>
      </w:r>
      <w:r>
        <w:rPr/>
        <w:t>(</w:t>
      </w:r>
      <w:r>
        <w:rPr/>
        <w:t>机器和用户</w:t>
      </w:r>
      <w:r>
        <w:rPr/>
        <w:t>)</w:t>
      </w:r>
      <w:r>
        <w:rPr/>
        <w:t>，特别是将有的接口；</w:t>
      </w:r>
    </w:p>
    <w:p>
      <w:pPr>
        <w:pStyle w:val="Style6"/>
        <w:spacing w:lineRule="auto" w:line="360"/>
        <w:rPr/>
      </w:pPr>
      <w:r>
        <w:rPr>
          <w:rFonts w:cs="宋体"/>
        </w:rPr>
        <w:t>—</w:t>
      </w:r>
      <w:r>
        <w:rPr/>
        <w:t>性能需求，包括纠正和补充的性能要求的影响；</w:t>
      </w:r>
    </w:p>
    <w:p>
      <w:pPr>
        <w:pStyle w:val="Style6"/>
        <w:spacing w:lineRule="auto" w:line="360"/>
        <w:rPr/>
      </w:pPr>
      <w:r>
        <w:rPr>
          <w:rFonts w:cs="宋体"/>
        </w:rPr>
        <w:t>—</w:t>
      </w:r>
      <w:r>
        <w:rPr/>
        <w:t>受计划的环境影响的需求；</w:t>
      </w:r>
    </w:p>
    <w:p>
      <w:pPr>
        <w:pStyle w:val="Style6"/>
        <w:spacing w:lineRule="auto" w:line="360"/>
        <w:rPr/>
      </w:pPr>
      <w:r>
        <w:rPr>
          <w:rFonts w:cs="宋体"/>
        </w:rPr>
        <w:t>—</w:t>
      </w:r>
      <w:r>
        <w:rPr/>
        <w:t>需求粒度，它影响可追踪性的难易程度；</w:t>
      </w:r>
    </w:p>
    <w:p>
      <w:pPr>
        <w:pStyle w:val="Style6"/>
        <w:spacing w:lineRule="auto" w:line="360"/>
        <w:rPr/>
      </w:pPr>
      <w:r>
        <w:rPr>
          <w:rFonts w:cs="宋体"/>
        </w:rPr>
        <w:t>—</w:t>
      </w:r>
      <w:r>
        <w:rPr/>
        <w:t>强调文档编制及其依从性的软件质量保证计划。</w:t>
      </w:r>
    </w:p>
    <w:p>
      <w:pPr>
        <w:pStyle w:val="Heading3"/>
        <w:rPr/>
      </w:pPr>
      <w:bookmarkStart w:id="20" w:name="__RefHeading___Toc58519400"/>
      <w:bookmarkEnd w:id="20"/>
      <w:r>
        <w:rPr/>
        <w:t>软件体系结构设计</w:t>
      </w:r>
    </w:p>
    <w:p>
      <w:pPr>
        <w:pStyle w:val="Style6"/>
        <w:spacing w:lineRule="auto" w:line="360"/>
        <w:rPr/>
      </w:pPr>
      <w:r>
        <w:rPr/>
        <w:t>这项活动将软件项的需求转换成某种描述顶层结构和标识软件部件的体系结构</w:t>
      </w:r>
      <w:r>
        <w:rPr/>
        <w:t>(GB/T8566).</w:t>
      </w:r>
      <w:r>
        <w:rPr/>
        <w:t>影响维护性的这项开发过程活动的主要特征是程序结构的选择、分解产生的实体以及贯穿这些实体的数据流。与其他活动一样，重要的是运用程序设计团队的数据处理知识，因为这样做能揭示采用已证明其可信的现有程序或库的可能性。</w:t>
      </w:r>
    </w:p>
    <w:p>
      <w:pPr>
        <w:pStyle w:val="Style6"/>
        <w:spacing w:lineRule="auto" w:line="360"/>
        <w:rPr/>
      </w:pPr>
      <w:r>
        <w:rPr/>
        <w:t>由若干自顶向下的分析构成的模块化设计和足够的文档</w:t>
      </w:r>
      <w:r>
        <w:rPr/>
        <w:t>(</w:t>
      </w:r>
      <w:r>
        <w:rPr/>
        <w:t>必要时很容易补充</w:t>
      </w:r>
      <w:r>
        <w:rPr/>
        <w:t>)</w:t>
      </w:r>
      <w:r>
        <w:rPr/>
        <w:t>，是持续实现维护性要求的两个主要特征。</w:t>
      </w:r>
    </w:p>
    <w:p>
      <w:pPr>
        <w:pStyle w:val="Heading3"/>
        <w:rPr/>
      </w:pPr>
      <w:bookmarkStart w:id="21" w:name="__RefHeading___Toc58519401"/>
      <w:bookmarkEnd w:id="21"/>
      <w:r>
        <w:rPr/>
        <w:t>软件详细设计</w:t>
      </w:r>
    </w:p>
    <w:p>
      <w:pPr>
        <w:pStyle w:val="Style6"/>
        <w:spacing w:lineRule="auto" w:line="360"/>
        <w:rPr/>
      </w:pPr>
      <w:r>
        <w:rPr/>
        <w:t>GB/T8566</w:t>
      </w:r>
      <w:r>
        <w:rPr/>
        <w:t>描述的这项开发过程活动为每一软件部件、接口及数据库提供详细设计。这项活动产生每个功能的详细而准确的描述，以完成所提出的程序设计解决方案。软件维护性将通过在该项活动中引人</w:t>
      </w:r>
      <w:r>
        <w:rPr/>
        <w:t>GB/T1626</w:t>
      </w:r>
      <w:r>
        <w:rPr/>
        <w:t>。所述的质量特性得到改进。</w:t>
      </w:r>
    </w:p>
    <w:p>
      <w:pPr>
        <w:pStyle w:val="Heading3"/>
        <w:rPr/>
      </w:pPr>
      <w:bookmarkStart w:id="22" w:name="__RefHeading___Toc58519402"/>
      <w:bookmarkEnd w:id="22"/>
      <w:r>
        <w:rPr/>
        <w:t>软件编码和测试</w:t>
      </w:r>
    </w:p>
    <w:p>
      <w:pPr>
        <w:pStyle w:val="Style6"/>
        <w:spacing w:lineRule="auto" w:line="360"/>
        <w:rPr/>
      </w:pPr>
      <w:r>
        <w:rPr/>
        <w:t>通过</w:t>
      </w:r>
      <w:r>
        <w:rPr/>
        <w:t>GB/T8566</w:t>
      </w:r>
      <w:r>
        <w:rPr/>
        <w:t>描述的这项开发过程活动对软件单元和数据库进行开发、文档编制和测试。软件维护性通过文档质量的升级加以改进。质量文档应提供有助于执行维护过程的信息。利用质量文档改进维护性的建议包括</w:t>
      </w:r>
      <w:r>
        <w:rPr/>
        <w:t>:</w:t>
      </w:r>
    </w:p>
    <w:p>
      <w:pPr>
        <w:pStyle w:val="Style6"/>
        <w:spacing w:lineRule="auto" w:line="360"/>
        <w:rPr/>
      </w:pPr>
      <w:r>
        <w:rPr>
          <w:rFonts w:cs="宋体"/>
        </w:rPr>
        <w:t>—</w:t>
      </w:r>
      <w:r>
        <w:rPr/>
        <w:t>确保易读性；</w:t>
      </w:r>
    </w:p>
    <w:p>
      <w:pPr>
        <w:pStyle w:val="Style6"/>
        <w:spacing w:lineRule="auto" w:line="360"/>
        <w:rPr/>
      </w:pPr>
      <w:r>
        <w:rPr>
          <w:rFonts w:cs="宋体"/>
        </w:rPr>
        <w:t>—</w:t>
      </w:r>
      <w:r>
        <w:rPr/>
        <w:t>避免非结构化代码；</w:t>
      </w:r>
    </w:p>
    <w:p>
      <w:pPr>
        <w:pStyle w:val="Style6"/>
        <w:spacing w:lineRule="auto" w:line="360"/>
        <w:rPr/>
      </w:pPr>
      <w:r>
        <w:rPr>
          <w:rFonts w:cs="宋体"/>
        </w:rPr>
        <w:t>—</w:t>
      </w:r>
      <w:r>
        <w:rPr/>
        <w:t>考虑语言本身的弱点，排除典型的陷阱；</w:t>
      </w:r>
    </w:p>
    <w:p>
      <w:pPr>
        <w:pStyle w:val="Style6"/>
        <w:spacing w:lineRule="auto" w:line="360"/>
        <w:rPr/>
      </w:pPr>
      <w:r>
        <w:rPr>
          <w:rFonts w:cs="宋体"/>
        </w:rPr>
        <w:t>—</w:t>
      </w:r>
      <w:r>
        <w:rPr/>
        <w:t>在详细设计中检测差错；</w:t>
      </w:r>
    </w:p>
    <w:p>
      <w:pPr>
        <w:pStyle w:val="Style6"/>
        <w:spacing w:lineRule="auto" w:line="360"/>
        <w:rPr/>
      </w:pPr>
      <w:r>
        <w:rPr/>
        <w:t>GB/T20157-2006/ISO</w:t>
      </w:r>
      <w:r>
        <w:rPr/>
        <w:t>八</w:t>
      </w:r>
      <w:r>
        <w:rPr/>
        <w:t>EC14764:1999</w:t>
      </w:r>
    </w:p>
    <w:p>
      <w:pPr>
        <w:pStyle w:val="Style6"/>
        <w:spacing w:lineRule="auto" w:line="360"/>
        <w:rPr/>
      </w:pPr>
      <w:r>
        <w:rPr>
          <w:rFonts w:cs="宋体"/>
        </w:rPr>
        <w:t>—</w:t>
      </w:r>
      <w:r>
        <w:rPr/>
        <w:t>使用有助于差错追踪的技术。</w:t>
      </w:r>
    </w:p>
    <w:p>
      <w:pPr>
        <w:pStyle w:val="Heading3"/>
        <w:rPr/>
      </w:pPr>
      <w:bookmarkStart w:id="23" w:name="__RefHeading___Toc58519403"/>
      <w:bookmarkEnd w:id="23"/>
      <w:r>
        <w:rPr/>
        <w:t>软件合格性测试</w:t>
      </w:r>
    </w:p>
    <w:p>
      <w:pPr>
        <w:pStyle w:val="Style6"/>
        <w:spacing w:lineRule="auto" w:line="360"/>
        <w:rPr/>
      </w:pPr>
      <w:r>
        <w:rPr/>
        <w:t>这项活动确保每个软件需求的实现都进行符合性测试</w:t>
      </w:r>
      <w:r>
        <w:rPr/>
        <w:t>(GB/T8566)</w:t>
      </w:r>
      <w:r>
        <w:rPr/>
        <w:t>。有关质量的软件需求在这项活动期间测试。保存软件开发期间所用的测试用例，用于修改后的回归测试。另外，为了在开发期间避免重复相同错误，要保留项目的开发历史供维护使用。</w:t>
      </w:r>
    </w:p>
    <w:p>
      <w:pPr>
        <w:pStyle w:val="Heading2"/>
        <w:spacing w:lineRule="auto" w:line="360" w:before="163" w:after="97"/>
        <w:rPr/>
      </w:pPr>
      <w:bookmarkStart w:id="24" w:name="__RefHeading___Toc58519404"/>
      <w:bookmarkEnd w:id="24"/>
      <w:r>
        <w:rPr/>
        <w:t>软件移交</w:t>
      </w:r>
    </w:p>
    <w:p>
      <w:pPr>
        <w:pStyle w:val="Style6"/>
        <w:spacing w:lineRule="auto" w:line="360"/>
        <w:rPr/>
      </w:pPr>
      <w:r>
        <w:rPr/>
        <w:t>软件移交是一个受控且需协调的活动序列，软件开发由最初开发机构转移到软件维护机构。如果维护职责从一个组织转移到另一个组织，要制定移交计划。此计划涉及</w:t>
      </w:r>
      <w:r>
        <w:rPr/>
        <w:t>:</w:t>
      </w:r>
    </w:p>
    <w:p>
      <w:pPr>
        <w:pStyle w:val="Style6"/>
        <w:spacing w:lineRule="auto" w:line="360"/>
        <w:rPr/>
      </w:pPr>
      <w:r>
        <w:rPr>
          <w:rFonts w:cs="宋体"/>
        </w:rPr>
        <w:t>—</w:t>
      </w:r>
      <w:r>
        <w:rPr/>
        <w:t>硬件、软件、数据及经验由开发者移交给维护者；</w:t>
      </w:r>
    </w:p>
    <w:p>
      <w:pPr>
        <w:pStyle w:val="Style6"/>
        <w:spacing w:lineRule="auto" w:line="360"/>
        <w:rPr/>
      </w:pPr>
      <w:r>
        <w:rPr>
          <w:rFonts w:cs="宋体"/>
        </w:rPr>
        <w:t>—</w:t>
      </w:r>
      <w:r>
        <w:rPr/>
        <w:t>维护者为实现软件维护策略所需要的任务</w:t>
      </w:r>
      <w:r>
        <w:rPr/>
        <w:t>(</w:t>
      </w:r>
      <w:r>
        <w:rPr/>
        <w:t>例如，人员配备、培训、安装、再现维护问题</w:t>
      </w:r>
      <w:r>
        <w:rPr/>
        <w:t>)</w:t>
      </w:r>
      <w:r>
        <w:rPr/>
        <w:t>。</w:t>
      </w:r>
    </w:p>
    <w:p>
      <w:pPr>
        <w:pStyle w:val="Heading2"/>
        <w:spacing w:before="97" w:after="97"/>
        <w:rPr/>
      </w:pPr>
      <w:bookmarkStart w:id="25" w:name="__RefHeading___Toc58519405"/>
      <w:bookmarkEnd w:id="25"/>
      <w:r>
        <w:rPr/>
        <w:t>文档编制</w:t>
      </w:r>
    </w:p>
    <w:p>
      <w:pPr>
        <w:pStyle w:val="Style6"/>
        <w:spacing w:lineRule="auto" w:line="360"/>
        <w:rPr/>
      </w:pPr>
      <w:r>
        <w:rPr/>
        <w:t>维护者往往面临的待维护的软件产品只有很少文档甚至没有文档。如果没有文档，维护者要建立所需文档。文档创建是完善性维护的一部分。这是执行维护功能中的难题。当面临这种形势时，维护者宜进行下列维护准备。</w:t>
      </w:r>
    </w:p>
    <w:p>
      <w:pPr>
        <w:pStyle w:val="Style6"/>
        <w:spacing w:lineRule="auto" w:line="360"/>
        <w:rPr/>
      </w:pPr>
      <w:r>
        <w:rPr/>
        <w:t>a)</w:t>
      </w:r>
      <w:r>
        <w:rPr/>
        <w:t>了解问题的领域</w:t>
      </w:r>
      <w:r>
        <w:rPr/>
        <w:t>(</w:t>
      </w:r>
      <w:r>
        <w:rPr/>
        <w:t>应用类型</w:t>
      </w:r>
      <w:r>
        <w:rPr/>
        <w:t>)</w:t>
      </w:r>
      <w:r>
        <w:rPr/>
        <w:t>。阅读文档</w:t>
      </w:r>
      <w:r>
        <w:rPr/>
        <w:t>(</w:t>
      </w:r>
      <w:r>
        <w:rPr/>
        <w:t>若可用</w:t>
      </w:r>
      <w:r>
        <w:rPr/>
        <w:t>)</w:t>
      </w:r>
      <w:r>
        <w:rPr/>
        <w:t>，与开发者讨论软件产品</w:t>
      </w:r>
      <w:r>
        <w:rPr/>
        <w:t>(</w:t>
      </w:r>
      <w:r>
        <w:rPr/>
        <w:t>若可用</w:t>
      </w:r>
      <w:r>
        <w:rPr/>
        <w:t>)</w:t>
      </w:r>
      <w:r>
        <w:rPr/>
        <w:t>，并运行软件产品。</w:t>
      </w:r>
    </w:p>
    <w:p>
      <w:pPr>
        <w:pStyle w:val="Style6"/>
        <w:spacing w:lineRule="auto" w:line="360"/>
        <w:rPr/>
      </w:pPr>
      <w:r>
        <w:rPr/>
        <w:t>b)</w:t>
      </w:r>
      <w:r>
        <w:rPr/>
        <w:t>学习软件产品的结构和组成。清点软件产品，把软件产品置于配置管理下，重建配置管理库中的软件产品，生成调用树，并分析软件产品的结构。</w:t>
      </w:r>
    </w:p>
    <w:p>
      <w:pPr>
        <w:pStyle w:val="Style6"/>
        <w:spacing w:lineRule="auto" w:line="360"/>
        <w:rPr/>
      </w:pPr>
      <w:r>
        <w:rPr/>
        <w:t>c)</w:t>
      </w:r>
      <w:r>
        <w:rPr/>
        <w:t>确定软件产品做什么。评审规格说明</w:t>
      </w:r>
      <w:r>
        <w:rPr/>
        <w:t>(</w:t>
      </w:r>
      <w:r>
        <w:rPr/>
        <w:t>若可用</w:t>
      </w:r>
      <w:r>
        <w:rPr/>
        <w:t>)</w:t>
      </w:r>
      <w:r>
        <w:rPr/>
        <w:t>，评审整个结构，分析调用树，阅读代码，向其他维护者提供口头说明，并给代码补加注释。</w:t>
      </w:r>
    </w:p>
    <w:p>
      <w:pPr>
        <w:pStyle w:val="Style6"/>
        <w:spacing w:lineRule="auto" w:line="360"/>
        <w:rPr/>
      </w:pPr>
      <w:r>
        <w:rPr/>
        <w:t>d)</w:t>
      </w:r>
      <w:r>
        <w:rPr/>
        <w:t>定位低优先级的修改请求或问题报告。</w:t>
      </w:r>
    </w:p>
    <w:p>
      <w:pPr>
        <w:pStyle w:val="Style6"/>
        <w:spacing w:lineRule="auto" w:line="360"/>
        <w:rPr/>
      </w:pPr>
      <w:r>
        <w:rPr/>
        <w:t>按上面列出的指南实施时，维护者应编制软件产品文档。必要时，更新或创建文档</w:t>
      </w:r>
      <w:r>
        <w:rPr/>
        <w:t>(</w:t>
      </w:r>
      <w:r>
        <w:rPr/>
        <w:t>如，规格说明、程序员维护手册、用户手册及安装指南</w:t>
      </w:r>
      <w:r>
        <w:rPr/>
        <w:t>)</w:t>
      </w:r>
      <w:r>
        <w:rPr/>
        <w:t>。</w:t>
      </w:r>
    </w:p>
    <w:p>
      <w:pPr>
        <w:pStyle w:val="Style6"/>
        <w:spacing w:lineRule="auto" w:line="360"/>
        <w:rPr/>
      </w:pPr>
      <w:r>
        <w:rPr/>
        <w:t>维护环境中存在各种影响文档的创建和更新的因素，例如</w:t>
      </w:r>
      <w:r>
        <w:rPr/>
        <w:t>:</w:t>
      </w:r>
      <w:r>
        <w:rPr/>
        <w:t>源代码访问、代码分析工具的可用性，运行软件产品以确定性能的能力、以及软件测试环境的可用性。</w:t>
      </w:r>
    </w:p>
    <w:p>
      <w:pPr>
        <w:pStyle w:val="Heading2"/>
        <w:spacing w:before="97" w:after="97"/>
        <w:rPr/>
      </w:pPr>
      <w:bookmarkStart w:id="26" w:name="__RefHeading___Toc58519406"/>
      <w:bookmarkEnd w:id="26"/>
      <w:r>
        <w:rPr/>
        <w:t>软件维护策略设计</w:t>
      </w:r>
    </w:p>
    <w:p>
      <w:pPr>
        <w:pStyle w:val="Heading3"/>
        <w:spacing w:lineRule="auto" w:line="360"/>
        <w:rPr/>
      </w:pPr>
      <w:bookmarkStart w:id="27" w:name="__RefHeading___Toc58519407"/>
      <w:bookmarkEnd w:id="27"/>
      <w:r>
        <w:rPr/>
        <w:t>范围</w:t>
      </w:r>
    </w:p>
    <w:p>
      <w:pPr>
        <w:pStyle w:val="Style6"/>
        <w:spacing w:lineRule="auto" w:line="360"/>
        <w:rPr/>
      </w:pPr>
      <w:r>
        <w:rPr/>
        <w:t>范围与维护者将如何响应有关。要确定维护者的支持程度。预算上的约束往往限定维护的范围。</w:t>
      </w:r>
    </w:p>
    <w:p>
      <w:pPr>
        <w:pStyle w:val="Style6"/>
        <w:spacing w:lineRule="auto" w:line="360"/>
        <w:rPr/>
      </w:pPr>
      <w:r>
        <w:rPr/>
        <w:t>维护范围涉及</w:t>
      </w:r>
      <w:r>
        <w:rPr/>
        <w:t>:</w:t>
      </w:r>
    </w:p>
    <w:p>
      <w:pPr>
        <w:pStyle w:val="Style6"/>
        <w:spacing w:lineRule="auto" w:line="360"/>
        <w:rPr/>
      </w:pPr>
      <w:r>
        <w:rPr>
          <w:rFonts w:cs="宋体"/>
        </w:rPr>
        <w:t>—</w:t>
      </w:r>
      <w:r>
        <w:rPr/>
        <w:t>拟进行的维护的类型；</w:t>
      </w:r>
    </w:p>
    <w:p>
      <w:pPr>
        <w:pStyle w:val="Style6"/>
        <w:spacing w:lineRule="auto" w:line="360"/>
        <w:rPr/>
      </w:pPr>
      <w:r>
        <w:rPr>
          <w:rFonts w:cs="宋体"/>
        </w:rPr>
        <w:t>—</w:t>
      </w:r>
      <w:r>
        <w:rPr/>
        <w:t>拟维护的文档的级别；</w:t>
      </w:r>
    </w:p>
    <w:p>
      <w:pPr>
        <w:pStyle w:val="Style6"/>
        <w:spacing w:lineRule="auto" w:line="360"/>
        <w:rPr/>
      </w:pPr>
      <w:r>
        <w:rPr>
          <w:rFonts w:cs="宋体"/>
        </w:rPr>
        <w:t>—</w:t>
      </w:r>
      <w:r>
        <w:rPr/>
        <w:t>响应度；</w:t>
      </w:r>
    </w:p>
    <w:p>
      <w:pPr>
        <w:pStyle w:val="Style6"/>
        <w:spacing w:lineRule="auto" w:line="360"/>
        <w:rPr/>
      </w:pPr>
      <w:r>
        <w:rPr>
          <w:rFonts w:cs="宋体"/>
        </w:rPr>
        <w:t>—</w:t>
      </w:r>
      <w:r>
        <w:rPr/>
        <w:t>拟提供的培训级别；</w:t>
      </w:r>
    </w:p>
    <w:p>
      <w:pPr>
        <w:pStyle w:val="Style6"/>
        <w:spacing w:lineRule="auto" w:line="360"/>
        <w:rPr/>
      </w:pPr>
      <w:r>
        <w:rPr>
          <w:rFonts w:cs="宋体"/>
        </w:rPr>
        <w:t>—</w:t>
      </w:r>
      <w:r>
        <w:rPr/>
        <w:t>交付支持；</w:t>
      </w:r>
    </w:p>
    <w:p>
      <w:pPr>
        <w:pStyle w:val="Style6"/>
        <w:spacing w:lineRule="auto" w:line="360"/>
        <w:rPr/>
      </w:pPr>
      <w:r>
        <w:rPr>
          <w:rFonts w:cs="宋体"/>
        </w:rPr>
        <w:t>—</w:t>
      </w:r>
      <w:r>
        <w:rPr/>
        <w:t>前台支持。</w:t>
      </w:r>
    </w:p>
    <w:p>
      <w:pPr>
        <w:pStyle w:val="Heading3"/>
        <w:spacing w:lineRule="auto" w:line="360"/>
        <w:rPr/>
      </w:pPr>
      <w:bookmarkStart w:id="28" w:name="__RefHeading___Toc58519408"/>
      <w:bookmarkEnd w:id="28"/>
      <w:r>
        <w:rPr/>
        <w:t>过程剪裁</w:t>
      </w:r>
    </w:p>
    <w:p>
      <w:pPr>
        <w:pStyle w:val="Style6"/>
        <w:spacing w:lineRule="auto" w:line="360"/>
        <w:rPr/>
      </w:pPr>
      <w:r>
        <w:rPr/>
        <w:t>维护概念涉及软件交付后的维护任务。不同的机构在维护期间可能执行不同的任务。宜早作尝试以标识这些机构并记人维护概念文档。维护概念也要反映将采用的维护过程。</w:t>
      </w:r>
    </w:p>
    <w:p>
      <w:pPr>
        <w:pStyle w:val="Heading3"/>
        <w:spacing w:lineRule="auto" w:line="360"/>
        <w:rPr/>
      </w:pPr>
      <w:bookmarkStart w:id="29" w:name="__RefHeading___Toc58519409"/>
      <w:bookmarkEnd w:id="29"/>
      <w:r>
        <w:rPr/>
        <w:t>指定维护提供者</w:t>
      </w:r>
    </w:p>
    <w:p>
      <w:pPr>
        <w:pStyle w:val="Style6"/>
        <w:spacing w:lineRule="auto" w:line="360"/>
        <w:rPr/>
      </w:pPr>
      <w:r>
        <w:rPr/>
        <w:t>指定由谁提供维护是一个重要议题，宜早处理并记人维护概念文档。这对内部维护工作同样适用。</w:t>
      </w:r>
    </w:p>
    <w:p>
      <w:pPr>
        <w:pStyle w:val="Style6"/>
        <w:spacing w:lineRule="auto" w:line="360"/>
        <w:rPr/>
      </w:pPr>
      <w:r>
        <w:rPr/>
        <w:t>对外包第三方协议的维护工作，维护概念要注明外包的维护。</w:t>
      </w:r>
      <w:r>
        <w:rPr/>
        <w:t>GB/T8566</w:t>
      </w:r>
      <w:r>
        <w:rPr/>
        <w:t>描述的需方和供方基本过程</w:t>
      </w:r>
    </w:p>
    <w:p>
      <w:pPr>
        <w:pStyle w:val="Style6"/>
        <w:spacing w:lineRule="auto" w:line="360"/>
        <w:rPr/>
      </w:pPr>
      <w:r>
        <w:rPr/>
        <w:t>提供有关获取和供应软件服务的细节。</w:t>
      </w:r>
    </w:p>
    <w:p>
      <w:pPr>
        <w:pStyle w:val="Style6"/>
        <w:spacing w:lineRule="auto" w:line="360"/>
        <w:rPr/>
      </w:pPr>
      <w:r>
        <w:rPr/>
        <w:t>制约维护者指定的基本因素有多种，包括</w:t>
      </w:r>
      <w:r>
        <w:rPr/>
        <w:t>:</w:t>
      </w:r>
    </w:p>
    <w:p>
      <w:pPr>
        <w:pStyle w:val="Style6"/>
        <w:spacing w:lineRule="auto" w:line="360"/>
        <w:rPr/>
      </w:pPr>
      <w:r>
        <w:rPr>
          <w:rFonts w:cs="宋体"/>
        </w:rPr>
        <w:t>—</w:t>
      </w:r>
      <w:r>
        <w:rPr/>
        <w:t>软件产品的寿命；</w:t>
      </w:r>
    </w:p>
    <w:p>
      <w:pPr>
        <w:pStyle w:val="Style6"/>
        <w:spacing w:lineRule="auto" w:line="360"/>
        <w:rPr/>
      </w:pPr>
      <w:r>
        <w:rPr>
          <w:rFonts w:cs="宋体"/>
        </w:rPr>
        <w:t>—</w:t>
      </w:r>
      <w:r>
        <w:rPr/>
        <w:t>长期成本；</w:t>
      </w:r>
    </w:p>
    <w:p>
      <w:pPr>
        <w:pStyle w:val="Style6"/>
        <w:spacing w:lineRule="auto" w:line="360"/>
        <w:rPr/>
      </w:pPr>
      <w:r>
        <w:rPr>
          <w:rFonts w:cs="宋体"/>
        </w:rPr>
        <w:t>—</w:t>
      </w:r>
      <w:r>
        <w:rPr/>
        <w:t>启动成本；</w:t>
      </w:r>
    </w:p>
    <w:p>
      <w:pPr>
        <w:pStyle w:val="Style6"/>
        <w:spacing w:lineRule="auto" w:line="360"/>
        <w:rPr/>
      </w:pPr>
      <w:r>
        <w:rPr>
          <w:rFonts w:cs="宋体"/>
        </w:rPr>
        <w:t>—</w:t>
      </w:r>
      <w:r>
        <w:rPr/>
        <w:t>空间的可用性；</w:t>
      </w:r>
    </w:p>
    <w:p>
      <w:pPr>
        <w:pStyle w:val="Style6"/>
        <w:spacing w:lineRule="auto" w:line="360"/>
        <w:rPr/>
      </w:pPr>
      <w:r>
        <w:rPr>
          <w:rFonts w:cs="宋体"/>
        </w:rPr>
        <w:t>—</w:t>
      </w:r>
      <w:r>
        <w:rPr/>
        <w:t>资格；</w:t>
      </w:r>
    </w:p>
    <w:p>
      <w:pPr>
        <w:pStyle w:val="Style6"/>
        <w:spacing w:lineRule="auto" w:line="360"/>
        <w:rPr/>
      </w:pPr>
      <w:r>
        <w:rPr>
          <w:rFonts w:cs="宋体"/>
        </w:rPr>
        <w:t>—</w:t>
      </w:r>
      <w:r>
        <w:rPr/>
        <w:t>可用性；</w:t>
      </w:r>
    </w:p>
    <w:p>
      <w:pPr>
        <w:pStyle w:val="Style6"/>
        <w:spacing w:lineRule="auto" w:line="360"/>
        <w:rPr/>
      </w:pPr>
      <w:r>
        <w:rPr>
          <w:rFonts w:cs="宋体"/>
        </w:rPr>
        <w:t>—</w:t>
      </w:r>
      <w:r>
        <w:rPr/>
        <w:t>进度安排；</w:t>
      </w:r>
    </w:p>
    <w:p>
      <w:pPr>
        <w:pStyle w:val="Style6"/>
        <w:spacing w:lineRule="auto" w:line="360"/>
        <w:rPr/>
      </w:pPr>
      <w:r>
        <w:rPr>
          <w:rFonts w:cs="宋体"/>
        </w:rPr>
        <w:t>—</w:t>
      </w:r>
      <w:r>
        <w:rPr/>
        <w:t>领域知识。</w:t>
      </w:r>
    </w:p>
    <w:p>
      <w:pPr>
        <w:pStyle w:val="Heading3"/>
        <w:spacing w:lineRule="auto" w:line="360"/>
        <w:rPr/>
      </w:pPr>
      <w:bookmarkStart w:id="30" w:name="__RefHeading___Toc58519410"/>
      <w:bookmarkEnd w:id="30"/>
      <w:r>
        <w:rPr/>
        <w:t>维护成本估算</w:t>
      </w:r>
    </w:p>
    <w:p>
      <w:pPr>
        <w:pStyle w:val="Style6"/>
        <w:spacing w:lineRule="auto" w:line="360"/>
        <w:rPr/>
      </w:pPr>
      <w:r>
        <w:rPr/>
        <w:t>要估算维护成本。成本是维护范围的函数。涉及成本的附加因素是</w:t>
      </w:r>
      <w:r>
        <w:rPr/>
        <w:t>:</w:t>
      </w:r>
    </w:p>
    <w:p>
      <w:pPr>
        <w:pStyle w:val="Style6"/>
        <w:spacing w:lineRule="auto" w:line="360"/>
        <w:rPr/>
      </w:pPr>
      <w:r>
        <w:rPr>
          <w:rFonts w:cs="宋体"/>
        </w:rPr>
        <w:t>—</w:t>
      </w:r>
      <w:r>
        <w:rPr/>
        <w:t>到用户处的差旅费；</w:t>
      </w:r>
    </w:p>
    <w:p>
      <w:pPr>
        <w:pStyle w:val="Style6"/>
        <w:spacing w:lineRule="auto" w:line="360"/>
        <w:rPr/>
      </w:pPr>
      <w:r>
        <w:rPr>
          <w:rFonts w:cs="宋体"/>
        </w:rPr>
        <w:t>—</w:t>
      </w:r>
      <w:r>
        <w:rPr/>
        <w:t>对维护者以及用户的培训费；</w:t>
      </w:r>
    </w:p>
    <w:p>
      <w:pPr>
        <w:pStyle w:val="Style6"/>
        <w:spacing w:lineRule="auto" w:line="360"/>
        <w:rPr/>
      </w:pPr>
      <w:r>
        <w:rPr>
          <w:rFonts w:cs="宋体"/>
        </w:rPr>
        <w:t>—</w:t>
      </w:r>
      <w:r>
        <w:rPr/>
        <w:t>软件工程环境和软件测试环境的成本和年度维护费；</w:t>
      </w:r>
    </w:p>
    <w:p>
      <w:pPr>
        <w:pStyle w:val="Style6"/>
        <w:spacing w:lineRule="auto" w:line="360"/>
        <w:rPr/>
      </w:pPr>
      <w:r>
        <w:rPr>
          <w:rFonts w:cs="宋体"/>
        </w:rPr>
        <w:t>—</w:t>
      </w:r>
      <w:r>
        <w:rPr/>
        <w:t>薪水和津贴之类的人员成本</w:t>
      </w:r>
      <w:r>
        <w:rPr/>
        <w:t>.</w:t>
      </w:r>
    </w:p>
    <w:p>
      <w:pPr>
        <w:pStyle w:val="Style6"/>
        <w:spacing w:lineRule="auto" w:line="360"/>
        <w:rPr/>
      </w:pPr>
      <w:r>
        <w:rPr/>
        <w:t>建立维护概念时，要根据有限的可用数据估算成本。随着开发工作的推进，估算要进一步细化历史度量数据应用作估算维护成本的输人</w:t>
      </w:r>
    </w:p>
    <w:p>
      <w:pPr>
        <w:pStyle w:val="Heading2"/>
        <w:spacing w:before="97" w:after="97"/>
        <w:rPr/>
      </w:pPr>
      <w:bookmarkStart w:id="31" w:name="__RefHeading___Toc58519411"/>
      <w:bookmarkEnd w:id="31"/>
      <w:r>
        <w:rPr/>
        <w:t>维护策划</w:t>
      </w:r>
    </w:p>
    <w:p>
      <w:pPr>
        <w:pStyle w:val="Heading3"/>
        <w:spacing w:lineRule="auto" w:line="360"/>
        <w:rPr/>
      </w:pPr>
      <w:bookmarkStart w:id="32" w:name="__RefHeading___Toc58519412"/>
      <w:bookmarkEnd w:id="32"/>
      <w:r>
        <w:rPr/>
        <w:t>维护计划</w:t>
      </w:r>
    </w:p>
    <w:p>
      <w:pPr>
        <w:pStyle w:val="Style6"/>
        <w:spacing w:lineRule="auto" w:line="360"/>
        <w:rPr/>
      </w:pPr>
      <w:r>
        <w:rPr/>
        <w:t>当上述维护概念确定时，要立即开始维护活动和任务的策划。拟订出维护计划后，策划工作也就完成。维护计划在软件开发期间由维护者制订，宜包含用户如何提出更改软件产品的请求</w:t>
      </w:r>
    </w:p>
    <w:p>
      <w:pPr>
        <w:pStyle w:val="Heading3"/>
        <w:spacing w:lineRule="auto" w:line="360"/>
        <w:rPr/>
      </w:pPr>
      <w:bookmarkStart w:id="33" w:name="__RefHeading___Toc58519413"/>
      <w:bookmarkEnd w:id="33"/>
      <w:r>
        <w:rPr/>
        <w:t>维护计划指南</w:t>
      </w:r>
    </w:p>
    <w:p>
      <w:pPr>
        <w:pStyle w:val="Style6"/>
        <w:spacing w:lineRule="auto" w:line="360"/>
        <w:rPr/>
      </w:pPr>
      <w:r>
        <w:rPr/>
        <w:t>本条为制订维护计划提供指南，对维护计划中的专题提出建议。根据工作量确定包括哪些专题。</w:t>
      </w:r>
    </w:p>
    <w:p>
      <w:pPr>
        <w:pStyle w:val="Heading2"/>
        <w:spacing w:before="97" w:after="97"/>
        <w:rPr/>
      </w:pPr>
      <w:bookmarkStart w:id="34" w:name="__RefHeading___Toc58519414"/>
      <w:bookmarkEnd w:id="34"/>
      <w:r>
        <w:rPr/>
        <w:t>资源分析</w:t>
      </w:r>
    </w:p>
    <w:p>
      <w:pPr>
        <w:pStyle w:val="Style6"/>
        <w:spacing w:lineRule="auto" w:line="360"/>
        <w:rPr/>
      </w:pPr>
      <w:r>
        <w:rPr/>
        <w:t>制定软件维护策略时最后一项活动是资源分析。一旦知道了维护范围和维护组织，人员、维护环境和财政资源需求即能确定。通常由需方在供方</w:t>
      </w:r>
      <w:r>
        <w:rPr/>
        <w:t>(</w:t>
      </w:r>
      <w:r>
        <w:rPr/>
        <w:t>开发方</w:t>
      </w:r>
      <w:r>
        <w:rPr/>
        <w:t>&gt;</w:t>
      </w:r>
      <w:r>
        <w:rPr/>
        <w:t>协助下确定软件维护的资源需求。人员、环境和财政资源均宜加以讨论。</w:t>
      </w:r>
    </w:p>
    <w:p>
      <w:pPr>
        <w:pStyle w:val="Heading3"/>
        <w:spacing w:lineRule="auto" w:line="360"/>
        <w:rPr/>
      </w:pPr>
      <w:bookmarkStart w:id="35" w:name="__RefHeading___Toc58519415"/>
      <w:bookmarkEnd w:id="35"/>
      <w:r>
        <w:rPr/>
        <w:t>人力资源分析</w:t>
      </w:r>
    </w:p>
    <w:p>
      <w:pPr>
        <w:pStyle w:val="Heading3"/>
        <w:spacing w:lineRule="auto" w:line="360"/>
        <w:rPr/>
      </w:pPr>
      <w:bookmarkStart w:id="36" w:name="__RefHeading___Toc58519416"/>
      <w:bookmarkEnd w:id="36"/>
      <w:r>
        <w:rPr/>
        <w:t>环境资源分析</w:t>
      </w:r>
    </w:p>
    <w:p>
      <w:pPr>
        <w:pStyle w:val="Heading3"/>
        <w:spacing w:lineRule="auto" w:line="360"/>
        <w:rPr/>
      </w:pPr>
      <w:bookmarkStart w:id="37" w:name="__RefHeading___Toc58519417"/>
      <w:bookmarkEnd w:id="37"/>
      <w:r>
        <w:rPr/>
        <w:t>财政资源分析</w:t>
      </w:r>
    </w:p>
    <w:p>
      <w:pPr>
        <w:pStyle w:val="Heading2"/>
        <w:spacing w:before="97" w:after="97"/>
        <w:rPr/>
      </w:pPr>
      <w:bookmarkStart w:id="38" w:name="__RefHeading___Toc58519418"/>
      <w:bookmarkEnd w:id="38"/>
      <w:r>
        <w:rPr/>
        <w:t>维护过程</w:t>
      </w:r>
    </w:p>
    <w:p>
      <w:pPr>
        <w:pStyle w:val="Style6"/>
        <w:spacing w:lineRule="auto" w:line="360"/>
        <w:rPr/>
      </w:pPr>
      <w:r>
        <w:rPr/>
        <w:t>本章规定软件维护的基本生存周期过程的活动和任务。</w:t>
      </w:r>
    </w:p>
    <w:p>
      <w:pPr>
        <w:pStyle w:val="Style6"/>
        <w:spacing w:lineRule="auto" w:line="360"/>
        <w:rPr/>
      </w:pPr>
      <w:r>
        <w:rPr/>
        <w:t>维护过程包含为修改现行软件产品同时保持其完整性所必需的活动和任务。这些活动和任务是维护者的责任。本标准按步骤描述维护任务，这些步骤是执行维护活动和任务的示例。维护者要确保维护过程在任何软件产品开发之前已经存在并发挥作用。当提出软件产品维护要求时，应启动维护过程。</w:t>
      </w:r>
    </w:p>
    <w:p>
      <w:pPr>
        <w:pStyle w:val="Style6"/>
        <w:spacing w:lineRule="auto" w:line="360"/>
        <w:rPr/>
      </w:pPr>
      <w:r>
        <w:rPr/>
        <w:t>一旦该过程启动，应立即制订维护计划和规程并且分配维护专用资源。软件产品交付后，为响应修改请求或问题报告，维护者应修改代码和相关的文档。软件维护的总目标是修改现行产品同时保护其完整性。这个过程对软件产品的支持从其开始到迁移到新环境、直至退役。软件产品最终退役时本过程即告结束。</w:t>
      </w:r>
    </w:p>
    <w:p>
      <w:pPr>
        <w:pStyle w:val="Style6"/>
        <w:spacing w:lineRule="auto" w:line="360"/>
        <w:rPr/>
      </w:pPr>
      <w:r>
        <w:rPr/>
        <w:t>组成维护过程的活动有</w:t>
      </w:r>
      <w:r>
        <w:rPr/>
        <w:t>:</w:t>
      </w:r>
    </w:p>
    <w:p>
      <w:pPr>
        <w:pStyle w:val="Style6"/>
        <w:spacing w:lineRule="auto" w:line="360"/>
        <w:rPr/>
      </w:pPr>
      <w:r>
        <w:rPr/>
        <w:t>a)</w:t>
      </w:r>
      <w:r>
        <w:rPr/>
        <w:t>过程实施；</w:t>
      </w:r>
    </w:p>
    <w:p>
      <w:pPr>
        <w:pStyle w:val="Style6"/>
        <w:spacing w:lineRule="auto" w:line="360"/>
        <w:rPr/>
      </w:pPr>
      <w:r>
        <w:rPr/>
        <w:t>b)</w:t>
      </w:r>
      <w:r>
        <w:rPr/>
        <w:t>问题和修改分析；</w:t>
      </w:r>
    </w:p>
    <w:p>
      <w:pPr>
        <w:pStyle w:val="Style6"/>
        <w:spacing w:lineRule="auto" w:line="360"/>
        <w:rPr/>
      </w:pPr>
      <w:r>
        <w:rPr/>
        <w:t>c)</w:t>
      </w:r>
      <w:r>
        <w:rPr/>
        <w:t>修改实现；</w:t>
      </w:r>
    </w:p>
    <w:p>
      <w:pPr>
        <w:pStyle w:val="Style6"/>
        <w:spacing w:lineRule="auto" w:line="360"/>
        <w:rPr/>
      </w:pPr>
      <w:r>
        <w:rPr/>
        <w:t>d)</w:t>
      </w:r>
      <w:r>
        <w:rPr/>
        <w:t>维护评审</w:t>
      </w:r>
      <w:r>
        <w:rPr/>
        <w:t>/</w:t>
      </w:r>
      <w:r>
        <w:rPr/>
        <w:t>验收；</w:t>
      </w:r>
    </w:p>
    <w:p>
      <w:pPr>
        <w:pStyle w:val="Style6"/>
        <w:spacing w:lineRule="auto" w:line="360"/>
        <w:rPr/>
      </w:pPr>
      <w:r>
        <w:rPr/>
        <w:t>e)</w:t>
      </w:r>
      <w:r>
        <w:rPr/>
        <w:t>迁移；</w:t>
      </w:r>
    </w:p>
    <w:p>
      <w:pPr>
        <w:pStyle w:val="Style6"/>
        <w:spacing w:lineRule="auto" w:line="360"/>
        <w:rPr/>
      </w:pPr>
      <w:r>
        <w:rPr/>
        <w:t>f)</w:t>
      </w:r>
      <w:r>
        <w:rPr/>
        <w:t>退役。</w:t>
      </w:r>
    </w:p>
    <w:p>
      <w:pPr>
        <w:pStyle w:val="Style6"/>
        <w:spacing w:lineRule="auto" w:line="360"/>
        <w:rPr/>
      </w:pPr>
      <w:r>
        <w:rPr/>
        <w:t>输人由维护活动加以转换或利用以形成输出。各种控制提供指导以确保维护活动产生正确的输出。输出是维护活动产生的数据或对象。对于维护活动所使用的</w:t>
      </w:r>
      <w:r>
        <w:rPr/>
        <w:t>GB/T8566</w:t>
      </w:r>
      <w:r>
        <w:rPr/>
        <w:t>的支持类和组织类生存周期过程给予支持。</w:t>
      </w:r>
    </w:p>
    <w:p>
      <w:pPr>
        <w:pStyle w:val="Heading2"/>
        <w:spacing w:before="97" w:after="97"/>
        <w:rPr/>
      </w:pPr>
      <w:bookmarkStart w:id="39" w:name="__RefHeading___Toc58519419"/>
      <w:bookmarkEnd w:id="39"/>
      <w:r>
        <w:rPr/>
        <w:t>软件退役</w:t>
      </w:r>
    </w:p>
    <w:p>
      <w:pPr>
        <w:pStyle w:val="Style6"/>
        <w:spacing w:lineRule="auto" w:line="360"/>
        <w:rPr/>
      </w:pPr>
      <w:r>
        <w:rPr/>
        <w:t>软件产品一旦结束使用生存周期，必须退役。进行分析以帮助作出软件产品退役决定。这种分析通常基于经济考虑，可以包含在退役计划中。分析中应确定下列做法从成本考虑是否合适</w:t>
      </w:r>
      <w:r>
        <w:rPr/>
        <w:t>:</w:t>
      </w:r>
    </w:p>
    <w:p>
      <w:pPr>
        <w:pStyle w:val="Style6"/>
        <w:spacing w:lineRule="auto" w:line="360"/>
        <w:rPr/>
      </w:pPr>
      <w:r>
        <w:rPr>
          <w:rFonts w:cs="宋体"/>
        </w:rPr>
        <w:t>—</w:t>
      </w:r>
      <w:r>
        <w:rPr/>
        <w:t>保留过时的技术；</w:t>
      </w:r>
    </w:p>
    <w:p>
      <w:pPr>
        <w:pStyle w:val="Style6"/>
        <w:spacing w:lineRule="auto" w:line="360"/>
        <w:rPr/>
      </w:pPr>
      <w:r>
        <w:rPr>
          <w:rFonts w:cs="宋体"/>
        </w:rPr>
        <w:t>—</w:t>
      </w:r>
      <w:r>
        <w:rPr/>
        <w:t>通过开发新软件产品转向新技术；</w:t>
      </w:r>
    </w:p>
    <w:p>
      <w:pPr>
        <w:pStyle w:val="Style6"/>
        <w:spacing w:lineRule="auto" w:line="360"/>
        <w:rPr/>
      </w:pPr>
      <w:r>
        <w:rPr>
          <w:rFonts w:cs="宋体"/>
        </w:rPr>
        <w:t>—</w:t>
      </w:r>
      <w:r>
        <w:rPr/>
        <w:t>开发新软件产品以达到模块化；</w:t>
      </w:r>
    </w:p>
    <w:p>
      <w:pPr>
        <w:pStyle w:val="Style6"/>
        <w:spacing w:lineRule="auto" w:line="360"/>
        <w:rPr/>
      </w:pPr>
      <w:r>
        <w:rPr>
          <w:rFonts w:cs="宋体"/>
        </w:rPr>
        <w:t>—</w:t>
      </w:r>
      <w:r>
        <w:rPr/>
        <w:t>开发新软件产品以便利于维护；</w:t>
      </w:r>
    </w:p>
    <w:p>
      <w:pPr>
        <w:pStyle w:val="Style6"/>
        <w:spacing w:lineRule="auto" w:line="360"/>
        <w:rPr/>
      </w:pPr>
      <w:r>
        <w:rPr>
          <w:rFonts w:cs="宋体"/>
        </w:rPr>
        <w:t>—</w:t>
      </w:r>
      <w:r>
        <w:rPr/>
        <w:t>开发新软件产品以达到标准化；</w:t>
      </w:r>
    </w:p>
    <w:p>
      <w:pPr>
        <w:pStyle w:val="Style6"/>
        <w:spacing w:lineRule="auto" w:line="360"/>
        <w:rPr/>
      </w:pPr>
      <w:r>
        <w:rPr>
          <w:rFonts w:cs="宋体"/>
        </w:rPr>
        <w:t>—</w:t>
      </w:r>
      <w:r>
        <w:rPr/>
        <w:t>开发新软件产品以有利于销售商无关性。</w:t>
      </w:r>
    </w:p>
    <w:p>
      <w:pPr>
        <w:pStyle w:val="Style6"/>
        <w:spacing w:lineRule="auto" w:line="360"/>
        <w:rPr/>
      </w:pPr>
      <w:r>
        <w:rPr/>
        <w:t>可以用新软件产品替换旧的软件产品，但是在某些情况下不会替换。为了使某软件产品退役，维护者要确定完成退役所要求的行动，然后提出实现退役所要求的步骤并形成文档。应考虑对退役软件产品存储的数据的访问。</w:t>
      </w:r>
    </w:p>
    <w:sectPr>
      <w:headerReference w:type="default" r:id="rId4"/>
      <w:footerReference w:type="default" r:id="rId5"/>
      <w:type w:val="nextPage"/>
      <w:pgSz w:w="11906" w:h="16838"/>
      <w:pgMar w:left="1588" w:right="1361" w:gutter="0" w:header="1021" w:top="1588" w:footer="1021" w:bottom="1361"/>
      <w:pgNumType w:start="1"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宋体">
    <w:charset w:val="86"/>
    <w:family w:val="auto"/>
    <w:pitch w:val="default"/>
  </w:font>
  <w:font w:name="黑体">
    <w:charset w:val="86"/>
    <w:family w:val="auto"/>
    <w:pitch w:val="default"/>
  </w:font>
  <w:font w:name="Times New Roman">
    <w:charset w:val="00"/>
    <w:family w:val="roman"/>
    <w:pitch w:val="default"/>
  </w:font>
  <w:font w:name="Arial">
    <w:charset w:val="00"/>
    <w:family w:val="swiss"/>
    <w:pitch w:val="default"/>
  </w:font>
  <w:font w:name="Symbol">
    <w:charset w:val="02"/>
    <w:family w:val="roman"/>
    <w:pitch w:val="default"/>
  </w:font>
  <w:font w:name="Wingdings">
    <w:charset w:val="02"/>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1044575</wp:posOffset>
              </wp:positionV>
              <wp:extent cx="243205" cy="155575"/>
              <wp:effectExtent l="0" t="0" r="0" b="0"/>
              <wp:wrapTopAndBottom/>
              <wp:docPr id="1" name="Frame1"/>
              <a:graphic xmlns:a="http://schemas.openxmlformats.org/drawingml/2006/main">
                <a:graphicData uri="http://schemas.microsoft.com/office/word/2010/wordprocessingShape">
                  <wps:wsp>
                    <wps:cNvSpPr txBox="1"/>
                    <wps:spPr>
                      <a:xfrm>
                        <a:off x="0" y="0"/>
                        <a:ext cx="243205" cy="155575"/>
                      </a:xfrm>
                      <a:prstGeom prst="rect"/>
                      <a:solidFill>
                        <a:srgbClr val="FFFFFF">
                          <a:alpha val="0"/>
                        </a:srgbClr>
                      </a:solidFill>
                    </wps:spPr>
                    <wps:txbx>
                      <w:txbxContent>
                        <w:p>
                          <w:pPr>
                            <w:pStyle w:val="Normal"/>
                            <w:ind w:right="360" w:hanging="0"/>
                            <w:jc w:val="center"/>
                            <w:rPr/>
                          </w:pPr>
                          <w:r>
                            <w:rPr/>
                          </w:r>
                        </w:p>
                      </w:txbxContent>
                    </wps:txbx>
                    <wps:bodyPr anchor="t" lIns="0" tIns="0" rIns="0" bIns="0">
                      <a:noAutofit/>
                    </wps:bodyPr>
                  </wps:wsp>
                </a:graphicData>
              </a:graphic>
            </wp:anchor>
          </w:drawing>
        </mc:Choice>
        <mc:Fallback>
          <w:pict>
            <v:rect fillcolor="#FFFFFF" style="position:absolute;rotation:-0;width:19.15pt;height:12.25pt;mso-wrap-distance-left:0pt;mso-wrap-distance-right:0pt;mso-wrap-distance-top:0pt;mso-wrap-distance-bottom:0pt;margin-top:82.25pt;mso-position-vertical-relative:page;margin-left:0pt;mso-position-horizontal:left;mso-position-horizontal-relative:text">
              <v:fill opacity="0f"/>
              <v:textbox inset="0in,0in,0in,0in">
                <w:txbxContent>
                  <w:p>
                    <w:pPr>
                      <w:pStyle w:val="Normal"/>
                      <w:ind w:right="360" w:hanging="0"/>
                      <w:jc w:val="center"/>
                      <w:rPr/>
                    </w:pPr>
                    <w:r>
                      <w:rPr/>
                    </w:r>
                  </w:p>
                </w:txbxContent>
              </v:textbox>
              <w10:wrap type="topAndBottom"/>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jc w:val="center"/>
      <w:rPr/>
    </w:pPr>
    <w:r>
      <w:rPr/>
    </w:r>
    <w:r>
      <mc:AlternateContent>
        <mc:Choice Requires="wps">
          <w:drawing>
            <wp:anchor behindDoc="0" distT="0" distB="0" distL="0" distR="0" simplePos="0" locked="0" layoutInCell="0" allowOverlap="1" relativeHeight="7">
              <wp:simplePos x="0" y="0"/>
              <wp:positionH relativeFrom="margin">
                <wp:align>center</wp:align>
              </wp:positionH>
              <wp:positionV relativeFrom="paragraph">
                <wp:posOffset>635</wp:posOffset>
              </wp:positionV>
              <wp:extent cx="67945" cy="133350"/>
              <wp:effectExtent l="0" t="0" r="0" b="0"/>
              <wp:wrapSquare wrapText="largest"/>
              <wp:docPr id="2" name="Frame2"/>
              <a:graphic xmlns:a="http://schemas.openxmlformats.org/drawingml/2006/main">
                <a:graphicData uri="http://schemas.microsoft.com/office/word/2010/wordprocessingShape">
                  <wps:wsp>
                    <wps:cNvSpPr txBox="1"/>
                    <wps:spPr>
                      <a:xfrm>
                        <a:off x="0" y="0"/>
                        <a:ext cx="67945" cy="1333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35pt;height:10.5pt;mso-wrap-distance-left:0pt;mso-wrap-distance-right:0pt;mso-wrap-distance-top:0pt;mso-wrap-distance-bottom:0pt;margin-top:0.05pt;mso-position-vertical-relative:text;margin-left:221.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side="largest"/>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rPr>
        <w:sz w:val="18"/>
      </w:rPr>
    </w:pPr>
    <w:r>
      <w:rPr>
        <w:sz w:val="18"/>
      </w:rPr>
    </w:r>
    <w:r>
      <mc:AlternateContent>
        <mc:Choice Requires="wps">
          <w:drawing>
            <wp:anchor behindDoc="0" distT="0" distB="0" distL="0" distR="0" simplePos="0" locked="0" layoutInCell="0" allowOverlap="1" relativeHeight="14">
              <wp:simplePos x="0" y="0"/>
              <wp:positionH relativeFrom="margin">
                <wp:align>center</wp:align>
              </wp:positionH>
              <wp:positionV relativeFrom="paragraph">
                <wp:posOffset>635</wp:posOffset>
              </wp:positionV>
              <wp:extent cx="73660" cy="133350"/>
              <wp:effectExtent l="0" t="0" r="0" b="0"/>
              <wp:wrapSquare wrapText="largest"/>
              <wp:docPr id="3" name="Frame3"/>
              <a:graphic xmlns:a="http://schemas.openxmlformats.org/drawingml/2006/main">
                <a:graphicData uri="http://schemas.microsoft.com/office/word/2010/wordprocessingShape">
                  <wps:wsp>
                    <wps:cNvSpPr txBox="1"/>
                    <wps:spPr>
                      <a:xfrm>
                        <a:off x="0" y="0"/>
                        <a:ext cx="73660" cy="133350"/>
                      </a:xfrm>
                      <a:prstGeom prst="rect"/>
                      <a:solidFill>
                        <a:srgbClr val="FFFFFF">
                          <a:alpha val="0"/>
                        </a:srgbClr>
                      </a:solidFill>
                    </wps:spPr>
                    <wps:txbx>
                      <w:txbxContent>
                        <w:p>
                          <w:pPr>
                            <w:pStyle w:val="Normal"/>
                            <w:rPr>
                              <w:rStyle w:val="PageNumber"/>
                              <w:sz w:val="18"/>
                            </w:rPr>
                          </w:pP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7</w:t>
                          </w:r>
                          <w:r>
                            <w:rPr>
                              <w:rStyle w:val="PageNumber"/>
                              <w:sz w:val="18"/>
                            </w:rPr>
                            <w:fldChar w:fldCharType="end"/>
                          </w:r>
                        </w:p>
                      </w:txbxContent>
                    </wps:txbx>
                    <wps:bodyPr anchor="t" lIns="0" tIns="0" rIns="0" bIns="0">
                      <a:noAutofit/>
                    </wps:bodyPr>
                  </wps:wsp>
                </a:graphicData>
              </a:graphic>
            </wp:anchor>
          </w:drawing>
        </mc:Choice>
        <mc:Fallback>
          <w:pict>
            <v:rect fillcolor="#FFFFFF" style="position:absolute;rotation:-0;width:5.8pt;height:10.5pt;mso-wrap-distance-left:0pt;mso-wrap-distance-right:0pt;mso-wrap-distance-top:0pt;mso-wrap-distance-bottom:0pt;margin-top:0.05pt;mso-position-vertical-relative:text;margin-left:221pt;mso-position-horizontal:center;mso-position-horizontal-relative:margin">
              <v:fill opacity="0f"/>
              <v:textbox inset="0in,0in,0in,0in">
                <w:txbxContent>
                  <w:p>
                    <w:pPr>
                      <w:pStyle w:val="Normal"/>
                      <w:rPr>
                        <w:rStyle w:val="PageNumber"/>
                        <w:sz w:val="18"/>
                      </w:rPr>
                    </w:pP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7</w:t>
                    </w:r>
                    <w:r>
                      <w:rPr>
                        <w:rStyle w:val="PageNumber"/>
                        <w:sz w:val="18"/>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szCs w:val="24"/>
        <w:rFonts w:ascii="黑体" w:hAnsi="黑体" w:eastAsia="黑体"/>
      </w:rPr>
    </w:lvl>
    <w:lvl w:ilvl="1">
      <w:start w:val="1"/>
      <w:pStyle w:val="Heading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Heading3"/>
      <w:numFmt w:val="decimal"/>
      <w:suff w:val="space"/>
      <w:lvlText w:val="%1.%2.%3 "/>
      <w:lvlJc w:val="left"/>
      <w:pPr>
        <w:tabs>
          <w:tab w:val="num" w:pos="0"/>
        </w:tabs>
        <w:ind w:left="0" w:hanging="0"/>
      </w:pPr>
      <w:rPr>
        <w:sz w:val="24"/>
        <w:i w:val="false"/>
        <w:b/>
        <w:szCs w:val="24"/>
        <w:rFonts w:ascii="黑体" w:hAnsi="黑体" w:eastAsia="黑体"/>
      </w:rPr>
    </w:lvl>
    <w:lvl w:ilvl="3">
      <w:start w:val="1"/>
      <w:pStyle w:val="Heading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Heading5"/>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bullet"/>
      <w:lvlText w:val=""/>
      <w:lvlJc w:val="left"/>
      <w:pPr>
        <w:tabs>
          <w:tab w:val="num" w:pos="0"/>
        </w:tabs>
        <w:ind w:left="737" w:hanging="317"/>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lvl w:ilvl="0">
      <w:start w:val="1"/>
      <w:numFmt w:val="lowerLetter"/>
      <w:lvlText w:val="%1) "/>
      <w:lvlJc w:val="left"/>
      <w:pPr>
        <w:tabs>
          <w:tab w:val="num" w:pos="0"/>
        </w:tabs>
        <w:ind w:left="0" w:firstLine="482"/>
      </w:pPr>
      <w:rPr>
        <w:sz w:val="24"/>
        <w:i w:val="false"/>
        <w:b/>
        <w:rFonts w:ascii="黑体" w:hAnsi="黑体" w:eastAsia="黑体"/>
      </w:rPr>
    </w:lvl>
  </w:abstractNum>
  <w:abstractNum w:abstractNumId="6">
    <w:lvl w:ilvl="0">
      <w:start w:val="1"/>
      <w:numFmt w:val="decimal"/>
      <w:suff w:val="nothing"/>
      <w:lvlText w:val="%1　"/>
      <w:lvlJc w:val="left"/>
      <w:pPr>
        <w:tabs>
          <w:tab w:val="num" w:pos="0"/>
        </w:tabs>
        <w:ind w:left="0" w:hanging="0"/>
      </w:pPr>
      <w:rPr>
        <w:sz w:val="24"/>
        <w:i w:val="false"/>
        <w:b w:val="false"/>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1080" w:hanging="0"/>
      </w:pPr>
      <w:rPr>
        <w:sz w:val="24"/>
        <w:i w:val="false"/>
        <w:b w:val="false"/>
        <w:rFonts w:ascii="黑体" w:hAnsi="黑体" w:eastAsia="黑体"/>
      </w:rPr>
    </w:lvl>
    <w:lvl w:ilvl="3">
      <w:start w:val="1"/>
      <w:numFmt w:val="decimal"/>
      <w:suff w:val="nothing"/>
      <w:lvlText w:val="%1.%2.%3.%4　"/>
      <w:lvlJc w:val="left"/>
      <w:pPr>
        <w:tabs>
          <w:tab w:val="num" w:pos="0"/>
        </w:tabs>
        <w:ind w:left="0" w:hanging="0"/>
      </w:pPr>
      <w:rPr>
        <w:sz w:val="24"/>
        <w:i w:val="false"/>
        <w:b w:val="false"/>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7">
    <w:lvl w:ilvl="0">
      <w:start w:val="1"/>
      <w:numFmt w:val="decimal"/>
      <w:lvlText w:val="注%1："/>
      <w:lvlJc w:val="left"/>
      <w:pPr>
        <w:tabs>
          <w:tab w:val="num" w:pos="0"/>
        </w:tabs>
        <w:ind w:left="0" w:firstLine="357"/>
      </w:pPr>
      <w:rPr>
        <w:sz w:val="21"/>
        <w:i w:val="false"/>
        <w:b w:val="false"/>
        <w:rFonts w:ascii="黑体" w:hAnsi="黑体" w:eastAsia="黑体"/>
      </w:rPr>
    </w:lvl>
  </w:abstractNum>
  <w:abstractNum w:abstractNumId="8">
    <w:lvl w:ilvl="0">
      <w:start w:val="1"/>
      <w:numFmt w:val="decimal"/>
      <w:lvlText w:val="表%1"/>
      <w:lvlJc w:val="center"/>
      <w:pPr>
        <w:tabs>
          <w:tab w:val="num" w:pos="0"/>
        </w:tabs>
        <w:ind w:left="0" w:hanging="0"/>
      </w:pPr>
      <w:rPr/>
    </w:lvl>
  </w:abstractNum>
  <w:abstractNum w:abstractNumId="9">
    <w:lvl w:ilvl="0">
      <w:start w:val="1"/>
      <w:numFmt w:val="decimal"/>
      <w:lvlText w:val="%1)"/>
      <w:lvlJc w:val="left"/>
      <w:pPr>
        <w:tabs>
          <w:tab w:val="num" w:pos="0"/>
        </w:tabs>
        <w:ind w:left="1208" w:hanging="357"/>
      </w:pPr>
      <w:rPr>
        <w:sz w:val="24"/>
        <w:i w:val="false"/>
        <w:b/>
        <w:rFonts w:ascii="黑体" w:hAnsi="黑体" w:eastAsia="黑体"/>
      </w:rPr>
    </w:lvl>
  </w:abstractNum>
  <w:abstractNum w:abstractNumId="10">
    <w:lvl w:ilvl="0">
      <w:start w:val="1"/>
      <w:numFmt w:val="bullet"/>
      <w:lvlText w:val=""/>
      <w:lvlJc w:val="left"/>
      <w:pPr>
        <w:tabs>
          <w:tab w:val="num" w:pos="0"/>
        </w:tabs>
        <w:ind w:left="907" w:hanging="340"/>
      </w:pPr>
      <w:rPr>
        <w:rFonts w:ascii="Wingdings" w:hAnsi="Wingdings" w:cs="Wingdings" w:hint="default"/>
        <w:sz w:val="15"/>
        <w:i w:val="false"/>
        <w:b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isplayBackgroundShape/>
  <w:defaultTabStop w:val="425"/>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Times New Roman"/>
      <w:color w:val="auto"/>
      <w:sz w:val="21"/>
      <w:szCs w:val="20"/>
      <w:lang w:val="en-US" w:eastAsia="zh-CN" w:bidi="ar-SA"/>
    </w:rPr>
  </w:style>
  <w:style w:type="paragraph" w:styleId="Heading1">
    <w:name w:val="Heading 1"/>
    <w:basedOn w:val="Normal"/>
    <w:next w:val="Style6"/>
    <w:qFormat/>
    <w:pPr>
      <w:keepNext w:val="true"/>
      <w:keepLines/>
      <w:numPr>
        <w:ilvl w:val="0"/>
        <w:numId w:val="1"/>
      </w:numPr>
      <w:spacing w:before="50" w:after="50"/>
      <w:outlineLvl w:val="0"/>
    </w:pPr>
    <w:rPr>
      <w:rFonts w:ascii="黑体" w:hAnsi="黑体" w:eastAsia="黑体"/>
      <w:b/>
      <w:sz w:val="24"/>
    </w:rPr>
  </w:style>
  <w:style w:type="paragraph" w:styleId="Heading2">
    <w:name w:val="Heading 2"/>
    <w:basedOn w:val="Heading1"/>
    <w:next w:val="Style6"/>
    <w:qFormat/>
    <w:pPr>
      <w:numPr>
        <w:ilvl w:val="1"/>
        <w:numId w:val="1"/>
      </w:numPr>
      <w:spacing w:before="50" w:after="30"/>
      <w:outlineLvl w:val="1"/>
    </w:pPr>
    <w:rPr/>
  </w:style>
  <w:style w:type="paragraph" w:styleId="Heading3">
    <w:name w:val="Heading 3"/>
    <w:basedOn w:val="Normal"/>
    <w:next w:val="Style6"/>
    <w:qFormat/>
    <w:pPr>
      <w:keepNext w:val="true"/>
      <w:keepLines/>
      <w:numPr>
        <w:ilvl w:val="2"/>
        <w:numId w:val="1"/>
      </w:numPr>
      <w:spacing w:lineRule="auto" w:line="300"/>
      <w:outlineLvl w:val="2"/>
    </w:pPr>
    <w:rPr>
      <w:sz w:val="24"/>
    </w:rPr>
  </w:style>
  <w:style w:type="paragraph" w:styleId="Heading4">
    <w:name w:val="Heading 4"/>
    <w:basedOn w:val="Heading3"/>
    <w:next w:val="Style6"/>
    <w:qFormat/>
    <w:pPr>
      <w:numPr>
        <w:ilvl w:val="3"/>
        <w:numId w:val="1"/>
      </w:numPr>
      <w:outlineLvl w:val="3"/>
    </w:pPr>
    <w:rPr/>
  </w:style>
  <w:style w:type="paragraph" w:styleId="Heading5">
    <w:name w:val="Heading 5"/>
    <w:basedOn w:val="Heading3"/>
    <w:next w:val="Style6"/>
    <w:qFormat/>
    <w:pPr>
      <w:numPr>
        <w:ilvl w:val="4"/>
        <w:numId w:val="1"/>
      </w:numPr>
      <w:outlineLvl w:val="4"/>
    </w:pPr>
    <w:rPr/>
  </w:style>
  <w:style w:type="paragraph" w:styleId="Heading6">
    <w:name w:val="Heading 6"/>
    <w:basedOn w:val="Normal"/>
    <w:next w:val="Normal"/>
    <w:qFormat/>
    <w:pPr>
      <w:widowControl/>
      <w:numPr>
        <w:ilvl w:val="0"/>
        <w:numId w:val="6"/>
      </w:numPr>
      <w:snapToGrid w:val="false"/>
      <w:spacing w:lineRule="atLeast" w:line="360"/>
      <w:textAlignment w:val="baseline"/>
      <w:outlineLvl w:val="5"/>
    </w:pPr>
    <w:rPr>
      <w:rFonts w:ascii="Times New Roman" w:hAnsi="Times New Roman"/>
      <w:sz w:val="24"/>
    </w:rPr>
  </w:style>
  <w:style w:type="paragraph" w:styleId="Heading7">
    <w:name w:val="Heading 7"/>
    <w:basedOn w:val="Normal"/>
    <w:next w:val="Normal"/>
    <w:qFormat/>
    <w:pPr>
      <w:keepNext w:val="true"/>
      <w:keepLines/>
      <w:tabs>
        <w:tab w:val="clear" w:pos="425"/>
        <w:tab w:val="left" w:pos="1296" w:leader="none"/>
      </w:tabs>
      <w:spacing w:lineRule="auto" w:line="319" w:before="240" w:after="64"/>
      <w:ind w:left="1296" w:hanging="1296"/>
      <w:outlineLvl w:val="6"/>
    </w:pPr>
    <w:rPr>
      <w:rFonts w:ascii="Times New Roman" w:hAnsi="Times New Roman"/>
      <w:b/>
      <w:bCs/>
      <w:kern w:val="2"/>
      <w:sz w:val="24"/>
      <w:szCs w:val="24"/>
    </w:rPr>
  </w:style>
  <w:style w:type="paragraph" w:styleId="Heading8">
    <w:name w:val="Heading 8"/>
    <w:basedOn w:val="Normal"/>
    <w:next w:val="Normal"/>
    <w:qFormat/>
    <w:pPr>
      <w:keepNext w:val="true"/>
      <w:keepLines/>
      <w:tabs>
        <w:tab w:val="clear" w:pos="425"/>
        <w:tab w:val="left" w:pos="1440" w:leader="none"/>
      </w:tabs>
      <w:spacing w:lineRule="auto" w:line="319" w:before="240" w:after="64"/>
      <w:ind w:left="1440" w:hanging="1440"/>
      <w:outlineLvl w:val="7"/>
    </w:pPr>
    <w:rPr>
      <w:rFonts w:ascii="Arial" w:hAnsi="Arial" w:eastAsia="黑体" w:cs="Arial"/>
      <w:kern w:val="2"/>
      <w:sz w:val="24"/>
      <w:szCs w:val="24"/>
    </w:rPr>
  </w:style>
  <w:style w:type="paragraph" w:styleId="Heading9">
    <w:name w:val="Heading 9"/>
    <w:basedOn w:val="Normal"/>
    <w:next w:val="Normal"/>
    <w:qFormat/>
    <w:pPr>
      <w:keepNext w:val="true"/>
      <w:keepLines/>
      <w:tabs>
        <w:tab w:val="clear" w:pos="425"/>
        <w:tab w:val="left" w:pos="1584" w:leader="none"/>
      </w:tabs>
      <w:spacing w:lineRule="auto" w:line="319" w:before="240" w:after="64"/>
      <w:ind w:left="1584" w:hanging="1584"/>
      <w:outlineLvl w:val="8"/>
    </w:pPr>
    <w:rPr>
      <w:rFonts w:ascii="Arial" w:hAnsi="Arial" w:eastAsia="黑体" w:cs="Arial"/>
      <w:kern w:val="2"/>
      <w:szCs w:val="21"/>
    </w:rPr>
  </w:style>
  <w:style w:type="character" w:styleId="WW8Num1z0">
    <w:name w:val="WW8Num1z0"/>
    <w:qFormat/>
    <w:rPr/>
  </w:style>
  <w:style w:type="character" w:styleId="WW8Num2z0">
    <w:name w:val="WW8Num2z0"/>
    <w:qFormat/>
    <w:rPr/>
  </w:style>
  <w:style w:type="character" w:styleId="WW8Num3z0">
    <w:name w:val="WW8Num3z0"/>
    <w:qFormat/>
    <w:rPr>
      <w:rFonts w:ascii="黑体" w:hAnsi="黑体" w:eastAsia="黑体"/>
      <w:b/>
      <w:i w:val="false"/>
      <w:sz w:val="24"/>
      <w:szCs w:val="24"/>
    </w:rPr>
  </w:style>
  <w:style w:type="character" w:styleId="WW8Num3z1">
    <w:name w:val="WW8Num3z1"/>
    <w:qFormat/>
    <w:rPr>
      <w:rFonts w:ascii="黑体" w:hAnsi="黑体" w:eastAsia="黑体"/>
      <w:b/>
      <w:i w:val="false"/>
      <w:strike w:val="false"/>
      <w:dstrike w:val="false"/>
      <w:sz w:val="24"/>
      <w:u w:val="none"/>
    </w:rPr>
  </w:style>
  <w:style w:type="character" w:styleId="WW8Num3z3">
    <w:name w:val="WW8Num3z3"/>
    <w:qFormat/>
    <w:rPr>
      <w:rFonts w:ascii="黑体" w:hAnsi="黑体" w:eastAsia="黑体"/>
      <w:b/>
      <w:i w:val="false"/>
      <w:spacing w:val="0"/>
      <w:kern w:val="2"/>
      <w:sz w:val="24"/>
    </w:rPr>
  </w:style>
  <w:style w:type="character" w:styleId="WW8Num3z4">
    <w:name w:val="WW8Num3z4"/>
    <w:qFormat/>
    <w:rPr>
      <w:rFonts w:ascii="黑体" w:hAnsi="黑体" w:eastAsia="黑体"/>
      <w:b/>
      <w:i w:val="false"/>
      <w:sz w:val="24"/>
    </w:rPr>
  </w:style>
  <w:style w:type="character" w:styleId="WW8Num3z5">
    <w:name w:val="WW8Num3z5"/>
    <w:qFormat/>
    <w:rPr/>
  </w:style>
  <w:style w:type="character" w:styleId="WW8Num4z0">
    <w:name w:val="WW8Num4z0"/>
    <w:qFormat/>
    <w:rPr>
      <w:rFonts w:ascii="Symbol" w:hAnsi="Symbol" w:cs="Symbol"/>
    </w:rPr>
  </w:style>
  <w:style w:type="character" w:styleId="WW8Num4z1">
    <w:name w:val="WW8Num4z1"/>
    <w:qFormat/>
    <w:rPr>
      <w:rFonts w:ascii="Wingdings" w:hAnsi="Wingdings" w:cs="Wingdings"/>
    </w:rPr>
  </w:style>
  <w:style w:type="character" w:styleId="WW8Num5z0">
    <w:name w:val="WW8Num5z0"/>
    <w:qFormat/>
    <w:rPr>
      <w:rFonts w:ascii="黑体" w:hAnsi="黑体" w:eastAsia="黑体"/>
      <w:b/>
      <w:i w:val="false"/>
      <w:sz w:val="24"/>
    </w:rPr>
  </w:style>
  <w:style w:type="character" w:styleId="WW8Num6z0">
    <w:name w:val="WW8Num6z0"/>
    <w:qFormat/>
    <w:rPr>
      <w:rFonts w:ascii="黑体" w:hAnsi="黑体" w:eastAsia="黑体"/>
      <w:b w:val="false"/>
      <w:i w:val="false"/>
      <w:sz w:val="24"/>
    </w:rPr>
  </w:style>
  <w:style w:type="character" w:styleId="WW8Num6z6">
    <w:name w:val="WW8Num6z6"/>
    <w:qFormat/>
    <w:rPr/>
  </w:style>
  <w:style w:type="character" w:styleId="WW8Num7z0">
    <w:name w:val="WW8Num7z0"/>
    <w:qFormat/>
    <w:rPr>
      <w:rFonts w:ascii="黑体" w:hAnsi="黑体" w:eastAsia="黑体"/>
      <w:b w:val="false"/>
      <w:i w:val="false"/>
      <w:sz w:val="21"/>
    </w:rPr>
  </w:style>
  <w:style w:type="character" w:styleId="WW8Num8z0">
    <w:name w:val="WW8Num8z0"/>
    <w:qFormat/>
    <w:rPr/>
  </w:style>
  <w:style w:type="character" w:styleId="WW8Num9z0">
    <w:name w:val="WW8Num9z0"/>
    <w:qFormat/>
    <w:rPr>
      <w:rFonts w:ascii="黑体" w:hAnsi="黑体" w:eastAsia="黑体"/>
      <w:b/>
      <w:i w:val="false"/>
      <w:sz w:val="24"/>
    </w:rPr>
  </w:style>
  <w:style w:type="character" w:styleId="WW8Num10z0">
    <w:name w:val="WW8Num10z0"/>
    <w:qFormat/>
    <w:rPr>
      <w:rFonts w:ascii="Wingdings" w:hAnsi="Wingdings" w:cs="Wingdings"/>
      <w:b w:val="false"/>
      <w:i w:val="false"/>
      <w:sz w:val="15"/>
    </w:rPr>
  </w:style>
  <w:style w:type="character" w:styleId="Style5">
    <w:name w:val="默认段落字体"/>
    <w:qFormat/>
    <w:rPr/>
  </w:style>
  <w:style w:type="character" w:styleId="PageNumber">
    <w:name w:val="Page Number"/>
    <w:basedOn w:val="Style5"/>
    <w:rPr/>
  </w:style>
  <w:style w:type="character" w:styleId="InternetLink">
    <w:name w:val="Hyperlink"/>
    <w:rPr>
      <w:color w:val="0000FF"/>
      <w:u w:val="single"/>
    </w:rPr>
  </w:style>
  <w:style w:type="character" w:styleId="2Char">
    <w:name w:val="表2 Char"/>
    <w:qFormat/>
    <w:rPr>
      <w:rFonts w:ascii="宋体" w:hAnsi="宋体" w:eastAsia="宋体"/>
      <w:kern w:val="2"/>
      <w:sz w:val="21"/>
      <w:szCs w:val="21"/>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before="0"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6">
    <w:name w:val="正文缩进"/>
    <w:basedOn w:val="Normal"/>
    <w:qFormat/>
    <w:pPr>
      <w:spacing w:lineRule="auto" w:line="300"/>
      <w:ind w:firstLine="482"/>
    </w:pPr>
    <w:rPr>
      <w:sz w:val="24"/>
    </w:rPr>
  </w:style>
  <w:style w:type="paragraph" w:styleId="Style7">
    <w:name w:val="题注"/>
    <w:basedOn w:val="Normal"/>
    <w:next w:val="Normal"/>
    <w:qFormat/>
    <w:pPr>
      <w:spacing w:before="50" w:after="50"/>
      <w:jc w:val="center"/>
    </w:pPr>
    <w:rPr>
      <w:rFonts w:ascii="Arial" w:hAnsi="Arial" w:cs="Arial"/>
      <w:sz w:val="24"/>
    </w:rPr>
  </w:style>
  <w:style w:type="paragraph" w:styleId="Style8">
    <w:name w:val="文档结构图"/>
    <w:basedOn w:val="Normal"/>
    <w:qFormat/>
    <w:pPr>
      <w:shd w:fill="000080" w:val="clear"/>
    </w:pPr>
    <w:rPr/>
  </w:style>
  <w:style w:type="paragraph" w:styleId="Contents1">
    <w:name w:val="TOC 1"/>
    <w:basedOn w:val="Normal"/>
    <w:next w:val="Normal"/>
    <w:pPr>
      <w:snapToGrid w:val="false"/>
      <w:spacing w:lineRule="auto" w:line="300"/>
    </w:pPr>
    <w:rPr>
      <w:rFonts w:ascii="Times New Roman" w:hAnsi="Times New Roman"/>
      <w:sz w:val="24"/>
      <w:szCs w:val="24"/>
    </w:rPr>
  </w:style>
  <w:style w:type="paragraph" w:styleId="Contents3">
    <w:name w:val="TOC 3"/>
    <w:basedOn w:val="Contents1"/>
    <w:next w:val="Normal"/>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Contents2">
    <w:name w:val="TOC 2"/>
    <w:basedOn w:val="Contents1"/>
    <w:next w:val="Normal"/>
    <w:pPr/>
    <w:rPr/>
  </w:style>
  <w:style w:type="paragraph" w:styleId="Index1">
    <w:name w:val="Index 1"/>
    <w:basedOn w:val="Normal"/>
    <w:next w:val="Normal"/>
    <w:pPr/>
    <w:rPr/>
  </w:style>
  <w:style w:type="paragraph" w:styleId="Style9">
    <w:name w:val="正文首行缩进"/>
    <w:basedOn w:val="Normal"/>
    <w:qFormat/>
    <w:pPr>
      <w:spacing w:lineRule="auto" w:line="360"/>
      <w:ind w:firstLine="480"/>
    </w:pPr>
    <w:rPr>
      <w:rFonts w:cs="宋体"/>
      <w:kern w:val="2"/>
      <w:sz w:val="24"/>
      <w:szCs w:val="24"/>
    </w:rPr>
  </w:style>
  <w:style w:type="paragraph" w:styleId="ParaChar">
    <w:name w:val="默认段落字体 Para Char"/>
    <w:basedOn w:val="Normal"/>
    <w:qFormat/>
    <w:pPr/>
    <w:rPr>
      <w:rFonts w:ascii="Times New Roman" w:hAnsi="Times New Roman"/>
      <w:kern w:val="2"/>
      <w:szCs w:val="24"/>
    </w:rPr>
  </w:style>
  <w:style w:type="paragraph" w:styleId="Style10">
    <w:name w:val="并列项"/>
    <w:basedOn w:val="Style6"/>
    <w:qFormat/>
    <w:pPr>
      <w:numPr>
        <w:ilvl w:val="0"/>
        <w:numId w:val="5"/>
      </w:numPr>
      <w:tabs>
        <w:tab w:val="clear" w:pos="425"/>
        <w:tab w:val="left" w:pos="842" w:leader="none"/>
      </w:tabs>
    </w:pPr>
    <w:rPr/>
  </w:style>
  <w:style w:type="paragraph" w:styleId="2">
    <w:name w:val="并列项 2"/>
    <w:basedOn w:val="Style6"/>
    <w:qFormat/>
    <w:pPr>
      <w:numPr>
        <w:ilvl w:val="0"/>
        <w:numId w:val="10"/>
      </w:numPr>
      <w:tabs>
        <w:tab w:val="clear" w:pos="425"/>
        <w:tab w:val="left" w:pos="927" w:leader="none"/>
      </w:tabs>
      <w:ind w:left="1208" w:hanging="357"/>
    </w:pPr>
    <w:rPr/>
  </w:style>
  <w:style w:type="paragraph" w:styleId="21">
    <w:name w:val="表2"/>
    <w:basedOn w:val="Normal"/>
    <w:qFormat/>
    <w:pPr>
      <w:jc w:val="center"/>
    </w:pPr>
    <w:rPr>
      <w:kern w:val="2"/>
      <w:szCs w:val="21"/>
    </w:rPr>
  </w:style>
  <w:style w:type="paragraph" w:styleId="1">
    <w:name w:val="并列项 1"/>
    <w:basedOn w:val="Style6"/>
    <w:qFormat/>
    <w:pPr>
      <w:numPr>
        <w:ilvl w:val="0"/>
        <w:numId w:val="9"/>
      </w:numPr>
      <w:tabs>
        <w:tab w:val="clear" w:pos="425"/>
      </w:tabs>
      <w:ind w:left="1037" w:firstLine="482"/>
    </w:pPr>
    <w:rPr/>
  </w:style>
  <w:style w:type="paragraph" w:styleId="211">
    <w:name w:val="样式 表2 + 两端对齐1"/>
    <w:basedOn w:val="21"/>
    <w:qFormat/>
    <w:pPr>
      <w:jc w:val="both"/>
    </w:pPr>
    <w:rPr>
      <w:rFonts w:cs="宋体"/>
      <w:szCs w:val="20"/>
    </w:rPr>
  </w:style>
  <w:style w:type="paragraph" w:styleId="Style11">
    <w:name w:val="图表内容"/>
    <w:basedOn w:val="Normal"/>
    <w:qFormat/>
    <w:pPr>
      <w:spacing w:before="20" w:after="20"/>
    </w:pPr>
    <w:rPr>
      <w:rFonts w:ascii="Times New Roman" w:hAnsi="Times New Roman"/>
      <w:kern w:val="2"/>
    </w:rPr>
  </w:style>
  <w:style w:type="paragraph" w:styleId="Style12">
    <w:name w:val="注释"/>
    <w:basedOn w:val="Normal"/>
    <w:qFormat/>
    <w:pPr>
      <w:ind w:firstLine="357"/>
    </w:pPr>
    <w:rPr>
      <w:rFonts w:ascii="Times New Roman" w:hAnsi="Times New Roman"/>
      <w:color w:val="0000FF"/>
      <w:kern w:val="2"/>
    </w:rPr>
  </w:style>
  <w:style w:type="paragraph" w:styleId="Style13">
    <w:name w:val="注："/>
    <w:basedOn w:val="Normal"/>
    <w:qFormat/>
    <w:pPr>
      <w:numPr>
        <w:ilvl w:val="0"/>
        <w:numId w:val="7"/>
      </w:numPr>
      <w:tabs>
        <w:tab w:val="clear" w:pos="425"/>
        <w:tab w:val="left" w:pos="1077" w:leader="none"/>
      </w:tabs>
    </w:pPr>
    <w:rPr/>
  </w:style>
  <w:style w:type="paragraph" w:styleId="Style14">
    <w:name w:val="表格与图中内容"/>
    <w:basedOn w:val="Normal"/>
    <w:qFormat/>
    <w:pPr>
      <w:widowControl/>
    </w:pPr>
    <w:rPr>
      <w:rFonts w:ascii="Times New Roman" w:hAnsi="Times New Roman"/>
    </w:rPr>
  </w:style>
  <w:style w:type="paragraph" w:styleId="Style15">
    <w:name w:val="封面单位名称"/>
    <w:basedOn w:val="Style6"/>
    <w:qFormat/>
    <w:pPr>
      <w:spacing w:lineRule="auto" w:line="360" w:before="2282" w:after="0"/>
      <w:ind w:hanging="0"/>
      <w:jc w:val="center"/>
    </w:pPr>
    <w:rPr>
      <w:rFonts w:ascii="Times New Roman" w:hAnsi="Times New Roman" w:cs="宋体"/>
      <w:sz w:val="32"/>
    </w:rPr>
  </w:style>
  <w:style w:type="paragraph" w:styleId="Style16">
    <w:name w:val="封面日期"/>
    <w:basedOn w:val="Style6"/>
    <w:qFormat/>
    <w:pPr>
      <w:spacing w:lineRule="auto" w:line="360" w:before="163" w:after="0"/>
      <w:ind w:hanging="0"/>
      <w:jc w:val="center"/>
    </w:pPr>
    <w:rPr>
      <w:rFonts w:ascii="Times New Roman" w:hAnsi="Times New Roman" w:cs="宋体"/>
      <w:sz w:val="32"/>
    </w:rPr>
  </w:style>
  <w:style w:type="paragraph" w:styleId="Style17">
    <w:name w:val="表头"/>
    <w:basedOn w:val="Normal"/>
    <w:next w:val="Normal"/>
    <w:qFormat/>
    <w:pPr>
      <w:widowControl/>
      <w:numPr>
        <w:ilvl w:val="0"/>
        <w:numId w:val="8"/>
      </w:numPr>
      <w:tabs>
        <w:tab w:val="clear" w:pos="425"/>
        <w:tab w:val="left" w:pos="360" w:leader="none"/>
      </w:tabs>
      <w:snapToGrid w:val="false"/>
      <w:spacing w:lineRule="atLeast" w:line="360"/>
      <w:jc w:val="center"/>
    </w:pPr>
    <w:rPr>
      <w:rFonts w:ascii="Times New Roman" w:hAnsi="Times New Roman"/>
      <w:sz w:val="24"/>
    </w:rPr>
  </w:style>
  <w:style w:type="paragraph" w:styleId="22">
    <w:name w:val="样式 首行缩进:  2 字符"/>
    <w:basedOn w:val="Normal"/>
    <w:qFormat/>
    <w:pPr>
      <w:spacing w:lineRule="exact" w:line="440"/>
    </w:pPr>
    <w:rPr>
      <w:rFonts w:ascii="Times New Roman" w:hAnsi="Times New Roman" w:cs="宋体"/>
      <w:kern w:val="2"/>
      <w:sz w:val="24"/>
    </w:rPr>
  </w:style>
  <w:style w:type="paragraph" w:styleId="11">
    <w:name w:val="并列项1"/>
    <w:basedOn w:val="Normal"/>
    <w:qFormat/>
    <w:pPr>
      <w:numPr>
        <w:ilvl w:val="0"/>
        <w:numId w:val="4"/>
      </w:numPr>
      <w:tabs>
        <w:tab w:val="clear" w:pos="425"/>
        <w:tab w:val="left" w:pos="780" w:leader="none"/>
      </w:tabs>
    </w:pPr>
    <w:rPr/>
  </w:style>
  <w:style w:type="paragraph" w:styleId="4">
    <w:name w:val="样式4"/>
    <w:basedOn w:val="Normal"/>
    <w:qFormat/>
    <w:pPr/>
    <w:rPr>
      <w:rFonts w:ascii="Times New Roman" w:hAnsi="Times New Roman"/>
      <w:kern w:val="2"/>
    </w:rPr>
  </w:style>
  <w:style w:type="paragraph" w:styleId="Char">
    <w:name w:val="Char"/>
    <w:basedOn w:val="Normal"/>
    <w:qFormat/>
    <w:pPr>
      <w:widowControl/>
      <w:spacing w:lineRule="exact" w:line="240" w:before="0" w:after="160"/>
      <w:ind w:left="420" w:hanging="0"/>
      <w:jc w:val="left"/>
    </w:pPr>
    <w:rPr>
      <w:rFonts w:ascii="Verdana" w:hAnsi="Verdana" w:cs="Verdana"/>
      <w:sz w:val="24"/>
      <w:lang w:val="en-US" w:eastAsia="en-US"/>
    </w:rPr>
  </w:style>
  <w:style w:type="paragraph" w:styleId="12">
    <w:name w:val="1正文"/>
    <w:basedOn w:val="Normal"/>
    <w:qFormat/>
    <w:pPr>
      <w:spacing w:lineRule="exact" w:line="360"/>
    </w:pPr>
    <w:rPr>
      <w:rFonts w:ascii="Times New Roman" w:hAnsi="Times New Roman"/>
      <w:kern w:val="2"/>
      <w:szCs w:val="21"/>
      <w:lang w:val="en-US" w:eastAsia="en-US"/>
    </w:rPr>
  </w:style>
  <w:style w:type="paragraph" w:styleId="Style18">
    <w:name w:val="文头字"/>
    <w:basedOn w:val="Normal"/>
    <w:qFormat/>
    <w:pPr>
      <w:widowControl/>
      <w:snapToGrid w:val="false"/>
      <w:spacing w:lineRule="auto" w:line="360" w:before="200" w:after="0"/>
      <w:jc w:val="center"/>
      <w:textAlignment w:val="baseline"/>
    </w:pPr>
    <w:rPr>
      <w:rFonts w:cs="Times;Times New Roman"/>
      <w:b/>
      <w:spacing w:val="100"/>
      <w:sz w:val="48"/>
      <w:lang w:val="en-US" w:eastAsia="en-US"/>
    </w:rPr>
  </w:style>
  <w:style w:type="paragraph" w:styleId="Style19">
    <w:name w:val="表格文字"/>
    <w:basedOn w:val="Normal"/>
    <w:qFormat/>
    <w:pPr>
      <w:numPr>
        <w:ilvl w:val="0"/>
        <w:numId w:val="3"/>
      </w:numPr>
      <w:tabs>
        <w:tab w:val="clear" w:pos="425"/>
        <w:tab w:val="left" w:pos="360" w:leader="none"/>
      </w:tabs>
    </w:pPr>
    <w:rPr>
      <w:rFonts w:ascii="Times New Roman" w:hAnsi="Times New Roman"/>
      <w:kern w:val="2"/>
      <w:szCs w:val="24"/>
      <w:lang w:val="en-US" w:eastAsia="en-US"/>
    </w:rPr>
  </w:style>
  <w:style w:type="paragraph" w:styleId="Style20">
    <w:name w:val="签署页"/>
    <w:basedOn w:val="Normal"/>
    <w:qFormat/>
    <w:pPr>
      <w:widowControl/>
      <w:snapToGrid w:val="false"/>
      <w:spacing w:lineRule="auto" w:line="480"/>
      <w:ind w:left="2438" w:hanging="1701"/>
      <w:textAlignment w:val="baseline"/>
    </w:pPr>
    <w:rPr>
      <w:rFonts w:cs="Times;Times New Roman"/>
      <w:spacing w:val="6"/>
      <w:sz w:val="32"/>
      <w:lang w:val="en-US" w:eastAsia="en-US"/>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color w:val="2F5496"/>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header" Target="header1.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软件概要设计说明.dot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2007-05-18T21:41:00Z</dcterms:created>
  <dc:creator>技术研发部-张新亮-17710693680</dc:creator>
  <dc:description/>
  <dc:language>en-US</dc:language>
  <cp:lastModifiedBy>技术研发部-张新亮-17710693680</cp:lastModifiedBy>
  <dcterms:modified xsi:type="dcterms:W3CDTF">2024-03-15T11:25:53Z</dcterms:modified>
  <cp:revision>298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E0BB27F117FD4F91A6459F4052FE90AE_12</vt:lpwstr>
  </property>
  <property fmtid="{D5CDD505-2E9C-101B-9397-08002B2CF9AE}" pid="3" name="KSOProductBuildVer">
    <vt:lpwstr>2052-12.1.0.16412</vt:lpwstr>
  </property>
  <property fmtid="{D5CDD505-2E9C-101B-9397-08002B2CF9AE}" pid="4" name="commondata">
    <vt:lpwstr>commondata</vt:lpwstr>
  </property>
</Properties>
</file>