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312" w:after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tbl>
      <w:tblPr>
        <w:tblW w:w="8925" w:type="dxa"/>
        <w:jc w:val="left"/>
        <w:tblInd w:w="-2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5"/>
      </w:tblGrid>
      <w:tr>
        <w:trPr>
          <w:trHeight w:val="1707" w:hRule="atLeast"/>
        </w:trPr>
        <w:tc>
          <w:tcPr>
            <w:tcW w:w="89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</w:rPr>
            </w:pP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</w:rPr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外部型号</w:t>
            </w:r>
            <w:r>
              <w:rPr>
                <w:sz w:val="44"/>
                <w:szCs w:val="44"/>
              </w:rPr>
              <w:t>+</w:t>
            </w:r>
            <w:r>
              <w:rPr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软件变更报告</w:t>
            </w:r>
          </w:p>
        </w:tc>
      </w:tr>
      <w:tr>
        <w:trPr>
          <w:trHeight w:val="6854" w:hRule="atLeast"/>
        </w:trPr>
        <w:tc>
          <w:tcPr>
            <w:tcW w:w="8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3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3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  <w:r>
        <w:br w:type="page"/>
      </w:r>
    </w:p>
    <w:p>
      <w:pPr>
        <w:pStyle w:val="1"/>
        <w:rPr/>
      </w:pPr>
      <w:r>
        <w:rPr/>
      </w:r>
    </w:p>
    <w:tbl>
      <w:tblPr>
        <w:tblW w:w="8494" w:type="dxa"/>
        <w:jc w:val="left"/>
        <w:tblInd w:w="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4"/>
      </w:tblGrid>
      <w:tr>
        <w:trPr>
          <w:trHeight w:val="1454" w:hRule="atLeast"/>
        </w:trPr>
        <w:tc>
          <w:tcPr>
            <w:tcW w:w="84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1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49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外部型号</w:t>
            </w:r>
            <w:r>
              <w:rPr>
                <w:sz w:val="44"/>
                <w:szCs w:val="44"/>
              </w:rPr>
              <w:t>+</w:t>
            </w:r>
            <w:r>
              <w:rPr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软件变更报告</w:t>
            </w:r>
          </w:p>
        </w:tc>
      </w:tr>
      <w:tr>
        <w:trPr>
          <w:trHeight w:val="6240" w:hRule="atLeast"/>
        </w:trPr>
        <w:tc>
          <w:tcPr>
            <w:tcW w:w="8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3"/>
              <w:ind w:left="2438" w:hanging="143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Style14"/>
        <w:rPr/>
      </w:pPr>
      <w:r>
        <w:rPr/>
        <w:t>目录</w:t>
      </w:r>
    </w:p>
    <w:p>
      <w:pPr>
        <w:pStyle w:val="TOC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kern w:val="2"/>
              <w:rFonts w:eastAsia="黑体" w:ascii="黑体" w:hAnsi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kern w:val="2"/>
              <w:rFonts w:eastAsia="黑体" w:ascii="黑体" w:hAnsi="黑体"/>
              <w:lang w:val="en-US" w:eastAsia="en-US"/>
            </w:rPr>
            <w:fldChar w:fldCharType="separate"/>
          </w:r>
          <w:hyperlink w:anchor="__RefHeading___Toc58519913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14">
            <w:r>
              <w:rPr>
                <w:rStyle w:val="IndexLink"/>
                <w:rFonts w:cs="宋体" w:ascii="宋体" w:hAnsi="宋体"/>
                <w:lang w:val="en-US" w:eastAsia="en-US"/>
              </w:rPr>
              <w:t>1.1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15">
            <w:r>
              <w:rPr>
                <w:rStyle w:val="IndexLink"/>
                <w:rFonts w:cs="宋体" w:ascii="宋体" w:hAnsi="宋体"/>
                <w:lang w:val="en-US" w:eastAsia="en-US"/>
              </w:rPr>
              <w:t>1.2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16">
            <w:r>
              <w:rPr>
                <w:rStyle w:val="IndexLink"/>
                <w:rFonts w:cs="宋体" w:ascii="宋体" w:hAnsi="宋体"/>
                <w:lang w:val="en-US" w:eastAsia="en-US"/>
              </w:rPr>
              <w:t>1.3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17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18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现行软件状况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19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更动理由和实质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0">
            <w:r>
              <w:rPr>
                <w:rStyle w:val="IndexLink"/>
                <w:rFonts w:cs="宋体" w:ascii="宋体" w:hAnsi="宋体"/>
                <w:lang w:val="en-US" w:eastAsia="en-US"/>
              </w:rPr>
              <w:t>4.1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更动理由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1">
            <w:r>
              <w:rPr>
                <w:rStyle w:val="IndexLink"/>
                <w:rFonts w:cs="宋体" w:ascii="宋体" w:hAnsi="宋体"/>
                <w:lang w:val="en-US" w:eastAsia="en-US"/>
              </w:rPr>
              <w:t>4.2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所需更动的说明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2">
            <w:r>
              <w:rPr>
                <w:rStyle w:val="IndexLink"/>
                <w:rFonts w:cs="宋体" w:ascii="宋体" w:hAnsi="宋体"/>
                <w:lang w:val="en-US" w:eastAsia="en-US"/>
              </w:rPr>
              <w:t>4.3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更动的优先级别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3">
            <w:r>
              <w:rPr>
                <w:rStyle w:val="IndexLink"/>
                <w:rFonts w:cs="宋体" w:ascii="宋体" w:hAnsi="宋体"/>
                <w:lang w:val="en-US" w:eastAsia="en-US"/>
              </w:rPr>
              <w:t>4.4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考虑但未纳入的更动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4">
            <w:r>
              <w:rPr>
                <w:rStyle w:val="IndexLink"/>
                <w:rFonts w:cs="宋体" w:ascii="宋体" w:hAnsi="宋体"/>
                <w:lang w:val="en-US" w:eastAsia="en-US"/>
              </w:rPr>
              <w:t>4.5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假设和约束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5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新软件或修改后软件的方案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6">
            <w:r>
              <w:rPr>
                <w:rStyle w:val="IndexLink"/>
                <w:rFonts w:cs="宋体" w:ascii="宋体" w:hAnsi="宋体"/>
                <w:lang w:val="en-US" w:eastAsia="en-US"/>
              </w:rPr>
              <w:t>5.1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背景、目标和范围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7">
            <w:r>
              <w:rPr>
                <w:rStyle w:val="IndexLink"/>
                <w:rFonts w:cs="宋体" w:ascii="宋体" w:hAnsi="宋体"/>
                <w:lang w:val="en-US" w:eastAsia="en-US"/>
              </w:rPr>
              <w:t>5.2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运行策略和约束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8">
            <w:r>
              <w:rPr>
                <w:rStyle w:val="IndexLink"/>
                <w:rFonts w:cs="宋体" w:ascii="宋体" w:hAnsi="宋体"/>
                <w:lang w:val="en-US" w:eastAsia="en-US"/>
              </w:rPr>
              <w:t>5.3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新软件或修改后软件的描述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29">
            <w:r>
              <w:rPr>
                <w:rStyle w:val="IndexLink"/>
                <w:rFonts w:cs="宋体" w:ascii="宋体" w:hAnsi="宋体"/>
                <w:lang w:val="en-US" w:eastAsia="en-US"/>
              </w:rPr>
              <w:t>5.4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用户</w:t>
            </w:r>
            <w:r>
              <w:rPr>
                <w:rStyle w:val="IndexLink"/>
                <w:rFonts w:cs="宋体" w:ascii="宋体" w:hAnsi="宋体"/>
                <w:lang w:val="en-US" w:eastAsia="en-US"/>
              </w:rPr>
              <w:t>/</w:t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受影响人员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30">
            <w:r>
              <w:rPr>
                <w:rStyle w:val="IndexLink"/>
                <w:rFonts w:cs="宋体" w:ascii="宋体" w:hAnsi="宋体"/>
                <w:lang w:val="en-US" w:eastAsia="en-US"/>
              </w:rPr>
              <w:t>5.5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保障方案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31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6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运行场景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32">
            <w:r>
              <w:rPr>
                <w:rStyle w:val="IndexLink"/>
                <w:rFonts w:eastAsia="黑体" w:ascii="黑体" w:hAnsi="黑体"/>
                <w:kern w:val="2"/>
                <w:lang w:val="en-US" w:eastAsia="en-US"/>
              </w:rPr>
              <w:t>7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黑体" w:hAnsi="黑体" w:eastAsia="黑体"/>
                <w:kern w:val="2"/>
                <w:lang w:val="en-US" w:eastAsia="en-US"/>
              </w:rPr>
              <w:t>影响分析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33">
            <w:r>
              <w:rPr>
                <w:rStyle w:val="IndexLink"/>
                <w:rFonts w:cs="宋体" w:ascii="宋体" w:hAnsi="宋体"/>
                <w:lang w:val="en-US" w:eastAsia="en-US"/>
              </w:rPr>
              <w:t>7.1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运行影响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34">
            <w:r>
              <w:rPr>
                <w:rStyle w:val="IndexLink"/>
                <w:rFonts w:cs="宋体" w:ascii="宋体" w:hAnsi="宋体"/>
                <w:lang w:val="en-US" w:eastAsia="en-US"/>
              </w:rPr>
              <w:t>7.2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组织影响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left" w:pos="2100" w:leader="none"/>
              <w:tab w:val="right" w:pos="8296" w:leader="dot"/>
            </w:tabs>
            <w:rPr>
              <w:rFonts w:ascii="等线" w:hAnsi="等线" w:eastAsia="等线" w:cs="等线"/>
              <w:szCs w:val="22"/>
              <w:lang w:val="en-US" w:eastAsia="en-US"/>
            </w:rPr>
          </w:pPr>
          <w:hyperlink w:anchor="__RefHeading___Toc58519935">
            <w:r>
              <w:rPr>
                <w:rStyle w:val="IndexLink"/>
                <w:rFonts w:cs="宋体" w:ascii="宋体" w:hAnsi="宋体"/>
                <w:lang w:val="en-US" w:eastAsia="en-US"/>
              </w:rPr>
              <w:t>7.3</w:t>
            </w:r>
            <w:r>
              <w:rPr>
                <w:rStyle w:val="IndexLink"/>
                <w:rFonts w:eastAsia="等线" w:cs="等线" w:ascii="等线" w:hAnsi="等线"/>
                <w:szCs w:val="22"/>
                <w:lang w:val="en-US" w:eastAsia="en-US"/>
              </w:rPr>
              <w:tab/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开发期间的影响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" w:hAnsi="等线" w:eastAsia="等线" w:cs="等线"/>
          <w:b/>
          <w:b/>
          <w:bCs/>
          <w:szCs w:val="22"/>
          <w:lang w:val="zh-CN" w:eastAsia="en-US"/>
        </w:rPr>
      </w:pPr>
      <w:r>
        <w:rPr>
          <w:rFonts w:eastAsia="等线" w:cs="等线" w:ascii="等线" w:hAnsi="等线"/>
          <w:b/>
          <w:bCs/>
          <w:szCs w:val="22"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0" w:name="__RefHeading___Toc58519913"/>
      <w:bookmarkEnd w:id="0"/>
      <w:r>
        <w:rPr>
          <w:rFonts w:ascii="黑体" w:hAnsi="黑体" w:eastAsia="黑体"/>
          <w:kern w:val="2"/>
          <w:sz w:val="24"/>
          <w:szCs w:val="24"/>
        </w:rPr>
        <w:t>范围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" w:name="__RefHeading___Toc58519914"/>
      <w:bookmarkEnd w:id="1"/>
      <w:r>
        <w:rPr>
          <w:rFonts w:ascii="宋体" w:hAnsi="宋体" w:cs="宋体"/>
          <w:sz w:val="24"/>
          <w:szCs w:val="24"/>
        </w:rPr>
        <w:t>标识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  <w:szCs w:val="24"/>
        </w:rPr>
      </w:pPr>
      <w:bookmarkStart w:id="2" w:name="OLE_LINK4"/>
      <w:bookmarkEnd w:id="2"/>
      <w:r>
        <w:rPr>
          <w:rFonts w:cs="宋体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标题：；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软件名称；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软件</w:t>
      </w:r>
      <w:r>
        <w:rPr>
          <w:rFonts w:ascii="Times New Roman" w:hAnsi="Times New Roman"/>
          <w:szCs w:val="24"/>
        </w:rPr>
        <w:t>缩写</w:t>
      </w:r>
      <w:r>
        <w:rPr>
          <w:rFonts w:ascii="Times New Roman" w:hAnsi="Times New Roman"/>
          <w:szCs w:val="24"/>
        </w:rPr>
        <w:t>：</w:t>
      </w:r>
    </w:p>
    <w:p>
      <w:pPr>
        <w:pStyle w:val="Style7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软件版本号</w:t>
      </w:r>
      <w:r>
        <w:rPr>
          <w:rFonts w:ascii="Times New Roman" w:hAnsi="Times New Roman"/>
          <w:szCs w:val="24"/>
        </w:rPr>
        <w:t>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3" w:name="OLE_LINK4"/>
      <w:bookmarkStart w:id="4" w:name="__RefHeading___Toc58519915"/>
      <w:bookmarkEnd w:id="3"/>
      <w:bookmarkEnd w:id="4"/>
      <w:r>
        <w:rPr>
          <w:rFonts w:ascii="宋体" w:hAnsi="宋体" w:cs="宋体"/>
          <w:sz w:val="24"/>
          <w:szCs w:val="24"/>
        </w:rPr>
        <w:t>系统概述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5" w:name="__RefHeading___Toc58519916"/>
      <w:bookmarkEnd w:id="5"/>
      <w:r>
        <w:rPr>
          <w:rFonts w:ascii="宋体" w:hAnsi="宋体" w:cs="宋体"/>
          <w:sz w:val="24"/>
          <w:szCs w:val="24"/>
        </w:rPr>
        <w:t>文档概述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6" w:name="__RefHeading___Toc58519917"/>
      <w:bookmarkEnd w:id="6"/>
      <w:r>
        <w:rPr>
          <w:rFonts w:ascii="黑体" w:hAnsi="黑体" w:eastAsia="黑体"/>
          <w:kern w:val="2"/>
          <w:sz w:val="24"/>
          <w:szCs w:val="24"/>
        </w:rPr>
        <w:t>引用文档</w:t>
      </w:r>
    </w:p>
    <w:p>
      <w:pPr>
        <w:pStyle w:val="Normal"/>
        <w:snapToGrid w:val="false"/>
        <w:spacing w:lineRule="auto" w:line="360"/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表</w:t>
      </w:r>
      <w:r>
        <w:rPr>
          <w:rFonts w:ascii="宋体" w:hAnsi="宋体"/>
          <w:sz w:val="24"/>
        </w:rPr>
        <w:t>-X</w:t>
      </w:r>
      <w:r>
        <w:rPr>
          <w:rFonts w:ascii="宋体" w:hAnsi="宋体"/>
          <w:sz w:val="24"/>
        </w:rPr>
        <w:t>引用文档</w:t>
      </w:r>
    </w:p>
    <w:tbl>
      <w:tblPr>
        <w:tblW w:w="89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060"/>
        <w:gridCol w:w="1980"/>
        <w:gridCol w:w="1440"/>
        <w:gridCol w:w="1980"/>
      </w:tblGrid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序号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名称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版本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发布日期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/>
                <w:b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来源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3"/>
              </w:numPr>
              <w:snapToGrid w:val="false"/>
              <w:spacing w:lineRule="auto" w:line="360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1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rPr>
                <w:rFonts w:ascii="宋体" w:hAnsi="宋体"/>
                <w:spacing w:val="0"/>
                <w:kern w:val="2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kern w:val="2"/>
                <w:sz w:val="24"/>
                <w:szCs w:val="24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sz w:val="24"/>
                <w:szCs w:val="24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sz w:val="24"/>
                <w:szCs w:val="24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rPr>
                <w:rFonts w:ascii="宋体" w:hAnsi="宋体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sz w:val="24"/>
                <w:szCs w:val="24"/>
              </w:rPr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numPr>
                <w:ilvl w:val="0"/>
                <w:numId w:val="3"/>
              </w:numPr>
              <w:snapToGrid w:val="false"/>
              <w:spacing w:lineRule="auto" w:line="360"/>
              <w:rPr>
                <w:kern w:val="2"/>
                <w:sz w:val="24"/>
              </w:rPr>
            </w:pPr>
            <w:r>
              <w:rPr>
                <w:kern w:val="2"/>
                <w:sz w:val="24"/>
              </w:rPr>
              <w:t>2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rPr>
                <w:rFonts w:ascii="宋体" w:hAnsi="宋体"/>
                <w:spacing w:val="0"/>
                <w:kern w:val="2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kern w:val="2"/>
                <w:sz w:val="24"/>
                <w:szCs w:val="24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sz w:val="24"/>
                <w:szCs w:val="24"/>
              </w:rPr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jc w:val="center"/>
              <w:rPr>
                <w:rFonts w:ascii="宋体" w:hAnsi="宋体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sz w:val="24"/>
                <w:szCs w:val="24"/>
              </w:rPr>
            </w:r>
          </w:p>
        </w:tc>
        <w:tc>
          <w:tcPr>
            <w:tcW w:w="19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4"/>
              <w:snapToGrid w:val="false"/>
              <w:spacing w:lineRule="auto" w:line="360"/>
              <w:rPr>
                <w:rFonts w:ascii="宋体" w:hAnsi="宋体"/>
                <w:spacing w:val="0"/>
                <w:sz w:val="24"/>
                <w:szCs w:val="24"/>
              </w:rPr>
            </w:pPr>
            <w:r>
              <w:rPr>
                <w:rFonts w:ascii="宋体" w:hAnsi="宋体"/>
                <w:spacing w:val="0"/>
                <w:sz w:val="24"/>
                <w:szCs w:val="24"/>
              </w:rPr>
            </w:r>
          </w:p>
        </w:tc>
      </w:tr>
    </w:tbl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7" w:name="__RefHeading___Toc58519918"/>
      <w:bookmarkEnd w:id="7"/>
      <w:r>
        <w:rPr>
          <w:rFonts w:ascii="黑体" w:hAnsi="黑体" w:eastAsia="黑体"/>
          <w:kern w:val="2"/>
          <w:sz w:val="24"/>
          <w:szCs w:val="24"/>
        </w:rPr>
        <w:t>现行软件状况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sz w:val="24"/>
        </w:rPr>
      </w:pPr>
      <w:r>
        <w:rPr>
          <w:sz w:val="24"/>
        </w:rPr>
        <w:t>本章应给出现行软件状态的描述，特别应标识出针对变更部分的现需求、设计方式、使用方式和使用对象。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8" w:name="__RefHeading___Toc58519919"/>
      <w:bookmarkEnd w:id="8"/>
      <w:r>
        <w:rPr>
          <w:rFonts w:ascii="黑体" w:hAnsi="黑体" w:eastAsia="黑体"/>
          <w:kern w:val="2"/>
          <w:sz w:val="24"/>
          <w:szCs w:val="24"/>
        </w:rPr>
        <w:t>更动理由和实质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9" w:name="__RefHeading___Toc58519920"/>
      <w:bookmarkEnd w:id="9"/>
      <w:r>
        <w:rPr>
          <w:rFonts w:ascii="宋体" w:hAnsi="宋体" w:cs="宋体"/>
          <w:sz w:val="24"/>
          <w:szCs w:val="24"/>
        </w:rPr>
        <w:t>更动理由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本节应：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a. </w:t>
      </w:r>
      <w:r>
        <w:rPr>
          <w:rFonts w:ascii="宋体" w:hAnsi="宋体" w:cs="宋体"/>
          <w:kern w:val="0"/>
          <w:sz w:val="24"/>
        </w:rPr>
        <w:t>描述需要新建或修改的用户需要、威胁、任务、目标、环境、接口、人员或其它要求新的或修改软件的因素（可以以表格形式）；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b. </w:t>
      </w:r>
      <w:r>
        <w:rPr>
          <w:rFonts w:ascii="宋体" w:hAnsi="宋体" w:cs="宋体"/>
          <w:kern w:val="0"/>
          <w:sz w:val="24"/>
        </w:rPr>
        <w:t>简述现行软件或现状不能满足上述因素的不足或约束。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0" w:name="__RefHeading___Toc58519921"/>
      <w:bookmarkEnd w:id="10"/>
      <w:r>
        <w:rPr>
          <w:rFonts w:ascii="宋体" w:hAnsi="宋体" w:cs="宋体"/>
          <w:sz w:val="24"/>
          <w:szCs w:val="24"/>
        </w:rPr>
        <w:t>所需更动的说明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本节应简述能满足</w:t>
      </w:r>
      <w:r>
        <w:rPr>
          <w:rFonts w:cs="宋体" w:ascii="宋体" w:hAnsi="宋体"/>
          <w:kern w:val="0"/>
          <w:sz w:val="24"/>
        </w:rPr>
        <w:t xml:space="preserve">4.1 </w:t>
      </w:r>
      <w:r>
        <w:rPr>
          <w:rFonts w:ascii="宋体" w:hAnsi="宋体" w:cs="宋体"/>
          <w:kern w:val="0"/>
          <w:sz w:val="24"/>
        </w:rPr>
        <w:t>中所标识因素的新建的或修改的能力</w:t>
      </w:r>
      <w:r>
        <w:rPr>
          <w:rFonts w:cs="宋体" w:ascii="宋体" w:hAnsi="宋体"/>
          <w:kern w:val="0"/>
          <w:sz w:val="24"/>
        </w:rPr>
        <w:t>/</w:t>
      </w:r>
      <w:r>
        <w:rPr>
          <w:rFonts w:ascii="宋体" w:hAnsi="宋体" w:cs="宋体"/>
          <w:kern w:val="0"/>
          <w:sz w:val="24"/>
        </w:rPr>
        <w:t>功能、处理、接口或其它所需的更动（可以以表格形式）。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1" w:name="__RefHeading___Toc58519922"/>
      <w:bookmarkEnd w:id="11"/>
      <w:r>
        <w:rPr>
          <w:rFonts w:ascii="宋体" w:hAnsi="宋体" w:cs="宋体"/>
          <w:sz w:val="24"/>
          <w:szCs w:val="24"/>
        </w:rPr>
        <w:t>更动的优先级别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本节应指出所需更动优先级别。例如：把每个更动标识为本质的、期望的或可选的，对期望的和可选的更动给出优先级别。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2" w:name="__RefHeading___Toc58519923"/>
      <w:bookmarkEnd w:id="12"/>
      <w:r>
        <w:rPr>
          <w:rFonts w:ascii="宋体" w:hAnsi="宋体" w:cs="宋体"/>
          <w:sz w:val="24"/>
          <w:szCs w:val="24"/>
        </w:rPr>
        <w:t>考虑但未纳入的更动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本节应指出曾考虑过，但未包含在</w:t>
      </w:r>
      <w:r>
        <w:rPr>
          <w:rFonts w:cs="宋体" w:ascii="宋体" w:hAnsi="宋体"/>
          <w:kern w:val="0"/>
          <w:sz w:val="24"/>
        </w:rPr>
        <w:t xml:space="preserve">4.2 </w:t>
      </w:r>
      <w:r>
        <w:rPr>
          <w:rFonts w:ascii="宋体" w:hAnsi="宋体" w:cs="宋体"/>
          <w:kern w:val="0"/>
          <w:sz w:val="24"/>
        </w:rPr>
        <w:t>中的更动，说明未包括它们的理由。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3" w:name="__RefHeading___Toc58519924"/>
      <w:bookmarkEnd w:id="13"/>
      <w:r>
        <w:rPr>
          <w:rFonts w:ascii="宋体" w:hAnsi="宋体" w:cs="宋体"/>
          <w:sz w:val="24"/>
          <w:szCs w:val="24"/>
        </w:rPr>
        <w:t>假设和约束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对于适用于本章所标识的更动，本节应标识有关假设和约束。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14" w:name="__RefHeading___Toc58519925"/>
      <w:bookmarkEnd w:id="14"/>
      <w:r>
        <w:rPr>
          <w:rFonts w:ascii="黑体" w:hAnsi="黑体" w:eastAsia="黑体"/>
          <w:kern w:val="2"/>
          <w:sz w:val="24"/>
          <w:szCs w:val="24"/>
        </w:rPr>
        <w:t>新软件或修改后软件的方案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5" w:name="__RefHeading___Toc58519926"/>
      <w:bookmarkEnd w:id="15"/>
      <w:r>
        <w:rPr>
          <w:rFonts w:ascii="宋体" w:hAnsi="宋体" w:cs="宋体"/>
          <w:sz w:val="24"/>
          <w:szCs w:val="24"/>
        </w:rPr>
        <w:t>背景、目标和范围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本节应描述新软件或修改后软件的背景、任务或目标以及范围。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6" w:name="__RefHeading___Toc58519927"/>
      <w:bookmarkEnd w:id="16"/>
      <w:r>
        <w:rPr>
          <w:rFonts w:ascii="宋体" w:hAnsi="宋体" w:cs="宋体"/>
          <w:sz w:val="24"/>
          <w:szCs w:val="24"/>
        </w:rPr>
        <w:t>运行策略和约束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本节应描述适用于新软件或修改后软件的运行策略和约束。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17" w:name="__RefHeading___Toc58519928"/>
      <w:bookmarkEnd w:id="17"/>
      <w:r>
        <w:rPr>
          <w:rFonts w:ascii="宋体" w:hAnsi="宋体" w:cs="宋体"/>
          <w:sz w:val="24"/>
          <w:szCs w:val="24"/>
        </w:rPr>
        <w:t>新软件或修改后软件的描述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提供对新软件或修改后软件的描述，标识出不同运行状态或方式的差异（例如：常规、维护、培训、降级、紧急事件、备选场点、战时、平时）。状态和方式之间的区别是任意的，可以仅按状态描述软件，也可以仅按方式、方式中的状态、状态中的方式、或其它有用的方式描述软件。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如果软件的运行不是多种状态和方式，本节应如实陈述，而不需要进行人为的区分。（若适用）描述包括内容如下（可以以表格形式）：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a. </w:t>
      </w:r>
      <w:r>
        <w:rPr>
          <w:rFonts w:ascii="宋体" w:hAnsi="宋体" w:cs="宋体"/>
          <w:kern w:val="0"/>
          <w:sz w:val="24"/>
        </w:rPr>
        <w:t>运行环境及其特性；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b. </w:t>
      </w:r>
      <w:r>
        <w:rPr>
          <w:rFonts w:ascii="宋体" w:hAnsi="宋体" w:cs="宋体"/>
          <w:kern w:val="0"/>
          <w:sz w:val="24"/>
        </w:rPr>
        <w:t>主要软件部件及这些部件之间的互连；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c. </w:t>
      </w:r>
      <w:r>
        <w:rPr>
          <w:rFonts w:ascii="宋体" w:hAnsi="宋体" w:cs="宋体"/>
          <w:kern w:val="0"/>
          <w:sz w:val="24"/>
        </w:rPr>
        <w:t>与外部软件或过程的接口；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d. </w:t>
      </w:r>
      <w:r>
        <w:rPr>
          <w:rFonts w:ascii="宋体" w:hAnsi="宋体" w:cs="宋体"/>
          <w:kern w:val="0"/>
          <w:sz w:val="24"/>
        </w:rPr>
        <w:t>新软件或修改后软件的能力</w:t>
      </w:r>
      <w:r>
        <w:rPr>
          <w:rFonts w:cs="宋体" w:ascii="宋体" w:hAnsi="宋体"/>
          <w:kern w:val="0"/>
          <w:sz w:val="24"/>
        </w:rPr>
        <w:t>/</w:t>
      </w:r>
      <w:r>
        <w:rPr>
          <w:rFonts w:ascii="宋体" w:hAnsi="宋体" w:cs="宋体"/>
          <w:kern w:val="0"/>
          <w:sz w:val="24"/>
        </w:rPr>
        <w:t>功能；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e. </w:t>
      </w:r>
      <w:r>
        <w:rPr>
          <w:rFonts w:ascii="宋体" w:hAnsi="宋体" w:cs="宋体"/>
          <w:kern w:val="0"/>
          <w:sz w:val="24"/>
        </w:rPr>
        <w:t>描述输入、输出、数据流、手工和自动处理的图表和相应的说明，使用户能够充分理解新系统或修改后软件；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f. </w:t>
      </w:r>
      <w:r>
        <w:rPr>
          <w:rFonts w:ascii="宋体" w:hAnsi="宋体" w:cs="宋体"/>
          <w:kern w:val="0"/>
          <w:sz w:val="24"/>
        </w:rPr>
        <w:t>性能特性，如：速度、吞吐量、容量、频率；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g. </w:t>
      </w:r>
      <w:r>
        <w:rPr>
          <w:rFonts w:ascii="宋体" w:hAnsi="宋体" w:cs="宋体"/>
          <w:kern w:val="0"/>
          <w:sz w:val="24"/>
        </w:rPr>
        <w:t>质量属性，例如：可靠性、可维护性、可用性、灵活性、可移植性、易用性、效率；</w:t>
      </w:r>
    </w:p>
    <w:p>
      <w:pPr>
        <w:pStyle w:val="Normal"/>
        <w:autoSpaceDE w:val="false"/>
        <w:snapToGrid w:val="false"/>
        <w:spacing w:lineRule="auto" w:line="36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cs="宋体" w:ascii="宋体" w:hAnsi="宋体"/>
          <w:kern w:val="0"/>
          <w:sz w:val="24"/>
        </w:rPr>
        <w:t xml:space="preserve">h. </w:t>
      </w:r>
      <w:r>
        <w:rPr>
          <w:rFonts w:ascii="宋体" w:hAnsi="宋体" w:cs="宋体"/>
          <w:kern w:val="0"/>
          <w:sz w:val="24"/>
        </w:rPr>
        <w:t>安全性、保密性、私密性和紧急情况下运行连续性的规定。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r>
        <w:rPr>
          <w:rFonts w:eastAsia="宋体" w:cs="宋体" w:ascii="宋体" w:hAnsi="宋体"/>
          <w:sz w:val="24"/>
          <w:szCs w:val="24"/>
        </w:rPr>
        <w:t xml:space="preserve"> </w:t>
      </w:r>
      <w:bookmarkStart w:id="18" w:name="__RefHeading___Toc58519929"/>
      <w:r>
        <w:rPr>
          <w:rFonts w:ascii="宋体" w:hAnsi="宋体" w:cs="宋体"/>
          <w:sz w:val="24"/>
          <w:szCs w:val="24"/>
        </w:rPr>
        <w:t>用户</w:t>
      </w:r>
      <w:r>
        <w:rPr>
          <w:rFonts w:cs="宋体" w:ascii="宋体" w:hAnsi="宋体"/>
          <w:sz w:val="24"/>
          <w:szCs w:val="24"/>
        </w:rPr>
        <w:t>/</w:t>
      </w:r>
      <w:r>
        <w:rPr>
          <w:rFonts w:ascii="宋体" w:hAnsi="宋体" w:cs="宋体"/>
          <w:sz w:val="24"/>
          <w:szCs w:val="24"/>
        </w:rPr>
        <w:t>受影响人员</w:t>
      </w:r>
      <w:bookmarkEnd w:id="18"/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本节应描述新软件或修改后软件的用户类型，（若适用）包括：组织结构、培训</w:t>
      </w:r>
      <w:r>
        <w:rPr>
          <w:rFonts w:cs="宋体" w:ascii="宋体" w:hAnsi="宋体"/>
          <w:kern w:val="0"/>
          <w:sz w:val="24"/>
        </w:rPr>
        <w:t>/</w:t>
      </w:r>
      <w:r>
        <w:rPr>
          <w:rFonts w:ascii="宋体" w:hAnsi="宋体" w:cs="宋体"/>
          <w:kern w:val="0"/>
          <w:sz w:val="24"/>
        </w:rPr>
        <w:t>技能、职责、相互之间的交互。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r>
        <w:rPr>
          <w:rFonts w:eastAsia="宋体" w:cs="宋体" w:ascii="宋体" w:hAnsi="宋体"/>
          <w:sz w:val="24"/>
          <w:szCs w:val="24"/>
        </w:rPr>
        <w:t xml:space="preserve"> </w:t>
      </w:r>
      <w:bookmarkStart w:id="19" w:name="__RefHeading___Toc58519930"/>
      <w:r>
        <w:rPr>
          <w:rFonts w:ascii="宋体" w:hAnsi="宋体" w:cs="宋体"/>
          <w:sz w:val="24"/>
          <w:szCs w:val="24"/>
        </w:rPr>
        <w:t>保障方案</w:t>
      </w:r>
      <w:bookmarkEnd w:id="19"/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本节应简述新软件或修改后软件的保障方案，（若适用）应包括：保障机构、设施、设备、支持软件、维修</w:t>
      </w:r>
      <w:r>
        <w:rPr>
          <w:rFonts w:cs="宋体" w:ascii="宋体" w:hAnsi="宋体"/>
          <w:kern w:val="0"/>
          <w:sz w:val="24"/>
        </w:rPr>
        <w:t>/</w:t>
      </w:r>
      <w:r>
        <w:rPr>
          <w:rFonts w:ascii="宋体" w:hAnsi="宋体" w:cs="宋体"/>
          <w:kern w:val="0"/>
          <w:sz w:val="24"/>
        </w:rPr>
        <w:t>更换标准、维护等级和周期，以及存储、分配和供应方法。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20" w:name="__RefHeading___Toc58519931"/>
      <w:bookmarkEnd w:id="20"/>
      <w:r>
        <w:rPr>
          <w:rFonts w:ascii="黑体" w:hAnsi="黑体" w:eastAsia="黑体"/>
          <w:kern w:val="2"/>
          <w:sz w:val="24"/>
          <w:szCs w:val="24"/>
        </w:rPr>
        <w:t>运行场景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章应描述一个或几个运行场景，举例说明新软件或修改后软件的作用、与用户的交互、与其它软件的接口和为该软件标识的所有状态或方式。（若适用）场景应包括：事件、动作、激励源、信息、交互等。可以使用其它媒体（如视频）等来描述这些信息中的部分或全部。</w:t>
      </w:r>
    </w:p>
    <w:p>
      <w:pPr>
        <w:pStyle w:val="Heading1"/>
        <w:spacing w:lineRule="auto" w:line="240" w:before="156" w:after="156"/>
        <w:rPr>
          <w:rFonts w:ascii="黑体" w:hAnsi="黑体" w:eastAsia="黑体"/>
          <w:kern w:val="2"/>
          <w:sz w:val="24"/>
          <w:szCs w:val="24"/>
        </w:rPr>
      </w:pPr>
      <w:bookmarkStart w:id="21" w:name="__RefHeading___Toc58519932"/>
      <w:bookmarkEnd w:id="21"/>
      <w:r>
        <w:rPr>
          <w:rFonts w:ascii="黑体" w:hAnsi="黑体" w:eastAsia="黑体"/>
          <w:kern w:val="2"/>
          <w:sz w:val="24"/>
          <w:szCs w:val="24"/>
        </w:rPr>
        <w:t>影响分析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22" w:name="__RefHeading___Toc58519933"/>
      <w:bookmarkEnd w:id="22"/>
      <w:r>
        <w:rPr>
          <w:rFonts w:ascii="宋体" w:hAnsi="宋体" w:cs="宋体"/>
          <w:sz w:val="24"/>
          <w:szCs w:val="24"/>
        </w:rPr>
        <w:t>运行影响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描述预计对用户、需方、开发方和保障机构的运行影响。这些影响包括：与计算机操作中心接口的变更；过程的变更；新数据源的使用；输入到软件中的数据在数量、类型和时序上的变更；数据保留需要的变更；以及在平时、警戒时期、战时、或紧急情况等条件下新的运行方式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23" w:name="__RefHeading___Toc58519934"/>
      <w:bookmarkEnd w:id="23"/>
      <w:r>
        <w:rPr>
          <w:rFonts w:ascii="宋体" w:hAnsi="宋体" w:cs="宋体"/>
          <w:sz w:val="24"/>
          <w:szCs w:val="24"/>
        </w:rPr>
        <w:t>组织影响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本节应描述预计对用户、需方、开发方和保障机构的组织影响。这些影响包括：职责的修改；职责或岗位的增加或撤销；培训或重新培训的需要；在各种运行方式下人员在数量、技能级别、岗位标识符和地点等方面的变更。</w:t>
      </w:r>
    </w:p>
    <w:p>
      <w:pPr>
        <w:pStyle w:val="Heading2"/>
        <w:keepNext w:val="false"/>
        <w:keepLines w:val="false"/>
        <w:widowControl/>
        <w:snapToGrid w:val="false"/>
        <w:spacing w:lineRule="auto" w:line="240" w:before="93" w:after="93"/>
        <w:textAlignment w:val="baseline"/>
        <w:rPr>
          <w:rFonts w:ascii="宋体" w:hAnsi="宋体" w:cs="宋体"/>
          <w:sz w:val="24"/>
          <w:szCs w:val="24"/>
        </w:rPr>
      </w:pPr>
      <w:bookmarkStart w:id="24" w:name="__RefHeading___Toc58519935"/>
      <w:bookmarkEnd w:id="24"/>
      <w:r>
        <w:rPr>
          <w:rFonts w:ascii="宋体" w:hAnsi="宋体" w:cs="宋体"/>
          <w:sz w:val="24"/>
          <w:szCs w:val="24"/>
        </w:rPr>
        <w:t>开发期间的影响</w:t>
      </w:r>
    </w:p>
    <w:p>
      <w:pPr>
        <w:pStyle w:val="Normal"/>
        <w:autoSpaceDE w:val="false"/>
        <w:snapToGrid w:val="false"/>
        <w:spacing w:lineRule="auto" w:line="300"/>
        <w:ind w:firstLine="480"/>
        <w:jc w:val="left"/>
        <w:rPr/>
      </w:pPr>
      <w:r>
        <w:rPr>
          <w:rFonts w:ascii="宋体" w:hAnsi="宋体" w:cs="宋体"/>
          <w:kern w:val="0"/>
          <w:sz w:val="24"/>
        </w:rPr>
        <w:t>本节应描述预计在软件开发工作中产生的，对用户、需方、开发方和保障机构各种影响。这些影响包括：关于新软件的会议</w:t>
      </w:r>
      <w:r>
        <w:rPr>
          <w:rFonts w:cs="宋体" w:ascii="宋体" w:hAnsi="宋体"/>
          <w:kern w:val="0"/>
          <w:sz w:val="24"/>
        </w:rPr>
        <w:t>/</w:t>
      </w:r>
      <w:r>
        <w:rPr>
          <w:rFonts w:ascii="宋体" w:hAnsi="宋体" w:cs="宋体"/>
          <w:kern w:val="0"/>
          <w:sz w:val="24"/>
        </w:rPr>
        <w:t>讨论；数据库的开发和修改；培训；新软件和现有软件的并行运行；新软件测试期间的影响；以及帮助或监控开发所需的其它活动。</w:t>
      </w:r>
    </w:p>
    <w:sectPr>
      <w:headerReference w:type="default" r:id="rId4"/>
      <w:footerReference w:type="default" r:id="rId5"/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Wingdings">
    <w:charset w:val="02"/>
    <w:family w:val="auto"/>
    <w:pitch w:val="default"/>
  </w:font>
  <w:font w:name="Times">
    <w:altName w:val="Times New Roman"/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default"/>
  </w:font>
  <w:font w:name="黑体">
    <w:charset w:val="86"/>
    <w:family w:val="auto"/>
    <w:pitch w:val="default"/>
  </w:font>
  <w:font w:name="等线 Light">
    <w:charset w:val="86"/>
    <w:family w:val="auto"/>
    <w:pitch w:val="default"/>
  </w:font>
  <w:font w:name="等线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V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5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6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1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1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1" w:hanging="431"/>
      </w:pPr>
      <w:rPr>
        <w:sz w:val="24"/>
        <w:i w:val="false"/>
        <w:b/>
        <w:szCs w:val="24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8" w:hanging="578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2" w:hanging="862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9" w:hanging="1009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1" w:hanging="1151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8" w:hanging="1298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2" w:hanging="1582"/>
      </w:pPr>
      <w:rPr/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57" w:firstLine="57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83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3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23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043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63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3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03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23" w:hanging="420"/>
      </w:pPr>
    </w:lvl>
  </w:abstractNum>
  <w:abstractNum w:abstractNumId="4">
    <w:lvl w:ilvl="0">
      <w:start w:val="1"/>
      <w:numFmt w:val="decimal"/>
      <w:lvlText w:val="图%1"/>
      <w:lvlJc w:val="center"/>
      <w:pPr>
        <w:tabs>
          <w:tab w:val="num" w:pos="0"/>
        </w:tabs>
        <w:ind w:left="0" w:hanging="0"/>
      </w:pPr>
      <w:rPr>
        <w:sz w:val="21"/>
        <w:i w:val="false"/>
        <w:b w:val="false"/>
        <w:szCs w:val="21"/>
        <w:rFonts w:eastAsia="宋体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5">
    <w:lvl w:ilvl="0">
      <w:start w:val="1"/>
      <w:numFmt w:val="bullet"/>
      <w:lvlText w:val=""/>
      <w:lvlJc w:val="left"/>
      <w:pPr>
        <w:tabs>
          <w:tab w:val="num" w:pos="0"/>
        </w:tabs>
        <w:ind w:left="851" w:hanging="284"/>
      </w:pPr>
      <w:rPr>
        <w:rFonts w:ascii="Wingdings" w:hAnsi="Wingdings" w:cs="Wingdings" w:hint="default"/>
        <w:sz w:val="21"/>
        <w:szCs w:val="2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420"/>
        <w:tab w:val="left" w:pos="431" w:leader="none"/>
      </w:tabs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tabs>
        <w:tab w:val="clear" w:pos="420"/>
        <w:tab w:val="left" w:pos="578" w:leader="none"/>
      </w:tabs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tabs>
        <w:tab w:val="clear" w:pos="420"/>
        <w:tab w:val="left" w:pos="720" w:leader="none"/>
      </w:tabs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tabs>
        <w:tab w:val="clear" w:pos="420"/>
        <w:tab w:val="left" w:pos="862" w:leader="none"/>
      </w:tabs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tabs>
        <w:tab w:val="clear" w:pos="420"/>
        <w:tab w:val="left" w:pos="1009" w:leader="none"/>
      </w:tabs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tabs>
        <w:tab w:val="clear" w:pos="420"/>
        <w:tab w:val="left" w:pos="1151" w:leader="none"/>
      </w:tabs>
      <w:spacing w:lineRule="auto" w:line="319" w:before="240" w:after="64"/>
      <w:outlineLvl w:val="5"/>
    </w:pPr>
    <w:rPr>
      <w:rFonts w:ascii="Arial" w:hAnsi="Arial" w:eastAsia="黑体" w:cs="Arial"/>
      <w:b/>
      <w:bCs/>
      <w:sz w:val="24"/>
      <w:lang w:val="en-US" w:eastAsia="en-US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tabs>
        <w:tab w:val="clear" w:pos="420"/>
        <w:tab w:val="left" w:pos="1298" w:leader="none"/>
      </w:tabs>
      <w:spacing w:lineRule="auto" w:line="319" w:before="240" w:after="64"/>
      <w:outlineLvl w:val="6"/>
    </w:pPr>
    <w:rPr>
      <w:b/>
      <w:bCs/>
      <w:sz w:val="24"/>
      <w:lang w:val="en-US" w:eastAsia="en-US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tabs>
        <w:tab w:val="clear" w:pos="420"/>
        <w:tab w:val="left" w:pos="1440" w:leader="none"/>
      </w:tabs>
      <w:spacing w:lineRule="auto" w:line="319" w:before="240" w:after="64"/>
      <w:outlineLvl w:val="7"/>
    </w:pPr>
    <w:rPr>
      <w:rFonts w:ascii="Arial" w:hAnsi="Arial" w:eastAsia="黑体" w:cs="Arial"/>
      <w:sz w:val="24"/>
      <w:lang w:val="en-US" w:eastAsia="en-US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tabs>
        <w:tab w:val="clear" w:pos="420"/>
        <w:tab w:val="left" w:pos="1582" w:leader="none"/>
      </w:tabs>
      <w:spacing w:lineRule="auto" w:line="319" w:before="240" w:after="64"/>
      <w:outlineLvl w:val="8"/>
    </w:pPr>
    <w:rPr>
      <w:rFonts w:ascii="Arial" w:hAnsi="Arial" w:eastAsia="黑体" w:cs="Arial"/>
      <w:szCs w:val="21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b/>
      <w:i w:val="false"/>
      <w:sz w:val="24"/>
      <w:szCs w:val="24"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eastAsia="宋体"/>
      <w:b w:val="false"/>
      <w:i w:val="false"/>
      <w:sz w:val="21"/>
      <w:szCs w:val="21"/>
    </w:rPr>
  </w:style>
  <w:style w:type="character" w:styleId="WW8Num5z0">
    <w:name w:val="WW8Num5z0"/>
    <w:qFormat/>
    <w:rPr>
      <w:rFonts w:ascii="Wingdings" w:hAnsi="Wingdings" w:cs="Wingdings"/>
      <w:sz w:val="21"/>
      <w:szCs w:val="21"/>
    </w:rPr>
  </w:style>
  <w:style w:type="character" w:styleId="Style5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styleId="Style6">
    <w:name w:val="题注 字符"/>
    <w:qFormat/>
    <w:rPr>
      <w:rFonts w:ascii="Arial" w:hAnsi="Arial" w:eastAsia="宋体" w:cs="Arial"/>
      <w:sz w:val="21"/>
      <w:szCs w:val="21"/>
      <w:lang w:val="en-US" w:eastAsia="zh-CN" w:bidi="ar-SA"/>
    </w:rPr>
  </w:style>
  <w:style w:type="character" w:styleId="PageNumber">
    <w:name w:val="Page Number"/>
    <w:basedOn w:val="Style5"/>
    <w:rPr/>
  </w:style>
  <w:style w:type="character" w:styleId="InternetLink">
    <w:name w:val="Hyperlink"/>
    <w:rPr>
      <w:color w:val="0000FF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2Char">
    <w:name w:val="样式 首行缩进:  2 字符 Char"/>
    <w:qFormat/>
    <w:rPr>
      <w:rFonts w:ascii="宋体" w:hAnsi="宋体" w:eastAsia="仿宋_GB2312;仿宋" w:cs="宋体"/>
      <w:kern w:val="2"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8">
    <w:name w:val="题注"/>
    <w:basedOn w:val="Normal"/>
    <w:next w:val="Normal"/>
    <w:qFormat/>
    <w:pPr>
      <w:spacing w:before="163" w:after="163"/>
      <w:jc w:val="center"/>
    </w:pPr>
    <w:rPr>
      <w:rFonts w:ascii="Arial" w:hAnsi="Arial" w:cs="Arial"/>
      <w:kern w:val="0"/>
      <w:szCs w:val="21"/>
    </w:rPr>
  </w:style>
  <w:style w:type="paragraph" w:styleId="Style9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6">
    <w:name w:val="TOC 6"/>
    <w:basedOn w:val="Normal"/>
    <w:next w:val="Normal"/>
    <w:pPr>
      <w:ind w:left="2100" w:hanging="0"/>
    </w:pPr>
    <w:rPr/>
  </w:style>
  <w:style w:type="paragraph" w:styleId="3">
    <w:name w:val="正文文本缩进 3"/>
    <w:basedOn w:val="Normal"/>
    <w:qFormat/>
    <w:pPr>
      <w:numPr>
        <w:ilvl w:val="0"/>
        <w:numId w:val="5"/>
      </w:numPr>
      <w:tabs>
        <w:tab w:val="clear" w:pos="420"/>
      </w:tabs>
      <w:spacing w:before="0" w:after="120"/>
      <w:ind w:left="420" w:hanging="0"/>
    </w:pPr>
    <w:rPr>
      <w:sz w:val="16"/>
      <w:szCs w:val="16"/>
    </w:rPr>
  </w:style>
  <w:style w:type="paragraph" w:styleId="Style10">
    <w:name w:val="图表目录"/>
    <w:basedOn w:val="Normal"/>
    <w:next w:val="Normal"/>
    <w:qFormat/>
    <w:pPr>
      <w:ind w:hanging="200"/>
    </w:pPr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Normal1">
    <w:name w:val="LO-Normal"/>
    <w:qFormat/>
    <w:pPr>
      <w:widowControl w:val="false"/>
      <w:bidi w:val="0"/>
      <w:spacing w:lineRule="atLeast" w:line="0"/>
      <w:textAlignment w:val="baseline"/>
    </w:pPr>
    <w:rPr>
      <w:rFonts w:ascii="宋体" w:hAnsi="宋体" w:eastAsia="宋体" w:cs="Times New Roman"/>
      <w:color w:val="auto"/>
      <w:sz w:val="34"/>
      <w:szCs w:val="20"/>
      <w:lang w:val="en-US" w:eastAsia="zh-CN" w:bidi="ar-SA"/>
    </w:rPr>
  </w:style>
  <w:style w:type="paragraph" w:styleId="Style11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2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3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4">
    <w:name w:val="样式4"/>
    <w:basedOn w:val="Normal"/>
    <w:qFormat/>
    <w:pPr/>
    <w:rPr>
      <w:spacing w:val="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Zw">
    <w:name w:val="zw"/>
    <w:basedOn w:val="Normal"/>
    <w:qFormat/>
    <w:pPr>
      <w:spacing w:lineRule="exact" w:line="440"/>
      <w:ind w:firstLine="425"/>
    </w:pPr>
    <w:rPr>
      <w:color w:val="008000"/>
      <w:sz w:val="24"/>
      <w:szCs w:val="20"/>
      <w:lang w:val="en-US" w:eastAsia="en-US"/>
    </w:rPr>
  </w:style>
  <w:style w:type="paragraph" w:styleId="Style14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5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Char2">
    <w:name w:val=" 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16">
    <w:name w:val="正文（首行缩进两字） + 小四"/>
    <w:basedOn w:val="Normal"/>
    <w:qFormat/>
    <w:pPr>
      <w:widowControl/>
      <w:snapToGrid w:val="false"/>
      <w:spacing w:lineRule="auto" w:line="300"/>
      <w:ind w:firstLine="482"/>
      <w:jc w:val="left"/>
      <w:textAlignment w:val="baseline"/>
    </w:pPr>
    <w:rPr>
      <w:kern w:val="0"/>
      <w:sz w:val="24"/>
      <w:szCs w:val="20"/>
    </w:rPr>
  </w:style>
  <w:style w:type="paragraph" w:styleId="Style17">
    <w:name w:val="表格文字"/>
    <w:basedOn w:val="Normal"/>
    <w:qFormat/>
    <w:pPr>
      <w:numPr>
        <w:ilvl w:val="0"/>
        <w:numId w:val="3"/>
      </w:numPr>
      <w:tabs>
        <w:tab w:val="clear" w:pos="420"/>
        <w:tab w:val="left" w:pos="360" w:leader="none"/>
      </w:tabs>
    </w:pPr>
    <w:rPr>
      <w:lang w:val="en-US" w:eastAsia="en-US"/>
    </w:rPr>
  </w:style>
  <w:style w:type="paragraph" w:styleId="CharChar1">
    <w:name w:val=" Char Char1"/>
    <w:basedOn w:val="Style10"/>
    <w:next w:val="Normal"/>
    <w:qFormat/>
    <w:pPr>
      <w:widowControl/>
      <w:numPr>
        <w:ilvl w:val="0"/>
        <w:numId w:val="4"/>
      </w:numPr>
      <w:tabs>
        <w:tab w:val="clear" w:pos="420"/>
        <w:tab w:val="left" w:pos="0" w:leader="none"/>
      </w:tabs>
      <w:snapToGrid w:val="false"/>
      <w:jc w:val="center"/>
      <w:textAlignment w:val="baseline"/>
    </w:pPr>
    <w:rPr>
      <w:kern w:val="0"/>
      <w:szCs w:val="21"/>
    </w:rPr>
  </w:style>
  <w:style w:type="paragraph" w:styleId="Style18">
    <w:name w:val="文件名称"/>
    <w:basedOn w:val="Normal"/>
    <w:qFormat/>
    <w:pPr>
      <w:widowControl/>
      <w:snapToGrid w:val="false"/>
      <w:spacing w:lineRule="auto" w:line="360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styleId="Char21">
    <w:name w:val="Char2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</w:rPr>
  </w:style>
  <w:style w:type="paragraph" w:styleId="Style19">
    <w:name w:val="注释"/>
    <w:basedOn w:val="Normal"/>
    <w:qFormat/>
    <w:pPr>
      <w:spacing w:lineRule="exact" w:line="440"/>
      <w:ind w:left="360" w:hanging="360"/>
    </w:pPr>
    <w:rPr>
      <w:color w:val="FF0000"/>
      <w:sz w:val="18"/>
      <w:szCs w:val="20"/>
    </w:rPr>
  </w:style>
  <w:style w:type="paragraph" w:styleId="21">
    <w:name w:val="附录2层"/>
    <w:basedOn w:val="Normal"/>
    <w:next w:val="Style11"/>
    <w:qFormat/>
    <w:pPr>
      <w:widowControl/>
      <w:snapToGrid w:val="false"/>
      <w:spacing w:lineRule="atLeast" w:line="360"/>
      <w:textAlignment w:val="baseline"/>
    </w:pPr>
    <w:rPr>
      <w:rFonts w:ascii="黑体" w:hAnsi="黑体" w:eastAsia="黑体"/>
      <w:kern w:val="0"/>
      <w:sz w:val="24"/>
      <w:szCs w:val="20"/>
    </w:rPr>
  </w:style>
  <w:style w:type="paragraph" w:styleId="11">
    <w:name w:val="并列项1"/>
    <w:basedOn w:val="Normal"/>
    <w:qFormat/>
    <w:pPr>
      <w:numPr>
        <w:ilvl w:val="0"/>
        <w:numId w:val="2"/>
      </w:numPr>
      <w:tabs>
        <w:tab w:val="clear" w:pos="420"/>
        <w:tab w:val="left" w:pos="780" w:leader="none"/>
        <w:tab w:val="left" w:pos="842" w:leader="none"/>
      </w:tabs>
      <w:ind w:left="737" w:hanging="317"/>
    </w:pPr>
    <w:rPr>
      <w:bCs/>
      <w:kern w:val="0"/>
      <w:szCs w:val="20"/>
    </w:rPr>
  </w:style>
  <w:style w:type="paragraph" w:styleId="Style20">
    <w:name w:val="表格与图中内容"/>
    <w:basedOn w:val="Normal"/>
    <w:qFormat/>
    <w:pPr>
      <w:widowControl/>
      <w:spacing w:before="20" w:after="20"/>
    </w:pPr>
    <w:rPr>
      <w:kern w:val="0"/>
      <w:szCs w:val="20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tabs>
        <w:tab w:val="clear" w:pos="431"/>
      </w:tabs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2007-09-21T12:51:00Z</dcterms:created>
  <dc:creator>技术研发部-张新亮-17710693680</dc:creator>
  <dc:description/>
  <dc:language>en-US</dc:language>
  <cp:lastModifiedBy>技术研发部-张新亮-17710693680</cp:lastModifiedBy>
  <cp:lastPrinted>2010-07-19T14:05:00Z</cp:lastPrinted>
  <dcterms:modified xsi:type="dcterms:W3CDTF">2024-03-15T17:17:45Z</dcterms:modified>
  <cp:revision>461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CD9FC55A87B34511BCEDAF20590C71E9_12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