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DD04" w14:textId="77777777" w:rsidR="003075E0" w:rsidRDefault="00000000">
      <w:pPr>
        <w:spacing w:before="157" w:after="157" w:line="270" w:lineRule="auto"/>
      </w:pPr>
      <w:bookmarkStart w:id="0" w:name="modra"/>
      <w:proofErr w:type="spellStart"/>
      <w:r>
        <w:rPr>
          <w:rFonts w:eastAsia="Georgia" w:hAnsi="Georgia" w:cs="Georgia"/>
          <w:b/>
          <w:color w:val="000000"/>
          <w:sz w:val="39"/>
        </w:rPr>
        <w:t>MoDRA</w:t>
      </w:r>
      <w:bookmarkEnd w:id="0"/>
      <w:proofErr w:type="spellEnd"/>
    </w:p>
    <w:p w14:paraId="3DDBDD05" w14:textId="77777777" w:rsidR="003075E0" w:rsidRDefault="00000000">
      <w:pPr>
        <w:spacing w:before="315" w:after="105" w:line="360" w:lineRule="auto"/>
        <w:ind w:left="-30"/>
      </w:pPr>
      <w:bookmarkStart w:id="1" w:name="discovery_checklist_pro_první_schůzku"/>
      <w:r>
        <w:rPr>
          <w:rFonts w:eastAsia="Georgia" w:hAnsi="Georgia" w:cs="Georgia"/>
          <w:b/>
          <w:color w:val="000000"/>
          <w:sz w:val="24"/>
        </w:rPr>
        <w:t>Discovery checklist pro první schůzku</w:t>
      </w:r>
      <w:bookmarkEnd w:id="1"/>
    </w:p>
    <w:p w14:paraId="3DDBDD06" w14:textId="77777777" w:rsidR="003075E0" w:rsidRDefault="00000000">
      <w:pPr>
        <w:spacing w:before="315" w:after="105" w:line="360" w:lineRule="auto"/>
        <w:ind w:left="-30"/>
      </w:pPr>
      <w:bookmarkStart w:id="2" w:name="bm_1_kontext_zákazníka"/>
      <w:r>
        <w:rPr>
          <w:rFonts w:eastAsia="Georgia" w:hAnsi="Georgia" w:cs="Georgia"/>
          <w:b/>
          <w:color w:val="000000"/>
          <w:sz w:val="24"/>
        </w:rPr>
        <w:t>1. Kontext zákazníka</w:t>
      </w:r>
      <w:bookmarkEnd w:id="2"/>
    </w:p>
    <w:p w14:paraId="3DDBDD07" w14:textId="77777777" w:rsidR="003075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Spadáte pod </w:t>
      </w:r>
      <w:proofErr w:type="spellStart"/>
      <w:r>
        <w:rPr>
          <w:rFonts w:eastAsia="Georgia" w:hAnsi="Georgia" w:cs="Georgia"/>
          <w:color w:val="000000"/>
        </w:rPr>
        <w:t>ZoKB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nZoKB</w:t>
      </w:r>
      <w:proofErr w:type="spellEnd"/>
      <w:r>
        <w:rPr>
          <w:rFonts w:eastAsia="Georgia" w:hAnsi="Georgia" w:cs="Georgia"/>
          <w:color w:val="000000"/>
        </w:rPr>
        <w:t xml:space="preserve"> nebo NIS2?</w:t>
      </w:r>
    </w:p>
    <w:p w14:paraId="3DDBDD08" w14:textId="77777777" w:rsidR="003075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Jaké služby nebo procesy jsou pro vás kritické?</w:t>
      </w:r>
    </w:p>
    <w:p w14:paraId="3DDBDD09" w14:textId="77777777" w:rsidR="003075E0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Jaké regulatorní nebo auditní požadavky aktuálně řešíte?</w:t>
      </w:r>
    </w:p>
    <w:p w14:paraId="3DDBDD0A" w14:textId="77777777" w:rsidR="003075E0" w:rsidRDefault="00000000">
      <w:pPr>
        <w:spacing w:before="315" w:after="105" w:line="360" w:lineRule="auto"/>
        <w:ind w:left="-30"/>
      </w:pPr>
      <w:bookmarkStart w:id="3" w:name="bm_2_současný_stav_analýzy_rizik"/>
      <w:r>
        <w:rPr>
          <w:rFonts w:eastAsia="Georgia" w:hAnsi="Georgia" w:cs="Georgia"/>
          <w:b/>
          <w:color w:val="000000"/>
          <w:sz w:val="24"/>
        </w:rPr>
        <w:t>2. Současný stav analýzy rizik</w:t>
      </w:r>
      <w:bookmarkEnd w:id="3"/>
    </w:p>
    <w:p w14:paraId="3DDBDD0B" w14:textId="77777777" w:rsidR="003075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 dnes děláte analýzu kybernetických a informačních rizik?</w:t>
      </w:r>
    </w:p>
    <w:p w14:paraId="3DDBDD0C" w14:textId="77777777" w:rsidR="003075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 čem evidujete aktiva, hrozby, zranitelnosti a opatření?</w:t>
      </w:r>
    </w:p>
    <w:p w14:paraId="3DDBDD0D" w14:textId="77777777" w:rsidR="003075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 často analýzu aktualizujete a kdo za ni odpovídá?</w:t>
      </w:r>
    </w:p>
    <w:p w14:paraId="3DDBDD0E" w14:textId="77777777" w:rsidR="003075E0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 řešíte dohledatelnost změn a auditní stopu?</w:t>
      </w:r>
    </w:p>
    <w:p w14:paraId="3DDBDD0F" w14:textId="77777777" w:rsidR="003075E0" w:rsidRDefault="00000000">
      <w:pPr>
        <w:spacing w:before="315" w:after="105" w:line="360" w:lineRule="auto"/>
        <w:ind w:left="-30"/>
      </w:pPr>
      <w:bookmarkStart w:id="4" w:name="bm_3_komunikace_a_rozhodování"/>
      <w:r>
        <w:rPr>
          <w:rFonts w:eastAsia="Georgia" w:hAnsi="Georgia" w:cs="Georgia"/>
          <w:b/>
          <w:color w:val="000000"/>
          <w:sz w:val="24"/>
        </w:rPr>
        <w:t>3. Komunikace a rozhodování</w:t>
      </w:r>
      <w:bookmarkEnd w:id="4"/>
    </w:p>
    <w:p w14:paraId="3DDBDD10" w14:textId="77777777" w:rsidR="003075E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Rozumí vedení výstupům analýzy rizik?</w:t>
      </w:r>
    </w:p>
    <w:p w14:paraId="3DDBDD11" w14:textId="77777777" w:rsidR="003075E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 dnes převádíte technická rizika do byznysového dopadu?</w:t>
      </w:r>
    </w:p>
    <w:p w14:paraId="3DDBDD12" w14:textId="77777777" w:rsidR="003075E0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 se rozhoduje o prioritách investic do bezpečnosti?</w:t>
      </w:r>
    </w:p>
    <w:p w14:paraId="3DDBDD13" w14:textId="77777777" w:rsidR="003075E0" w:rsidRDefault="00000000">
      <w:pPr>
        <w:spacing w:before="315" w:after="105" w:line="360" w:lineRule="auto"/>
        <w:ind w:left="-30"/>
      </w:pPr>
      <w:bookmarkStart w:id="5" w:name="bm_4_pain_points"/>
      <w:r>
        <w:rPr>
          <w:rFonts w:eastAsia="Georgia" w:hAnsi="Georgia" w:cs="Georgia"/>
          <w:b/>
          <w:color w:val="000000"/>
          <w:sz w:val="24"/>
        </w:rPr>
        <w:t xml:space="preserve">4. </w:t>
      </w:r>
      <w:proofErr w:type="spellStart"/>
      <w:r>
        <w:rPr>
          <w:rFonts w:eastAsia="Georgia" w:hAnsi="Georgia" w:cs="Georgia"/>
          <w:b/>
          <w:color w:val="000000"/>
          <w:sz w:val="24"/>
        </w:rPr>
        <w:t>Pain</w:t>
      </w:r>
      <w:proofErr w:type="spellEnd"/>
      <w:r>
        <w:rPr>
          <w:rFonts w:eastAsia="Georgia" w:hAnsi="Georgia" w:cs="Georgia"/>
          <w:b/>
          <w:color w:val="000000"/>
          <w:sz w:val="24"/>
        </w:rPr>
        <w:t xml:space="preserve"> </w:t>
      </w:r>
      <w:proofErr w:type="spellStart"/>
      <w:r>
        <w:rPr>
          <w:rFonts w:eastAsia="Georgia" w:hAnsi="Georgia" w:cs="Georgia"/>
          <w:b/>
          <w:color w:val="000000"/>
          <w:sz w:val="24"/>
        </w:rPr>
        <w:t>points</w:t>
      </w:r>
      <w:bookmarkEnd w:id="5"/>
      <w:proofErr w:type="spellEnd"/>
    </w:p>
    <w:p w14:paraId="3DDBDD14" w14:textId="77777777" w:rsidR="003075E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Kde dnes narážíte na limity tabulek nebo ruční práce?</w:t>
      </w:r>
    </w:p>
    <w:p w14:paraId="3DDBDD15" w14:textId="77777777" w:rsidR="003075E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 složité je udržovat vazby mezi aktivy, hrozbami a opatřeními?</w:t>
      </w:r>
    </w:p>
    <w:p w14:paraId="3DDBDD16" w14:textId="77777777" w:rsidR="003075E0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 se stane, když dojde ke změně architektury nebo služeb?</w:t>
      </w:r>
    </w:p>
    <w:p w14:paraId="3DDBDD17" w14:textId="77777777" w:rsidR="003075E0" w:rsidRDefault="00000000">
      <w:pPr>
        <w:spacing w:before="315" w:after="105" w:line="360" w:lineRule="auto"/>
        <w:ind w:left="-30"/>
      </w:pPr>
      <w:bookmarkStart w:id="6" w:name="bm_5_provozní_a_technické_preference"/>
      <w:r>
        <w:rPr>
          <w:rFonts w:eastAsia="Georgia" w:hAnsi="Georgia" w:cs="Georgia"/>
          <w:b/>
          <w:color w:val="000000"/>
          <w:sz w:val="24"/>
        </w:rPr>
        <w:t>5. Provozní a technické preference</w:t>
      </w:r>
      <w:bookmarkEnd w:id="6"/>
    </w:p>
    <w:p w14:paraId="3DDBDD18" w14:textId="77777777" w:rsidR="003075E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Máte preferenci cloud, </w:t>
      </w:r>
      <w:proofErr w:type="spellStart"/>
      <w:r>
        <w:rPr>
          <w:rFonts w:eastAsia="Georgia" w:hAnsi="Georgia" w:cs="Georgia"/>
          <w:color w:val="000000"/>
        </w:rPr>
        <w:t>tenant</w:t>
      </w:r>
      <w:proofErr w:type="spellEnd"/>
      <w:r>
        <w:rPr>
          <w:rFonts w:eastAsia="Georgia" w:hAnsi="Georgia" w:cs="Georgia"/>
          <w:color w:val="000000"/>
        </w:rPr>
        <w:t xml:space="preserve"> zákazníka nebo on-premise </w:t>
      </w:r>
      <w:proofErr w:type="spellStart"/>
      <w:r>
        <w:rPr>
          <w:rFonts w:eastAsia="Georgia" w:hAnsi="Georgia" w:cs="Georgia"/>
          <w:color w:val="000000"/>
        </w:rPr>
        <w:t>repository</w:t>
      </w:r>
      <w:proofErr w:type="spellEnd"/>
      <w:r>
        <w:rPr>
          <w:rFonts w:eastAsia="Georgia" w:hAnsi="Georgia" w:cs="Georgia"/>
          <w:color w:val="000000"/>
        </w:rPr>
        <w:t>?</w:t>
      </w:r>
    </w:p>
    <w:p w14:paraId="3DDBDD19" w14:textId="77777777" w:rsidR="003075E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Máte interní tým pro správu řešení, nebo preferujete </w:t>
      </w:r>
      <w:proofErr w:type="spellStart"/>
      <w:r>
        <w:rPr>
          <w:rFonts w:eastAsia="Georgia" w:hAnsi="Georgia" w:cs="Georgia"/>
          <w:color w:val="000000"/>
        </w:rPr>
        <w:t>managed</w:t>
      </w:r>
      <w:proofErr w:type="spellEnd"/>
      <w:r>
        <w:rPr>
          <w:rFonts w:eastAsia="Georgia" w:hAnsi="Georgia" w:cs="Georgia"/>
          <w:color w:val="000000"/>
        </w:rPr>
        <w:t xml:space="preserve"> službu?</w:t>
      </w:r>
    </w:p>
    <w:p w14:paraId="3DDBDD1A" w14:textId="77777777" w:rsidR="003075E0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Jsou citlivá metadata a modely důvodem pro hybridní variantu?</w:t>
      </w:r>
    </w:p>
    <w:p w14:paraId="3DDBDD1B" w14:textId="77777777" w:rsidR="003075E0" w:rsidRDefault="00000000">
      <w:pPr>
        <w:spacing w:before="315" w:after="105" w:line="360" w:lineRule="auto"/>
        <w:ind w:left="-30"/>
      </w:pPr>
      <w:bookmarkStart w:id="7" w:name="bm_6_další_krok"/>
      <w:r>
        <w:rPr>
          <w:rFonts w:eastAsia="Georgia" w:hAnsi="Georgia" w:cs="Georgia"/>
          <w:b/>
          <w:color w:val="000000"/>
          <w:sz w:val="24"/>
        </w:rPr>
        <w:lastRenderedPageBreak/>
        <w:t>6. Další krok</w:t>
      </w:r>
      <w:bookmarkEnd w:id="7"/>
    </w:p>
    <w:p w14:paraId="3DDBDD1C" w14:textId="77777777" w:rsidR="003075E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Dává smysl demo nad konkrétním use casem?</w:t>
      </w:r>
    </w:p>
    <w:p w14:paraId="3DDBDD1D" w14:textId="77777777" w:rsidR="003075E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Kdo další má být u navazujícího workshopu?</w:t>
      </w:r>
    </w:p>
    <w:p w14:paraId="3DDBDD1E" w14:textId="77777777" w:rsidR="003075E0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Jaký je cílový termín rozhodnutí nebo regulatorního milníku?</w:t>
      </w:r>
    </w:p>
    <w:p w14:paraId="3DDBDD1F" w14:textId="77777777" w:rsidR="003075E0" w:rsidRDefault="00000000">
      <w:pPr>
        <w:spacing w:before="315" w:after="105" w:line="360" w:lineRule="auto"/>
        <w:ind w:left="-30"/>
      </w:pPr>
      <w:bookmarkStart w:id="8" w:name="poznámka_pro_obchodníka"/>
      <w:r>
        <w:rPr>
          <w:rFonts w:eastAsia="Georgia" w:hAnsi="Georgia" w:cs="Georgia"/>
          <w:b/>
          <w:color w:val="000000"/>
          <w:sz w:val="24"/>
        </w:rPr>
        <w:t>Poznámka pro obchodníka</w:t>
      </w:r>
      <w:bookmarkEnd w:id="8"/>
    </w:p>
    <w:p w14:paraId="3DDBDD20" w14:textId="06DB46BB" w:rsidR="003075E0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Silné signály jsou: tlak na </w:t>
      </w:r>
      <w:proofErr w:type="spellStart"/>
      <w:r>
        <w:rPr>
          <w:rFonts w:eastAsia="Georgia" w:hAnsi="Georgia" w:cs="Georgia"/>
          <w:color w:val="000000"/>
        </w:rPr>
        <w:t>compliance</w:t>
      </w:r>
      <w:proofErr w:type="spellEnd"/>
      <w:r>
        <w:rPr>
          <w:rFonts w:eastAsia="Georgia" w:hAnsi="Georgia" w:cs="Georgia"/>
          <w:color w:val="000000"/>
        </w:rPr>
        <w:t xml:space="preserve">, nespokojenost s Excelem, potřeba vysvětlit rizika </w:t>
      </w:r>
      <w:proofErr w:type="spellStart"/>
      <w:r>
        <w:rPr>
          <w:rFonts w:eastAsia="Georgia" w:hAnsi="Georgia" w:cs="Georgia"/>
          <w:color w:val="000000"/>
        </w:rPr>
        <w:t>boardu</w:t>
      </w:r>
      <w:proofErr w:type="spellEnd"/>
      <w:r>
        <w:rPr>
          <w:rFonts w:eastAsia="Georgia" w:hAnsi="Georgia" w:cs="Georgia"/>
          <w:color w:val="000000"/>
        </w:rPr>
        <w:t xml:space="preserve"> a vyšší nároky na auditovatelnost.</w:t>
      </w:r>
    </w:p>
    <w:sectPr w:rsidR="003075E0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75EFB"/>
    <w:multiLevelType w:val="hybridMultilevel"/>
    <w:tmpl w:val="0540CF84"/>
    <w:lvl w:ilvl="0" w:tplc="AE7093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C0AF98">
      <w:numFmt w:val="decimal"/>
      <w:lvlText w:val=""/>
      <w:lvlJc w:val="left"/>
    </w:lvl>
    <w:lvl w:ilvl="2" w:tplc="FA902632">
      <w:numFmt w:val="decimal"/>
      <w:lvlText w:val=""/>
      <w:lvlJc w:val="left"/>
    </w:lvl>
    <w:lvl w:ilvl="3" w:tplc="AE9C1696">
      <w:numFmt w:val="decimal"/>
      <w:lvlText w:val=""/>
      <w:lvlJc w:val="left"/>
    </w:lvl>
    <w:lvl w:ilvl="4" w:tplc="E4843766">
      <w:numFmt w:val="decimal"/>
      <w:lvlText w:val=""/>
      <w:lvlJc w:val="left"/>
    </w:lvl>
    <w:lvl w:ilvl="5" w:tplc="B4B657D8">
      <w:numFmt w:val="decimal"/>
      <w:lvlText w:val=""/>
      <w:lvlJc w:val="left"/>
    </w:lvl>
    <w:lvl w:ilvl="6" w:tplc="5C98A584">
      <w:numFmt w:val="decimal"/>
      <w:lvlText w:val=""/>
      <w:lvlJc w:val="left"/>
    </w:lvl>
    <w:lvl w:ilvl="7" w:tplc="4344D4C8">
      <w:numFmt w:val="decimal"/>
      <w:lvlText w:val=""/>
      <w:lvlJc w:val="left"/>
    </w:lvl>
    <w:lvl w:ilvl="8" w:tplc="8690AE24">
      <w:numFmt w:val="decimal"/>
      <w:lvlText w:val=""/>
      <w:lvlJc w:val="left"/>
    </w:lvl>
  </w:abstractNum>
  <w:abstractNum w:abstractNumId="1" w15:restartNumberingAfterBreak="0">
    <w:nsid w:val="1FAB23A7"/>
    <w:multiLevelType w:val="hybridMultilevel"/>
    <w:tmpl w:val="07BE69CA"/>
    <w:lvl w:ilvl="0" w:tplc="C49055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C8CCB8">
      <w:numFmt w:val="decimal"/>
      <w:lvlText w:val=""/>
      <w:lvlJc w:val="left"/>
    </w:lvl>
    <w:lvl w:ilvl="2" w:tplc="5780414C">
      <w:numFmt w:val="decimal"/>
      <w:lvlText w:val=""/>
      <w:lvlJc w:val="left"/>
    </w:lvl>
    <w:lvl w:ilvl="3" w:tplc="8C4CA8F2">
      <w:numFmt w:val="decimal"/>
      <w:lvlText w:val=""/>
      <w:lvlJc w:val="left"/>
    </w:lvl>
    <w:lvl w:ilvl="4" w:tplc="DCA8A52A">
      <w:numFmt w:val="decimal"/>
      <w:lvlText w:val=""/>
      <w:lvlJc w:val="left"/>
    </w:lvl>
    <w:lvl w:ilvl="5" w:tplc="E00AA46E">
      <w:numFmt w:val="decimal"/>
      <w:lvlText w:val=""/>
      <w:lvlJc w:val="left"/>
    </w:lvl>
    <w:lvl w:ilvl="6" w:tplc="7846AF98">
      <w:numFmt w:val="decimal"/>
      <w:lvlText w:val=""/>
      <w:lvlJc w:val="left"/>
    </w:lvl>
    <w:lvl w:ilvl="7" w:tplc="FAF2AF12">
      <w:numFmt w:val="decimal"/>
      <w:lvlText w:val=""/>
      <w:lvlJc w:val="left"/>
    </w:lvl>
    <w:lvl w:ilvl="8" w:tplc="B5364BF2">
      <w:numFmt w:val="decimal"/>
      <w:lvlText w:val=""/>
      <w:lvlJc w:val="left"/>
    </w:lvl>
  </w:abstractNum>
  <w:abstractNum w:abstractNumId="2" w15:restartNumberingAfterBreak="0">
    <w:nsid w:val="36BA331E"/>
    <w:multiLevelType w:val="hybridMultilevel"/>
    <w:tmpl w:val="6292D6BC"/>
    <w:lvl w:ilvl="0" w:tplc="893686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CEB666">
      <w:numFmt w:val="decimal"/>
      <w:lvlText w:val=""/>
      <w:lvlJc w:val="left"/>
    </w:lvl>
    <w:lvl w:ilvl="2" w:tplc="179ACCCC">
      <w:numFmt w:val="decimal"/>
      <w:lvlText w:val=""/>
      <w:lvlJc w:val="left"/>
    </w:lvl>
    <w:lvl w:ilvl="3" w:tplc="36387DC8">
      <w:numFmt w:val="decimal"/>
      <w:lvlText w:val=""/>
      <w:lvlJc w:val="left"/>
    </w:lvl>
    <w:lvl w:ilvl="4" w:tplc="DD32776C">
      <w:numFmt w:val="decimal"/>
      <w:lvlText w:val=""/>
      <w:lvlJc w:val="left"/>
    </w:lvl>
    <w:lvl w:ilvl="5" w:tplc="CDDC1470">
      <w:numFmt w:val="decimal"/>
      <w:lvlText w:val=""/>
      <w:lvlJc w:val="left"/>
    </w:lvl>
    <w:lvl w:ilvl="6" w:tplc="7E60C53C">
      <w:numFmt w:val="decimal"/>
      <w:lvlText w:val=""/>
      <w:lvlJc w:val="left"/>
    </w:lvl>
    <w:lvl w:ilvl="7" w:tplc="09A69F92">
      <w:numFmt w:val="decimal"/>
      <w:lvlText w:val=""/>
      <w:lvlJc w:val="left"/>
    </w:lvl>
    <w:lvl w:ilvl="8" w:tplc="1918317E">
      <w:numFmt w:val="decimal"/>
      <w:lvlText w:val=""/>
      <w:lvlJc w:val="left"/>
    </w:lvl>
  </w:abstractNum>
  <w:abstractNum w:abstractNumId="3" w15:restartNumberingAfterBreak="0">
    <w:nsid w:val="55153DFF"/>
    <w:multiLevelType w:val="hybridMultilevel"/>
    <w:tmpl w:val="5F00FBF8"/>
    <w:lvl w:ilvl="0" w:tplc="E790F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6A63EA">
      <w:numFmt w:val="decimal"/>
      <w:lvlText w:val=""/>
      <w:lvlJc w:val="left"/>
    </w:lvl>
    <w:lvl w:ilvl="2" w:tplc="9EAA5448">
      <w:numFmt w:val="decimal"/>
      <w:lvlText w:val=""/>
      <w:lvlJc w:val="left"/>
    </w:lvl>
    <w:lvl w:ilvl="3" w:tplc="D18A517A">
      <w:numFmt w:val="decimal"/>
      <w:lvlText w:val=""/>
      <w:lvlJc w:val="left"/>
    </w:lvl>
    <w:lvl w:ilvl="4" w:tplc="4FB64D6A">
      <w:numFmt w:val="decimal"/>
      <w:lvlText w:val=""/>
      <w:lvlJc w:val="left"/>
    </w:lvl>
    <w:lvl w:ilvl="5" w:tplc="6E2E3BA8">
      <w:numFmt w:val="decimal"/>
      <w:lvlText w:val=""/>
      <w:lvlJc w:val="left"/>
    </w:lvl>
    <w:lvl w:ilvl="6" w:tplc="1B70E90E">
      <w:numFmt w:val="decimal"/>
      <w:lvlText w:val=""/>
      <w:lvlJc w:val="left"/>
    </w:lvl>
    <w:lvl w:ilvl="7" w:tplc="5C8CECDC">
      <w:numFmt w:val="decimal"/>
      <w:lvlText w:val=""/>
      <w:lvlJc w:val="left"/>
    </w:lvl>
    <w:lvl w:ilvl="8" w:tplc="3E12B8E6">
      <w:numFmt w:val="decimal"/>
      <w:lvlText w:val=""/>
      <w:lvlJc w:val="left"/>
    </w:lvl>
  </w:abstractNum>
  <w:abstractNum w:abstractNumId="4" w15:restartNumberingAfterBreak="0">
    <w:nsid w:val="562171FC"/>
    <w:multiLevelType w:val="hybridMultilevel"/>
    <w:tmpl w:val="27462C40"/>
    <w:lvl w:ilvl="0" w:tplc="0F604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54C10E">
      <w:numFmt w:val="decimal"/>
      <w:lvlText w:val=""/>
      <w:lvlJc w:val="left"/>
    </w:lvl>
    <w:lvl w:ilvl="2" w:tplc="C7A0C732">
      <w:numFmt w:val="decimal"/>
      <w:lvlText w:val=""/>
      <w:lvlJc w:val="left"/>
    </w:lvl>
    <w:lvl w:ilvl="3" w:tplc="4A6C74E0">
      <w:numFmt w:val="decimal"/>
      <w:lvlText w:val=""/>
      <w:lvlJc w:val="left"/>
    </w:lvl>
    <w:lvl w:ilvl="4" w:tplc="55FE454C">
      <w:numFmt w:val="decimal"/>
      <w:lvlText w:val=""/>
      <w:lvlJc w:val="left"/>
    </w:lvl>
    <w:lvl w:ilvl="5" w:tplc="C52488B6">
      <w:numFmt w:val="decimal"/>
      <w:lvlText w:val=""/>
      <w:lvlJc w:val="left"/>
    </w:lvl>
    <w:lvl w:ilvl="6" w:tplc="2682C6E8">
      <w:numFmt w:val="decimal"/>
      <w:lvlText w:val=""/>
      <w:lvlJc w:val="left"/>
    </w:lvl>
    <w:lvl w:ilvl="7" w:tplc="39803D94">
      <w:numFmt w:val="decimal"/>
      <w:lvlText w:val=""/>
      <w:lvlJc w:val="left"/>
    </w:lvl>
    <w:lvl w:ilvl="8" w:tplc="C032D422">
      <w:numFmt w:val="decimal"/>
      <w:lvlText w:val=""/>
      <w:lvlJc w:val="left"/>
    </w:lvl>
  </w:abstractNum>
  <w:abstractNum w:abstractNumId="5" w15:restartNumberingAfterBreak="0">
    <w:nsid w:val="638A7A9F"/>
    <w:multiLevelType w:val="hybridMultilevel"/>
    <w:tmpl w:val="EECA52B2"/>
    <w:lvl w:ilvl="0" w:tplc="E3EC6F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783AA2">
      <w:numFmt w:val="decimal"/>
      <w:lvlText w:val=""/>
      <w:lvlJc w:val="left"/>
    </w:lvl>
    <w:lvl w:ilvl="2" w:tplc="B5EE03F4">
      <w:numFmt w:val="decimal"/>
      <w:lvlText w:val=""/>
      <w:lvlJc w:val="left"/>
    </w:lvl>
    <w:lvl w:ilvl="3" w:tplc="104A29B2">
      <w:numFmt w:val="decimal"/>
      <w:lvlText w:val=""/>
      <w:lvlJc w:val="left"/>
    </w:lvl>
    <w:lvl w:ilvl="4" w:tplc="1F02D2EC">
      <w:numFmt w:val="decimal"/>
      <w:lvlText w:val=""/>
      <w:lvlJc w:val="left"/>
    </w:lvl>
    <w:lvl w:ilvl="5" w:tplc="359E3C16">
      <w:numFmt w:val="decimal"/>
      <w:lvlText w:val=""/>
      <w:lvlJc w:val="left"/>
    </w:lvl>
    <w:lvl w:ilvl="6" w:tplc="A35C864C">
      <w:numFmt w:val="decimal"/>
      <w:lvlText w:val=""/>
      <w:lvlJc w:val="left"/>
    </w:lvl>
    <w:lvl w:ilvl="7" w:tplc="725007E6">
      <w:numFmt w:val="decimal"/>
      <w:lvlText w:val=""/>
      <w:lvlJc w:val="left"/>
    </w:lvl>
    <w:lvl w:ilvl="8" w:tplc="54387082">
      <w:numFmt w:val="decimal"/>
      <w:lvlText w:val=""/>
      <w:lvlJc w:val="left"/>
    </w:lvl>
  </w:abstractNum>
  <w:num w:numId="1" w16cid:durableId="754857996">
    <w:abstractNumId w:val="2"/>
  </w:num>
  <w:num w:numId="2" w16cid:durableId="161967650">
    <w:abstractNumId w:val="0"/>
  </w:num>
  <w:num w:numId="3" w16cid:durableId="93475743">
    <w:abstractNumId w:val="3"/>
  </w:num>
  <w:num w:numId="4" w16cid:durableId="1561598779">
    <w:abstractNumId w:val="4"/>
  </w:num>
  <w:num w:numId="5" w16cid:durableId="1637567217">
    <w:abstractNumId w:val="5"/>
  </w:num>
  <w:num w:numId="6" w16cid:durableId="1040978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E0"/>
    <w:rsid w:val="003075E0"/>
    <w:rsid w:val="003D4B5E"/>
    <w:rsid w:val="0045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BDD04"/>
  <w15:docId w15:val="{27FDF067-FEE2-49DB-A1E0-18B4DCB0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cs-CZ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44b33e-3b6d-4432-accd-363678ebae01" xsi:nil="true"/>
    <lcf76f155ced4ddcb4097134ff3c332f xmlns="6f8099b0-0dcd-49a3-85ac-5930fe0c186d">
      <Terms xmlns="http://schemas.microsoft.com/office/infopath/2007/PartnerControls"/>
    </lcf76f155ced4ddcb4097134ff3c332f>
    <_Flow_SignoffStatus xmlns="6f8099b0-0dcd-49a3-85ac-5930fe0c186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86F4269E9694C80457F999704A12B" ma:contentTypeVersion="11" ma:contentTypeDescription="Create a new document." ma:contentTypeScope="" ma:versionID="1b7942b5c3e0dfb5efdca4eca8fbf96a">
  <xsd:schema xmlns:xsd="http://www.w3.org/2001/XMLSchema" xmlns:xs="http://www.w3.org/2001/XMLSchema" xmlns:p="http://schemas.microsoft.com/office/2006/metadata/properties" xmlns:ns2="6f8099b0-0dcd-49a3-85ac-5930fe0c186d" xmlns:ns3="7044b33e-3b6d-4432-accd-363678ebae01" targetNamespace="http://schemas.microsoft.com/office/2006/metadata/properties" ma:root="true" ma:fieldsID="74da4518597e39eda33ad37f6b3351f2" ns2:_="" ns3:_="">
    <xsd:import namespace="6f8099b0-0dcd-49a3-85ac-5930fe0c186d"/>
    <xsd:import namespace="7044b33e-3b6d-4432-accd-363678ebae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099b0-0dcd-49a3-85ac-5930fe0c18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6dec929-0881-4953-b8ad-d9d112021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8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4b33e-3b6d-4432-accd-363678ebae0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b5eedec-db3e-4256-9763-619492cd2fd1}" ma:internalName="TaxCatchAll" ma:showField="CatchAllData" ma:web="7044b33e-3b6d-4432-accd-363678ebae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CD1BC4-B749-4EF9-A046-F40AACC037FF}">
  <ds:schemaRefs>
    <ds:schemaRef ds:uri="http://schemas.microsoft.com/office/2006/metadata/properties"/>
    <ds:schemaRef ds:uri="http://schemas.microsoft.com/office/infopath/2007/PartnerControls"/>
    <ds:schemaRef ds:uri="7044b33e-3b6d-4432-accd-363678ebae01"/>
    <ds:schemaRef ds:uri="6f8099b0-0dcd-49a3-85ac-5930fe0c186d"/>
  </ds:schemaRefs>
</ds:datastoreItem>
</file>

<file path=customXml/itemProps2.xml><?xml version="1.0" encoding="utf-8"?>
<ds:datastoreItem xmlns:ds="http://schemas.openxmlformats.org/officeDocument/2006/customXml" ds:itemID="{F2AC9E4B-C7E1-41A3-A7E6-3F8B1FB003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3EF6A2-75EC-45C5-8150-9160055A4A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099b0-0dcd-49a3-85ac-5930fe0c186d"/>
    <ds:schemaRef ds:uri="7044b33e-3b6d-4432-accd-363678ebae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7e2c60d-2942-4060-a899-7e3a71c2a67d}" enabled="0" method="" siteId="{47e2c60d-2942-4060-a899-7e3a71c2a6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1198</Characters>
  <Application>Microsoft Office Word</Application>
  <DocSecurity>0</DocSecurity>
  <Lines>30</Lines>
  <Paragraphs>29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Radovan Polanský</cp:lastModifiedBy>
  <cp:revision>2</cp:revision>
  <dcterms:created xsi:type="dcterms:W3CDTF">2026-04-22T08:28:00Z</dcterms:created>
  <dcterms:modified xsi:type="dcterms:W3CDTF">2026-04-22T08:38:00Z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0x010100CF586F4269E9694C80457F999704A12B</vt:lpwstr>
  </property>
  <property fmtid="{D5CDD505-2E9C-101B-9397-08002B2CF9AE}" pid="3" name="MediaServiceImageTags">
    <vt:lpwstr/>
  </property>
</Properties>
</file>