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36DCB5" w14:textId="77777777" w:rsidR="00786425" w:rsidRDefault="00A81913">
      <w:pPr>
        <w:spacing w:before="157" w:after="157" w:line="270" w:lineRule="auto"/>
      </w:pPr>
      <w:bookmarkStart w:id="0" w:name="modra"/>
      <w:proofErr w:type="spellStart"/>
      <w:r>
        <w:rPr>
          <w:rFonts w:eastAsia="Georgia" w:hAnsi="Georgia" w:cs="Georgia"/>
          <w:b/>
          <w:color w:val="000000"/>
          <w:sz w:val="39"/>
        </w:rPr>
        <w:t>MoDRA</w:t>
      </w:r>
      <w:bookmarkEnd w:id="0"/>
      <w:proofErr w:type="spellEnd"/>
    </w:p>
    <w:p w14:paraId="6136DCB6" w14:textId="77777777" w:rsidR="00786425" w:rsidRDefault="00A81913">
      <w:pPr>
        <w:spacing w:before="315" w:after="105" w:line="360" w:lineRule="auto"/>
        <w:ind w:left="-30"/>
      </w:pPr>
      <w:bookmarkStart w:id="1" w:name="osnova_obchodní_prezentace"/>
      <w:r>
        <w:rPr>
          <w:rFonts w:eastAsia="Georgia" w:hAnsi="Georgia" w:cs="Georgia"/>
          <w:b/>
          <w:color w:val="000000"/>
          <w:sz w:val="24"/>
        </w:rPr>
        <w:t>Osnova obchodní prezentace</w:t>
      </w:r>
      <w:bookmarkEnd w:id="1"/>
    </w:p>
    <w:p w14:paraId="6136DCB7" w14:textId="77777777" w:rsidR="00786425" w:rsidRDefault="00A81913">
      <w:pPr>
        <w:spacing w:before="315" w:after="105" w:line="360" w:lineRule="auto"/>
        <w:ind w:left="-30"/>
      </w:pPr>
      <w:bookmarkStart w:id="2" w:name="slide_1_co_je_modra"/>
      <w:r>
        <w:rPr>
          <w:rFonts w:eastAsia="Georgia" w:hAnsi="Georgia" w:cs="Georgia"/>
          <w:b/>
          <w:color w:val="000000"/>
          <w:sz w:val="24"/>
        </w:rPr>
        <w:t xml:space="preserve">Slide 1 – Co je </w:t>
      </w:r>
      <w:proofErr w:type="spellStart"/>
      <w:r>
        <w:rPr>
          <w:rFonts w:eastAsia="Georgia" w:hAnsi="Georgia" w:cs="Georgia"/>
          <w:b/>
          <w:color w:val="000000"/>
          <w:sz w:val="24"/>
        </w:rPr>
        <w:t>MoDRA</w:t>
      </w:r>
      <w:bookmarkEnd w:id="2"/>
      <w:proofErr w:type="spellEnd"/>
    </w:p>
    <w:p w14:paraId="6136DCB8" w14:textId="0646B92B" w:rsidR="00786425" w:rsidRDefault="00A81913">
      <w:pPr>
        <w:spacing w:after="210" w:line="360" w:lineRule="auto"/>
      </w:pPr>
      <w:proofErr w:type="spellStart"/>
      <w:r>
        <w:rPr>
          <w:rFonts w:eastAsia="Georgia" w:hAnsi="Georgia" w:cs="Georgia"/>
          <w:color w:val="000000"/>
        </w:rPr>
        <w:t>MoDRA</w:t>
      </w:r>
      <w:proofErr w:type="spellEnd"/>
      <w:r>
        <w:rPr>
          <w:rFonts w:eastAsia="Georgia" w:hAnsi="Georgia" w:cs="Georgia"/>
          <w:color w:val="000000"/>
        </w:rPr>
        <w:t xml:space="preserve"> je modelově řízený nástroj a framework pro analýzu kybernetických a informačních rizik, který využívá </w:t>
      </w:r>
      <w:proofErr w:type="spellStart"/>
      <w:r>
        <w:rPr>
          <w:rFonts w:eastAsia="Georgia" w:hAnsi="Georgia" w:cs="Georgia"/>
          <w:color w:val="000000"/>
        </w:rPr>
        <w:t>ArchiMate</w:t>
      </w:r>
      <w:proofErr w:type="spellEnd"/>
      <w:r>
        <w:rPr>
          <w:rFonts w:eastAsia="Georgia" w:hAnsi="Georgia" w:cs="Georgia"/>
          <w:color w:val="000000"/>
        </w:rPr>
        <w:t xml:space="preserve"> s rozšířením RSO pro zobrazení vztahů mezi službami, aktivy, hrozbami a zranitelnostmi. </w:t>
      </w:r>
    </w:p>
    <w:p w14:paraId="6136DCB9" w14:textId="77777777" w:rsidR="00786425" w:rsidRDefault="00A81913">
      <w:pPr>
        <w:spacing w:before="315" w:after="105" w:line="360" w:lineRule="auto"/>
        <w:ind w:left="-30"/>
      </w:pPr>
      <w:bookmarkStart w:id="3" w:name="slide_2_proč_je_to_důležité"/>
      <w:r>
        <w:rPr>
          <w:rFonts w:eastAsia="Georgia" w:hAnsi="Georgia" w:cs="Georgia"/>
          <w:b/>
          <w:color w:val="000000"/>
          <w:sz w:val="24"/>
        </w:rPr>
        <w:t>Slide 2 – Proč je to důležité</w:t>
      </w:r>
      <w:bookmarkEnd w:id="3"/>
    </w:p>
    <w:p w14:paraId="6136DCBA" w14:textId="609481EC" w:rsidR="00786425" w:rsidRDefault="00A81913">
      <w:pPr>
        <w:spacing w:after="210" w:line="360" w:lineRule="auto"/>
      </w:pPr>
      <w:r>
        <w:rPr>
          <w:rFonts w:eastAsia="Georgia" w:hAnsi="Georgia" w:cs="Georgia"/>
          <w:color w:val="000000"/>
        </w:rPr>
        <w:t xml:space="preserve">Regulované organizace musí provádět pravidelné analýzy rizik a vedení nese odpovědnost za řízení těchto rizik. Zároveň rostou dopady incidentů na provoz, reputaci i finance. </w:t>
      </w:r>
    </w:p>
    <w:p w14:paraId="6136DCBB" w14:textId="77777777" w:rsidR="00786425" w:rsidRDefault="00A81913">
      <w:pPr>
        <w:spacing w:before="315" w:after="105" w:line="360" w:lineRule="auto"/>
        <w:ind w:left="-30"/>
      </w:pPr>
      <w:bookmarkStart w:id="4" w:name="slide_3_co_je_problém_dnes"/>
      <w:r>
        <w:rPr>
          <w:rFonts w:eastAsia="Georgia" w:hAnsi="Georgia" w:cs="Georgia"/>
          <w:b/>
          <w:color w:val="000000"/>
          <w:sz w:val="24"/>
        </w:rPr>
        <w:t>Slide 3 – Co je problém dnes</w:t>
      </w:r>
      <w:bookmarkEnd w:id="4"/>
    </w:p>
    <w:p w14:paraId="6136DCBC" w14:textId="43871297" w:rsidR="00786425" w:rsidRDefault="00A81913">
      <w:pPr>
        <w:spacing w:after="210" w:line="360" w:lineRule="auto"/>
      </w:pPr>
      <w:r>
        <w:rPr>
          <w:rFonts w:eastAsia="Georgia" w:hAnsi="Georgia" w:cs="Georgia"/>
          <w:color w:val="000000"/>
        </w:rPr>
        <w:t xml:space="preserve">Mnoho organizací dělá analýzu rizik v tabulkách, což je časově náročné, chybové a špatně škálovatelné při větším počtu aktiv a vazeb. </w:t>
      </w:r>
    </w:p>
    <w:p w14:paraId="6136DCBD" w14:textId="77777777" w:rsidR="00786425" w:rsidRDefault="00A81913">
      <w:pPr>
        <w:spacing w:before="315" w:after="105" w:line="360" w:lineRule="auto"/>
        <w:ind w:left="-30"/>
      </w:pPr>
      <w:bookmarkStart w:id="5" w:name="slide_4_v_čem_je_modra_jiná"/>
      <w:r>
        <w:rPr>
          <w:rFonts w:eastAsia="Georgia" w:hAnsi="Georgia" w:cs="Georgia"/>
          <w:b/>
          <w:color w:val="000000"/>
          <w:sz w:val="24"/>
        </w:rPr>
        <w:t xml:space="preserve">Slide </w:t>
      </w:r>
      <w:proofErr w:type="gramStart"/>
      <w:r>
        <w:rPr>
          <w:rFonts w:eastAsia="Georgia" w:hAnsi="Georgia" w:cs="Georgia"/>
          <w:b/>
          <w:color w:val="000000"/>
          <w:sz w:val="24"/>
        </w:rPr>
        <w:t>4 – V</w:t>
      </w:r>
      <w:proofErr w:type="gramEnd"/>
      <w:r>
        <w:rPr>
          <w:rFonts w:eastAsia="Georgia" w:hAnsi="Georgia" w:cs="Georgia"/>
          <w:b/>
          <w:color w:val="000000"/>
          <w:sz w:val="24"/>
        </w:rPr>
        <w:t xml:space="preserve"> čem je </w:t>
      </w:r>
      <w:proofErr w:type="spellStart"/>
      <w:r>
        <w:rPr>
          <w:rFonts w:eastAsia="Georgia" w:hAnsi="Georgia" w:cs="Georgia"/>
          <w:b/>
          <w:color w:val="000000"/>
          <w:sz w:val="24"/>
        </w:rPr>
        <w:t>MoDRA</w:t>
      </w:r>
      <w:proofErr w:type="spellEnd"/>
      <w:r>
        <w:rPr>
          <w:rFonts w:eastAsia="Georgia" w:hAnsi="Georgia" w:cs="Georgia"/>
          <w:b/>
          <w:color w:val="000000"/>
          <w:sz w:val="24"/>
        </w:rPr>
        <w:t xml:space="preserve"> jiná</w:t>
      </w:r>
      <w:bookmarkEnd w:id="5"/>
    </w:p>
    <w:p w14:paraId="6136DCBE" w14:textId="068C5F4E" w:rsidR="00786425" w:rsidRDefault="00A81913">
      <w:pPr>
        <w:spacing w:after="210" w:line="360" w:lineRule="auto"/>
      </w:pPr>
      <w:proofErr w:type="spellStart"/>
      <w:r>
        <w:rPr>
          <w:rFonts w:eastAsia="Georgia" w:hAnsi="Georgia" w:cs="Georgia"/>
          <w:color w:val="000000"/>
        </w:rPr>
        <w:t>MoDRA</w:t>
      </w:r>
      <w:proofErr w:type="spellEnd"/>
      <w:r>
        <w:rPr>
          <w:rFonts w:eastAsia="Georgia" w:hAnsi="Georgia" w:cs="Georgia"/>
          <w:color w:val="000000"/>
        </w:rPr>
        <w:t xml:space="preserve"> propojuje rizika s podnikovou architekturou, takže změna v modelu se promítá i do výstupů analýzy. To zvyšuje srozumitelnost, auditovatelnost a schopnost reagovat na změny.</w:t>
      </w:r>
    </w:p>
    <w:p w14:paraId="6136DCBF" w14:textId="77777777" w:rsidR="00786425" w:rsidRDefault="00A81913">
      <w:pPr>
        <w:spacing w:before="315" w:after="105" w:line="360" w:lineRule="auto"/>
        <w:ind w:left="-30"/>
      </w:pPr>
      <w:bookmarkStart w:id="6" w:name="slide_5_hlavní_přínosy"/>
      <w:r>
        <w:rPr>
          <w:rFonts w:eastAsia="Georgia" w:hAnsi="Georgia" w:cs="Georgia"/>
          <w:b/>
          <w:color w:val="000000"/>
          <w:sz w:val="24"/>
        </w:rPr>
        <w:t>Slide 5 – Hlavní přínosy</w:t>
      </w:r>
      <w:bookmarkEnd w:id="6"/>
    </w:p>
    <w:p w14:paraId="6136DCC0" w14:textId="408EAD4A" w:rsidR="00786425" w:rsidRDefault="00A81913">
      <w:pPr>
        <w:numPr>
          <w:ilvl w:val="0"/>
          <w:numId w:val="1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Srozumitelnost pro management. </w:t>
      </w:r>
    </w:p>
    <w:p w14:paraId="6136DCC1" w14:textId="1A4859DA" w:rsidR="00786425" w:rsidRDefault="00A81913">
      <w:pPr>
        <w:numPr>
          <w:ilvl w:val="0"/>
          <w:numId w:val="1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Auditovatelnost a </w:t>
      </w:r>
      <w:proofErr w:type="spellStart"/>
      <w:r>
        <w:rPr>
          <w:rFonts w:eastAsia="Georgia" w:hAnsi="Georgia" w:cs="Georgia"/>
          <w:color w:val="000000"/>
        </w:rPr>
        <w:t>compliance</w:t>
      </w:r>
      <w:proofErr w:type="spellEnd"/>
      <w:r>
        <w:rPr>
          <w:rFonts w:eastAsia="Georgia" w:hAnsi="Georgia" w:cs="Georgia"/>
          <w:color w:val="000000"/>
        </w:rPr>
        <w:t xml:space="preserve">. </w:t>
      </w:r>
    </w:p>
    <w:p w14:paraId="6136DCC2" w14:textId="774927FA" w:rsidR="00786425" w:rsidRDefault="00A81913">
      <w:pPr>
        <w:numPr>
          <w:ilvl w:val="0"/>
          <w:numId w:val="1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Automatizace výstupů a reportů. </w:t>
      </w:r>
    </w:p>
    <w:p w14:paraId="6136DCC3" w14:textId="214D7BDE" w:rsidR="00786425" w:rsidRDefault="00A81913">
      <w:pPr>
        <w:numPr>
          <w:ilvl w:val="0"/>
          <w:numId w:val="1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Podpora RTP a návrhu opatření.</w:t>
      </w:r>
    </w:p>
    <w:p w14:paraId="6136DCC4" w14:textId="03324A8E" w:rsidR="00786425" w:rsidRDefault="00A81913">
      <w:pPr>
        <w:numPr>
          <w:ilvl w:val="0"/>
          <w:numId w:val="1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Flexibilní model nasazení. </w:t>
      </w:r>
    </w:p>
    <w:p w14:paraId="6136DCC5" w14:textId="77777777" w:rsidR="00786425" w:rsidRDefault="00A81913">
      <w:pPr>
        <w:spacing w:before="315" w:after="105" w:line="360" w:lineRule="auto"/>
        <w:ind w:left="-30"/>
      </w:pPr>
      <w:bookmarkStart w:id="7" w:name="slide_6_kdy_modra_vyhrává"/>
      <w:r>
        <w:rPr>
          <w:rFonts w:eastAsia="Georgia" w:hAnsi="Georgia" w:cs="Georgia"/>
          <w:b/>
          <w:color w:val="000000"/>
          <w:sz w:val="24"/>
        </w:rPr>
        <w:t xml:space="preserve">Slide 6 – Kdy </w:t>
      </w:r>
      <w:proofErr w:type="spellStart"/>
      <w:r>
        <w:rPr>
          <w:rFonts w:eastAsia="Georgia" w:hAnsi="Georgia" w:cs="Georgia"/>
          <w:b/>
          <w:color w:val="000000"/>
          <w:sz w:val="24"/>
        </w:rPr>
        <w:t>MoDRA</w:t>
      </w:r>
      <w:proofErr w:type="spellEnd"/>
      <w:r>
        <w:rPr>
          <w:rFonts w:eastAsia="Georgia" w:hAnsi="Georgia" w:cs="Georgia"/>
          <w:b/>
          <w:color w:val="000000"/>
          <w:sz w:val="24"/>
        </w:rPr>
        <w:t xml:space="preserve"> vyhrává</w:t>
      </w:r>
      <w:bookmarkEnd w:id="7"/>
    </w:p>
    <w:p w14:paraId="6136DCC6" w14:textId="4D7A2FC2" w:rsidR="00786425" w:rsidRDefault="00A81913">
      <w:pPr>
        <w:spacing w:after="210" w:line="360" w:lineRule="auto"/>
      </w:pPr>
      <w:r>
        <w:rPr>
          <w:rFonts w:eastAsia="Georgia" w:hAnsi="Georgia" w:cs="Georgia"/>
          <w:color w:val="000000"/>
        </w:rPr>
        <w:t>Největší obchodní šance jsou tam, kde klient řeší NIS2/</w:t>
      </w:r>
      <w:proofErr w:type="spellStart"/>
      <w:r>
        <w:rPr>
          <w:rFonts w:eastAsia="Georgia" w:hAnsi="Georgia" w:cs="Georgia"/>
          <w:color w:val="000000"/>
        </w:rPr>
        <w:t>nZoKB</w:t>
      </w:r>
      <w:proofErr w:type="spellEnd"/>
      <w:r>
        <w:rPr>
          <w:rFonts w:eastAsia="Georgia" w:hAnsi="Georgia" w:cs="Georgia"/>
          <w:color w:val="000000"/>
        </w:rPr>
        <w:t xml:space="preserve">, komunikaci mezi IT a </w:t>
      </w:r>
      <w:proofErr w:type="spellStart"/>
      <w:r>
        <w:rPr>
          <w:rFonts w:eastAsia="Georgia" w:hAnsi="Georgia" w:cs="Georgia"/>
          <w:color w:val="000000"/>
        </w:rPr>
        <w:t>boardem</w:t>
      </w:r>
      <w:proofErr w:type="spellEnd"/>
      <w:r>
        <w:rPr>
          <w:rFonts w:eastAsia="Georgia" w:hAnsi="Georgia" w:cs="Georgia"/>
          <w:color w:val="000000"/>
        </w:rPr>
        <w:t xml:space="preserve"> nebo neudržitelnost tabulkového řízení rizik.</w:t>
      </w:r>
    </w:p>
    <w:p w14:paraId="6136DCC7" w14:textId="77777777" w:rsidR="00786425" w:rsidRDefault="00A81913">
      <w:pPr>
        <w:spacing w:before="315" w:after="105" w:line="360" w:lineRule="auto"/>
        <w:ind w:left="-30"/>
      </w:pPr>
      <w:bookmarkStart w:id="8" w:name="slide_7_komu_modra_nabídnout"/>
      <w:r>
        <w:rPr>
          <w:rFonts w:eastAsia="Georgia" w:hAnsi="Georgia" w:cs="Georgia"/>
          <w:b/>
          <w:color w:val="000000"/>
          <w:sz w:val="24"/>
        </w:rPr>
        <w:lastRenderedPageBreak/>
        <w:t xml:space="preserve">Slide 7 – Komu </w:t>
      </w:r>
      <w:proofErr w:type="spellStart"/>
      <w:r>
        <w:rPr>
          <w:rFonts w:eastAsia="Georgia" w:hAnsi="Georgia" w:cs="Georgia"/>
          <w:b/>
          <w:color w:val="000000"/>
          <w:sz w:val="24"/>
        </w:rPr>
        <w:t>MoDRA</w:t>
      </w:r>
      <w:proofErr w:type="spellEnd"/>
      <w:r>
        <w:rPr>
          <w:rFonts w:eastAsia="Georgia" w:hAnsi="Georgia" w:cs="Georgia"/>
          <w:b/>
          <w:color w:val="000000"/>
          <w:sz w:val="24"/>
        </w:rPr>
        <w:t xml:space="preserve"> nabídnout</w:t>
      </w:r>
      <w:bookmarkEnd w:id="8"/>
    </w:p>
    <w:p w14:paraId="6136DCC8" w14:textId="5DCCD7F0" w:rsidR="00786425" w:rsidRDefault="00A81913">
      <w:pPr>
        <w:spacing w:after="210" w:line="360" w:lineRule="auto"/>
      </w:pPr>
      <w:r>
        <w:rPr>
          <w:rFonts w:eastAsia="Georgia" w:hAnsi="Georgia" w:cs="Georgia"/>
          <w:color w:val="000000"/>
        </w:rPr>
        <w:t xml:space="preserve">CEO, CFO, CISO, </w:t>
      </w:r>
      <w:proofErr w:type="spellStart"/>
      <w:r>
        <w:rPr>
          <w:rFonts w:eastAsia="Georgia" w:hAnsi="Georgia" w:cs="Georgia"/>
          <w:color w:val="000000"/>
        </w:rPr>
        <w:t>Head</w:t>
      </w:r>
      <w:proofErr w:type="spellEnd"/>
      <w:r>
        <w:rPr>
          <w:rFonts w:eastAsia="Georgia" w:hAnsi="Georgia" w:cs="Georgia"/>
          <w:color w:val="000000"/>
        </w:rPr>
        <w:t xml:space="preserve"> </w:t>
      </w:r>
      <w:proofErr w:type="spellStart"/>
      <w:r>
        <w:rPr>
          <w:rFonts w:eastAsia="Georgia" w:hAnsi="Georgia" w:cs="Georgia"/>
          <w:color w:val="000000"/>
        </w:rPr>
        <w:t>of</w:t>
      </w:r>
      <w:proofErr w:type="spellEnd"/>
      <w:r>
        <w:rPr>
          <w:rFonts w:eastAsia="Georgia" w:hAnsi="Georgia" w:cs="Georgia"/>
          <w:color w:val="000000"/>
        </w:rPr>
        <w:t xml:space="preserve"> IT </w:t>
      </w:r>
      <w:proofErr w:type="spellStart"/>
      <w:r>
        <w:rPr>
          <w:rFonts w:eastAsia="Georgia" w:hAnsi="Georgia" w:cs="Georgia"/>
          <w:color w:val="000000"/>
        </w:rPr>
        <w:t>Security</w:t>
      </w:r>
      <w:proofErr w:type="spellEnd"/>
      <w:r>
        <w:rPr>
          <w:rFonts w:eastAsia="Georgia" w:hAnsi="Georgia" w:cs="Georgia"/>
          <w:color w:val="000000"/>
        </w:rPr>
        <w:t xml:space="preserve"> a risk managerům v regulovaných organizacích, nemocnicích, utilitách, bankách a veřejné správě. </w:t>
      </w:r>
    </w:p>
    <w:p w14:paraId="6136DCC9" w14:textId="77777777" w:rsidR="00786425" w:rsidRDefault="00A81913">
      <w:pPr>
        <w:spacing w:before="315" w:after="105" w:line="360" w:lineRule="auto"/>
        <w:ind w:left="-30"/>
      </w:pPr>
      <w:bookmarkStart w:id="9" w:name="slide_8_varianty_nasazení"/>
      <w:r>
        <w:rPr>
          <w:rFonts w:eastAsia="Georgia" w:hAnsi="Georgia" w:cs="Georgia"/>
          <w:b/>
          <w:color w:val="000000"/>
          <w:sz w:val="24"/>
        </w:rPr>
        <w:t>Slide 8 – Varianty nasazení</w:t>
      </w:r>
      <w:bookmarkEnd w:id="9"/>
    </w:p>
    <w:p w14:paraId="6136DCCA" w14:textId="376C8B13" w:rsidR="00786425" w:rsidRDefault="00A81913">
      <w:pPr>
        <w:spacing w:after="210" w:line="360" w:lineRule="auto"/>
      </w:pPr>
      <w:r>
        <w:rPr>
          <w:rFonts w:eastAsia="Georgia" w:hAnsi="Georgia" w:cs="Georgia"/>
          <w:color w:val="000000"/>
        </w:rPr>
        <w:t xml:space="preserve">Cloud, </w:t>
      </w:r>
      <w:proofErr w:type="spellStart"/>
      <w:r>
        <w:rPr>
          <w:rFonts w:eastAsia="Georgia" w:hAnsi="Georgia" w:cs="Georgia"/>
          <w:color w:val="000000"/>
        </w:rPr>
        <w:t>Managed</w:t>
      </w:r>
      <w:proofErr w:type="spellEnd"/>
      <w:r>
        <w:rPr>
          <w:rFonts w:eastAsia="Georgia" w:hAnsi="Georgia" w:cs="Georgia"/>
          <w:color w:val="000000"/>
        </w:rPr>
        <w:t xml:space="preserve"> Cloud, Hybrid a </w:t>
      </w:r>
      <w:proofErr w:type="spellStart"/>
      <w:r>
        <w:rPr>
          <w:rFonts w:eastAsia="Georgia" w:hAnsi="Georgia" w:cs="Georgia"/>
          <w:color w:val="000000"/>
        </w:rPr>
        <w:t>Managed</w:t>
      </w:r>
      <w:proofErr w:type="spellEnd"/>
      <w:r>
        <w:rPr>
          <w:rFonts w:eastAsia="Georgia" w:hAnsi="Georgia" w:cs="Georgia"/>
          <w:color w:val="000000"/>
        </w:rPr>
        <w:t xml:space="preserve"> Hybrid podle požadavků na umístění dat, provoz a správu. </w:t>
      </w:r>
    </w:p>
    <w:p w14:paraId="6136DCCB" w14:textId="77777777" w:rsidR="00786425" w:rsidRDefault="00A81913">
      <w:pPr>
        <w:spacing w:before="315" w:after="105" w:line="360" w:lineRule="auto"/>
        <w:ind w:left="-30"/>
      </w:pPr>
      <w:bookmarkStart w:id="10" w:name="slide_9_doporučený_další_krok"/>
      <w:r>
        <w:rPr>
          <w:rFonts w:eastAsia="Georgia" w:hAnsi="Georgia" w:cs="Georgia"/>
          <w:b/>
          <w:color w:val="000000"/>
          <w:sz w:val="24"/>
        </w:rPr>
        <w:t>Slide 9 – Doporučený další krok</w:t>
      </w:r>
      <w:bookmarkEnd w:id="10"/>
    </w:p>
    <w:p w14:paraId="6136DCCC" w14:textId="1120D36A" w:rsidR="00786425" w:rsidRDefault="00A81913">
      <w:pPr>
        <w:spacing w:after="210" w:line="360" w:lineRule="auto"/>
      </w:pPr>
      <w:r>
        <w:rPr>
          <w:rFonts w:eastAsia="Georgia" w:hAnsi="Georgia" w:cs="Georgia"/>
          <w:color w:val="000000"/>
        </w:rPr>
        <w:t xml:space="preserve">Discovery workshop, demo nad use casem zákazníka a návrh vhodného licenčního a </w:t>
      </w:r>
      <w:proofErr w:type="spellStart"/>
      <w:r>
        <w:rPr>
          <w:rFonts w:eastAsia="Georgia" w:hAnsi="Georgia" w:cs="Georgia"/>
          <w:color w:val="000000"/>
        </w:rPr>
        <w:t>službového</w:t>
      </w:r>
      <w:proofErr w:type="spellEnd"/>
      <w:r>
        <w:rPr>
          <w:rFonts w:eastAsia="Georgia" w:hAnsi="Georgia" w:cs="Georgia"/>
          <w:color w:val="000000"/>
        </w:rPr>
        <w:t xml:space="preserve"> modelu. </w:t>
      </w:r>
    </w:p>
    <w:sectPr w:rsidR="00786425">
      <w:pgSz w:w="12240" w:h="15840"/>
      <w:pgMar w:top="1365" w:right="1365" w:bottom="1365" w:left="1365" w:header="720" w:footer="720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EE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BD617E"/>
    <w:multiLevelType w:val="hybridMultilevel"/>
    <w:tmpl w:val="42088072"/>
    <w:lvl w:ilvl="0" w:tplc="2446F2E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4F2E18A6">
      <w:numFmt w:val="decimal"/>
      <w:lvlText w:val=""/>
      <w:lvlJc w:val="left"/>
    </w:lvl>
    <w:lvl w:ilvl="2" w:tplc="1DB879CC">
      <w:numFmt w:val="decimal"/>
      <w:lvlText w:val=""/>
      <w:lvlJc w:val="left"/>
    </w:lvl>
    <w:lvl w:ilvl="3" w:tplc="0CC2B962">
      <w:numFmt w:val="decimal"/>
      <w:lvlText w:val=""/>
      <w:lvlJc w:val="left"/>
    </w:lvl>
    <w:lvl w:ilvl="4" w:tplc="88D27AE6">
      <w:numFmt w:val="decimal"/>
      <w:lvlText w:val=""/>
      <w:lvlJc w:val="left"/>
    </w:lvl>
    <w:lvl w:ilvl="5" w:tplc="2B9A3180">
      <w:numFmt w:val="decimal"/>
      <w:lvlText w:val=""/>
      <w:lvlJc w:val="left"/>
    </w:lvl>
    <w:lvl w:ilvl="6" w:tplc="889E86F0">
      <w:numFmt w:val="decimal"/>
      <w:lvlText w:val=""/>
      <w:lvlJc w:val="left"/>
    </w:lvl>
    <w:lvl w:ilvl="7" w:tplc="15F834A0">
      <w:numFmt w:val="decimal"/>
      <w:lvlText w:val=""/>
      <w:lvlJc w:val="left"/>
    </w:lvl>
    <w:lvl w:ilvl="8" w:tplc="57BE6644">
      <w:numFmt w:val="decimal"/>
      <w:lvlText w:val=""/>
      <w:lvlJc w:val="left"/>
    </w:lvl>
  </w:abstractNum>
  <w:num w:numId="1" w16cid:durableId="12303796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6425"/>
    <w:rsid w:val="000C38C1"/>
    <w:rsid w:val="00655AA6"/>
    <w:rsid w:val="00786425"/>
    <w:rsid w:val="00A819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6DCB5"/>
  <w15:docId w15:val="{7551EE7F-E3E6-40BD-8ADE-DF187FCB64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cs-CZ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F586F4269E9694C80457F999704A12B" ma:contentTypeVersion="11" ma:contentTypeDescription="Create a new document." ma:contentTypeScope="" ma:versionID="1b7942b5c3e0dfb5efdca4eca8fbf96a">
  <xsd:schema xmlns:xsd="http://www.w3.org/2001/XMLSchema" xmlns:xs="http://www.w3.org/2001/XMLSchema" xmlns:p="http://schemas.microsoft.com/office/2006/metadata/properties" xmlns:ns2="6f8099b0-0dcd-49a3-85ac-5930fe0c186d" xmlns:ns3="7044b33e-3b6d-4432-accd-363678ebae01" targetNamespace="http://schemas.microsoft.com/office/2006/metadata/properties" ma:root="true" ma:fieldsID="74da4518597e39eda33ad37f6b3351f2" ns2:_="" ns3:_="">
    <xsd:import namespace="6f8099b0-0dcd-49a3-85ac-5930fe0c186d"/>
    <xsd:import namespace="7044b33e-3b6d-4432-accd-363678ebae0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_Flow_Signoff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8099b0-0dcd-49a3-85ac-5930fe0c186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b6dec929-0881-4953-b8ad-d9d1120219a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_Flow_SignoffStatus" ma:index="18" nillable="true" ma:displayName="Sign-off status" ma:internalName="_x0024_Resources_x003a_core_x002c_Signoff_Status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44b33e-3b6d-4432-accd-363678ebae01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9b5eedec-db3e-4256-9763-619492cd2fd1}" ma:internalName="TaxCatchAll" ma:showField="CatchAllData" ma:web="7044b33e-3b6d-4432-accd-363678ebae0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7044b33e-3b6d-4432-accd-363678ebae01" xsi:nil="true"/>
    <lcf76f155ced4ddcb4097134ff3c332f xmlns="6f8099b0-0dcd-49a3-85ac-5930fe0c186d">
      <Terms xmlns="http://schemas.microsoft.com/office/infopath/2007/PartnerControls"/>
    </lcf76f155ced4ddcb4097134ff3c332f>
    <_Flow_SignoffStatus xmlns="6f8099b0-0dcd-49a3-85ac-5930fe0c186d" xsi:nil="true"/>
  </documentManagement>
</p:properties>
</file>

<file path=customXml/itemProps1.xml><?xml version="1.0" encoding="utf-8"?>
<ds:datastoreItem xmlns:ds="http://schemas.openxmlformats.org/officeDocument/2006/customXml" ds:itemID="{EFAFF100-C74D-487E-B1CC-69977E60E4F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8479642-ED6E-497F-942F-FF336829B4D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f8099b0-0dcd-49a3-85ac-5930fe0c186d"/>
    <ds:schemaRef ds:uri="7044b33e-3b6d-4432-accd-363678ebae0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A9B3FEA-5F06-4899-8F09-0DC501E5ED9E}">
  <ds:schemaRefs>
    <ds:schemaRef ds:uri="http://schemas.microsoft.com/office/2006/metadata/properties"/>
    <ds:schemaRef ds:uri="http://schemas.microsoft.com/office/infopath/2007/PartnerControls"/>
    <ds:schemaRef ds:uri="7044b33e-3b6d-4432-accd-363678ebae01"/>
    <ds:schemaRef ds:uri="6f8099b0-0dcd-49a3-85ac-5930fe0c186d"/>
  </ds:schemaRefs>
</ds:datastoreItem>
</file>

<file path=docMetadata/LabelInfo.xml><?xml version="1.0" encoding="utf-8"?>
<clbl:labelList xmlns:clbl="http://schemas.microsoft.com/office/2020/mipLabelMetadata">
  <clbl:label id="{47e2c60d-2942-4060-a899-7e3a71c2a67d}" enabled="0" method="" siteId="{47e2c60d-2942-4060-a899-7e3a71c2a67d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232</Words>
  <Characters>1373</Characters>
  <Application>Microsoft Office Word</Application>
  <DocSecurity>0</DocSecurity>
  <Lines>11</Lines>
  <Paragraphs>3</Paragraphs>
  <ScaleCrop>false</ScaleCrop>
  <Company/>
  <LinksUpToDate>false</LinksUpToDate>
  <CharactersWithSpaces>1602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Radovan Polanský</cp:lastModifiedBy>
  <cp:revision>2</cp:revision>
  <dcterms:created xsi:type="dcterms:W3CDTF">2026-04-22T08:28:00Z</dcterms:created>
  <dcterms:modified xsi:type="dcterms:W3CDTF">2026-04-22T08:48:00Z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0x010100CF586F4269E9694C80457F999704A12B</vt:lpwstr>
  </property>
  <property fmtid="{D5CDD505-2E9C-101B-9397-08002B2CF9AE}" pid="3" name="MediaServiceImageTags">
    <vt:lpwstr/>
  </property>
</Properties>
</file>