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8082D">
      <w:pPr>
        <w:spacing w:before="156" w:beforeLines="50"/>
        <w:jc w:val="center"/>
        <w:rPr>
          <w:rStyle w:val="25"/>
          <w:rFonts w:hint="eastAsia" w:ascii="宋体" w:hAnsi="宋体" w:eastAsia="宋体" w:cs="Times New Roman"/>
          <w:b/>
          <w:bCs/>
          <w:color w:val="000000" w:themeColor="text1"/>
          <w:sz w:val="32"/>
          <w:szCs w:val="32"/>
          <w14:textFill>
            <w14:solidFill>
              <w14:schemeClr w14:val="tx1"/>
            </w14:solidFill>
          </w14:textFill>
        </w:rPr>
      </w:pPr>
      <w:r>
        <w:rPr>
          <w:rStyle w:val="25"/>
          <w:rFonts w:hint="eastAsia" w:ascii="宋体" w:hAnsi="宋体" w:eastAsia="宋体" w:cs="Times New Roman"/>
          <w:b/>
          <w:bCs/>
          <w:color w:val="000000" w:themeColor="text1"/>
          <w:sz w:val="32"/>
          <w:szCs w:val="32"/>
          <w:lang w:val="en-US" w:eastAsia="zh-CN"/>
          <w14:textFill>
            <w14:solidFill>
              <w14:schemeClr w14:val="tx1"/>
            </w14:solidFill>
          </w14:textFill>
        </w:rPr>
        <w:t>传统文化创新</w:t>
      </w:r>
      <w:r>
        <w:rPr>
          <w:rStyle w:val="25"/>
          <w:rFonts w:hint="eastAsia" w:ascii="宋体" w:hAnsi="宋体" w:eastAsia="宋体" w:cs="Times New Roman"/>
          <w:b/>
          <w:bCs/>
          <w:color w:val="000000" w:themeColor="text1"/>
          <w:sz w:val="32"/>
          <w:szCs w:val="32"/>
          <w14:textFill>
            <w14:solidFill>
              <w14:schemeClr w14:val="tx1"/>
            </w14:solidFill>
          </w14:textFill>
        </w:rPr>
        <w:t>中的传承与底线共识研究</w:t>
      </w:r>
    </w:p>
    <w:p w14:paraId="2E6E9F13">
      <w:pPr>
        <w:spacing w:before="156" w:beforeLines="50"/>
        <w:jc w:val="center"/>
        <w:rPr>
          <w:rStyle w:val="25"/>
          <w:rFonts w:hint="eastAsia" w:ascii="宋体" w:hAnsi="宋体" w:eastAsia="宋体" w:cs="Times New Roman"/>
          <w:b w:val="0"/>
          <w:bCs w:val="0"/>
          <w:color w:val="000000" w:themeColor="text1"/>
          <w:sz w:val="24"/>
          <w:szCs w:val="24"/>
          <w:lang w:val="en-US" w:eastAsia="zh-CN"/>
          <w14:textFill>
            <w14:solidFill>
              <w14:schemeClr w14:val="tx1"/>
            </w14:solidFill>
          </w14:textFill>
        </w:rPr>
      </w:pPr>
      <w:r>
        <w:rPr>
          <w:rStyle w:val="25"/>
          <w:rFonts w:hint="eastAsia" w:ascii="宋体" w:hAnsi="宋体" w:eastAsia="宋体" w:cs="Times New Roman"/>
          <w:b w:val="0"/>
          <w:bCs w:val="0"/>
          <w:color w:val="000000" w:themeColor="text1"/>
          <w:sz w:val="24"/>
          <w:szCs w:val="24"/>
          <w:lang w:val="en-US" w:eastAsia="zh-CN"/>
          <w14:textFill>
            <w14:solidFill>
              <w14:schemeClr w14:val="tx1"/>
            </w14:solidFill>
          </w14:textFill>
        </w:rPr>
        <w:t>陈岳阳 22521171</w:t>
      </w:r>
    </w:p>
    <w:p w14:paraId="7B8E4B84">
      <w:pPr>
        <w:spacing w:before="156" w:beforeLines="50"/>
        <w:jc w:val="center"/>
        <w:rPr>
          <w:rStyle w:val="25"/>
          <w:rFonts w:hint="default" w:ascii="宋体" w:hAnsi="宋体" w:eastAsia="宋体" w:cs="Times New Roman"/>
          <w:b w:val="0"/>
          <w:bCs w:val="0"/>
          <w:color w:val="000000" w:themeColor="text1"/>
          <w:sz w:val="24"/>
          <w:szCs w:val="24"/>
          <w:lang w:val="en-US" w:eastAsia="zh-CN"/>
          <w14:textFill>
            <w14:solidFill>
              <w14:schemeClr w14:val="tx1"/>
            </w14:solidFill>
          </w14:textFill>
        </w:rPr>
      </w:pPr>
    </w:p>
    <w:p w14:paraId="51749714">
      <w:pPr>
        <w:spacing w:line="400" w:lineRule="exact"/>
        <w:ind w:firstLine="602" w:firstLineChars="200"/>
        <w:jc w:val="center"/>
        <w:rPr>
          <w:rFonts w:hint="eastAsia" w:ascii="宋体" w:hAnsi="宋体" w:eastAsia="宋体"/>
          <w:b/>
          <w:sz w:val="30"/>
          <w:szCs w:val="30"/>
          <w:lang w:val="en-US" w:eastAsia="zh-CN"/>
        </w:rPr>
      </w:pPr>
      <w:r>
        <w:rPr>
          <w:rFonts w:hint="eastAsia" w:ascii="宋体" w:hAnsi="宋体" w:eastAsia="宋体"/>
          <w:b/>
          <w:sz w:val="30"/>
          <w:szCs w:val="30"/>
          <w:lang w:val="en-US" w:eastAsia="zh-CN"/>
        </w:rPr>
        <w:t>摘要</w:t>
      </w:r>
    </w:p>
    <w:p w14:paraId="42533693">
      <w:pPr>
        <w:spacing w:line="400" w:lineRule="exact"/>
        <w:ind w:firstLine="480" w:firstLineChars="200"/>
        <w:rPr>
          <w:rFonts w:hint="eastAsia" w:ascii="宋体" w:hAnsi="宋体" w:eastAsia="宋体"/>
          <w:sz w:val="24"/>
        </w:rPr>
      </w:pPr>
      <w:r>
        <w:rPr>
          <w:rFonts w:hint="eastAsia" w:ascii="宋体" w:hAnsi="宋体" w:eastAsia="宋体"/>
          <w:sz w:val="24"/>
        </w:rPr>
        <w:t>在推动中华优秀传统文化实现“创造性转化、创新性发展”的过程中，传统文化以动漫、游戏、影视等新样貌呈现时，常引发“戏说”与“魔改”的争议。本报告旨在探讨在这一进程中，传承与创新之间的辩证关系。通过分析当前中国文化的国际传播处境、深层体制与创作困境，并结合公众对改编“底线”的认知调查，本报告提出：传承与创新并非简单的先后取舍，而是在“面向未来、创造时代新文化”这一根本目标下的有机统一。创新是文化发展的目的和活力所在，而传承则是创新的根基和不可逾越的边界。成功的转化要求创作者必须进行“有分寸的创新”，在坚守文化</w:t>
      </w:r>
      <w:r>
        <w:rPr>
          <w:rFonts w:hint="eastAsia" w:ascii="宋体" w:hAnsi="宋体" w:eastAsia="宋体"/>
          <w:sz w:val="24"/>
          <w:lang w:val="en-US" w:eastAsia="zh-CN"/>
        </w:rPr>
        <w:t>精神内核的</w:t>
      </w:r>
      <w:r>
        <w:rPr>
          <w:rFonts w:hint="eastAsia" w:ascii="宋体" w:hAnsi="宋体" w:eastAsia="宋体"/>
          <w:sz w:val="24"/>
        </w:rPr>
        <w:t>“神”的前提下，大胆启用现代流行载体</w:t>
      </w:r>
      <w:r>
        <w:rPr>
          <w:rFonts w:hint="eastAsia" w:ascii="宋体" w:hAnsi="宋体" w:eastAsia="宋体"/>
          <w:sz w:val="24"/>
          <w:lang w:val="en-US" w:eastAsia="zh-CN"/>
        </w:rPr>
        <w:t>的</w:t>
      </w:r>
      <w:r>
        <w:rPr>
          <w:rFonts w:hint="eastAsia" w:ascii="宋体" w:hAnsi="宋体" w:eastAsia="宋体"/>
          <w:sz w:val="24"/>
        </w:rPr>
        <w:t>“形”进行再创造。</w:t>
      </w:r>
    </w:p>
    <w:p w14:paraId="4296511B">
      <w:pPr>
        <w:spacing w:line="400" w:lineRule="exact"/>
        <w:ind w:firstLine="480" w:firstLineChars="200"/>
        <w:rPr>
          <w:rFonts w:ascii="宋体" w:hAnsi="宋体" w:eastAsia="宋体"/>
          <w:snapToGrid w:val="0"/>
          <w:spacing w:val="-8"/>
          <w:sz w:val="24"/>
        </w:rPr>
      </w:pPr>
      <w:r>
        <w:rPr>
          <w:rFonts w:hint="eastAsia" w:ascii="宋体" w:hAnsi="宋体" w:eastAsia="宋体"/>
          <w:sz w:val="24"/>
          <w:lang w:val="en-US" w:eastAsia="zh-CN"/>
        </w:rPr>
        <w:t>关键词：</w:t>
      </w:r>
      <w:r>
        <w:rPr>
          <w:rFonts w:hint="eastAsia" w:ascii="宋体" w:hAnsi="宋体" w:eastAsia="宋体"/>
          <w:snapToGrid w:val="0"/>
          <w:spacing w:val="-8"/>
          <w:sz w:val="24"/>
        </w:rPr>
        <w:t>传统文化、魔改、文化自信</w:t>
      </w:r>
    </w:p>
    <w:p w14:paraId="47805B4B">
      <w:pPr>
        <w:spacing w:line="400" w:lineRule="exact"/>
        <w:rPr>
          <w:rFonts w:ascii="宋体" w:hAnsi="宋体" w:eastAsia="宋体"/>
          <w:sz w:val="24"/>
        </w:rPr>
      </w:pPr>
    </w:p>
    <w:p w14:paraId="63C488C5">
      <w:pPr>
        <w:spacing w:line="400" w:lineRule="exact"/>
        <w:ind w:firstLine="602" w:firstLineChars="200"/>
        <w:jc w:val="center"/>
        <w:rPr>
          <w:rFonts w:hint="eastAsia" w:ascii="宋体" w:hAnsi="宋体" w:eastAsia="宋体"/>
          <w:b/>
          <w:sz w:val="30"/>
          <w:szCs w:val="30"/>
          <w:lang w:val="en-US" w:eastAsia="zh-CN"/>
        </w:rPr>
      </w:pPr>
      <w:r>
        <w:rPr>
          <w:rFonts w:hint="eastAsia" w:ascii="宋体" w:hAnsi="宋体" w:eastAsia="宋体"/>
          <w:b/>
          <w:sz w:val="30"/>
          <w:szCs w:val="30"/>
          <w:lang w:val="en-US" w:eastAsia="zh-CN"/>
        </w:rPr>
        <w:t>正文</w:t>
      </w:r>
    </w:p>
    <w:p w14:paraId="3472E48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b w:val="0"/>
          <w:bCs w:val="0"/>
          <w:sz w:val="28"/>
          <w:szCs w:val="28"/>
        </w:rPr>
      </w:pPr>
      <w:r>
        <w:rPr>
          <w:rFonts w:hint="eastAsia" w:ascii="宋体" w:hAnsi="宋体" w:eastAsia="宋体"/>
          <w:b w:val="0"/>
          <w:bCs w:val="0"/>
          <w:sz w:val="28"/>
          <w:szCs w:val="28"/>
        </w:rPr>
        <w:t>绪论</w:t>
      </w:r>
    </w:p>
    <w:p w14:paraId="6BABDE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eastAsia="zh-CN"/>
        </w:rPr>
      </w:pPr>
      <w:r>
        <w:rPr>
          <w:rFonts w:hint="eastAsia" w:ascii="宋体" w:hAnsi="宋体" w:eastAsia="宋体"/>
          <w:sz w:val="24"/>
        </w:rPr>
        <w:t>近年来，文化产业迎来了前所未有的发展机遇。《哪吒之魔童降世》、《黑神话：悟空》等</w:t>
      </w:r>
      <w:r>
        <w:rPr>
          <w:rFonts w:hint="eastAsia" w:ascii="宋体" w:hAnsi="宋体" w:eastAsia="宋体"/>
          <w:sz w:val="24"/>
          <w:lang w:val="en-US" w:eastAsia="zh-CN"/>
        </w:rPr>
        <w:t>改编自中国传统文化的</w:t>
      </w:r>
      <w:r>
        <w:rPr>
          <w:rFonts w:hint="eastAsia" w:ascii="宋体" w:hAnsi="宋体" w:eastAsia="宋体"/>
          <w:sz w:val="24"/>
        </w:rPr>
        <w:t>作品的成功，</w:t>
      </w:r>
      <w:r>
        <w:rPr>
          <w:rFonts w:hint="eastAsia" w:ascii="宋体" w:hAnsi="宋体" w:eastAsia="宋体"/>
          <w:sz w:val="24"/>
          <w:lang w:val="en-US" w:eastAsia="zh-CN"/>
        </w:rPr>
        <w:t>证明了中国传统文化旺盛的生命力。</w:t>
      </w:r>
      <w:r>
        <w:rPr>
          <w:rFonts w:hint="eastAsia" w:ascii="宋体" w:hAnsi="宋体" w:eastAsia="宋体"/>
          <w:sz w:val="24"/>
        </w:rPr>
        <w:t>然而，伴随而来的“戏说”与“魔改”争议，使“戏说不是胡说，改编不是乱编”</w:t>
      </w:r>
      <w:r>
        <w:rPr>
          <w:rFonts w:hint="eastAsia" w:ascii="宋体" w:hAnsi="宋体" w:eastAsia="宋体"/>
          <w:sz w:val="24"/>
          <w:lang w:val="en-US" w:eastAsia="zh-CN"/>
        </w:rPr>
        <w:t>这话</w:t>
      </w:r>
      <w:r>
        <w:rPr>
          <w:rFonts w:hint="eastAsia" w:ascii="宋体" w:hAnsi="宋体" w:eastAsia="宋体"/>
          <w:sz w:val="24"/>
        </w:rPr>
        <w:t>成为公众关注的焦点。这些争议的核心在于：当代创作者在对传统文化进行现代化、流行化转化的过程中，</w:t>
      </w:r>
      <w:r>
        <w:rPr>
          <w:rFonts w:hint="eastAsia" w:ascii="宋体" w:hAnsi="宋体" w:eastAsia="宋体"/>
          <w:sz w:val="24"/>
          <w:lang w:val="en-US" w:eastAsia="zh-CN"/>
        </w:rPr>
        <w:t>是否还能保留传统文化真正的核心？</w:t>
      </w:r>
      <w:r>
        <w:rPr>
          <w:rFonts w:hint="eastAsia" w:ascii="宋体" w:hAnsi="宋体" w:eastAsia="宋体"/>
          <w:sz w:val="24"/>
        </w:rPr>
        <w:t>这引出了推动中华优秀传统文化实现“创造性转化、创新性发展”进程中的一个核心理论问题：传承与创新何者在先</w:t>
      </w:r>
      <w:r>
        <w:rPr>
          <w:rFonts w:hint="eastAsia" w:ascii="宋体" w:hAnsi="宋体" w:eastAsia="宋体"/>
          <w:sz w:val="24"/>
          <w:lang w:eastAsia="zh-CN"/>
        </w:rPr>
        <w:t>？</w:t>
      </w:r>
    </w:p>
    <w:p w14:paraId="5B6B1D4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val="en-US" w:eastAsia="zh-CN"/>
        </w:rPr>
      </w:pPr>
      <w:r>
        <w:rPr>
          <w:rFonts w:hint="eastAsia" w:ascii="宋体" w:hAnsi="宋体" w:eastAsia="宋体"/>
          <w:sz w:val="24"/>
        </w:rPr>
        <w:t>对于这一问题，清华大学柳冠中教授的论断提供了根本性的价值统摄：真正的文化自信必须面向未来。他尖锐地指出，民族精神产业不能只停留在故宫和唐宋的辉煌，我们必须思考如何定义并创造属于“当今”这个时代的文化。这一目标为文化创新赋予了根本的合法性和驱动力。</w:t>
      </w:r>
      <w:r>
        <w:rPr>
          <w:rFonts w:hint="eastAsia" w:ascii="宋体" w:hAnsi="宋体" w:eastAsia="宋体"/>
          <w:sz w:val="24"/>
          <w:lang w:val="en-US" w:eastAsia="zh-CN"/>
        </w:rPr>
        <w:t>本报告通过小组问卷调查、社会调研与资料搜集得出结论</w:t>
      </w:r>
      <w:r>
        <w:rPr>
          <w:rFonts w:hint="eastAsia" w:ascii="宋体" w:hAnsi="宋体" w:eastAsia="宋体"/>
          <w:sz w:val="24"/>
        </w:rPr>
        <w:t>：创新是目的，传承是源泉与根基，二者必须在“创造时代新文化”这一高阶目标下实现辩证统一。本报告将从</w:t>
      </w:r>
      <w:r>
        <w:rPr>
          <w:rFonts w:hint="eastAsia" w:ascii="宋体" w:hAnsi="宋体" w:eastAsia="宋体"/>
          <w:sz w:val="24"/>
          <w:lang w:val="en-US" w:eastAsia="zh-CN"/>
        </w:rPr>
        <w:t>文化处境与底线共识、困境根源、根本出路三个方面，探讨得出这一结论的过程。</w:t>
      </w:r>
    </w:p>
    <w:p w14:paraId="47F1CF4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lang w:val="en-US" w:eastAsia="zh-CN"/>
        </w:rPr>
      </w:pPr>
    </w:p>
    <w:p w14:paraId="3AED7529">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b w:val="0"/>
          <w:bCs w:val="0"/>
          <w:sz w:val="28"/>
          <w:szCs w:val="28"/>
        </w:rPr>
      </w:pPr>
      <w:r>
        <w:rPr>
          <w:rFonts w:hint="eastAsia" w:ascii="宋体" w:hAnsi="宋体" w:eastAsia="宋体"/>
          <w:b w:val="0"/>
          <w:bCs w:val="0"/>
          <w:sz w:val="28"/>
          <w:szCs w:val="28"/>
        </w:rPr>
        <w:t>文化处境与底线共识</w:t>
      </w:r>
    </w:p>
    <w:p w14:paraId="0F9A9D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val="en-US" w:eastAsia="zh-CN"/>
        </w:rPr>
      </w:pPr>
      <w:r>
        <w:rPr>
          <w:rFonts w:hint="default" w:ascii="宋体" w:hAnsi="宋体" w:eastAsia="宋体"/>
          <w:sz w:val="24"/>
        </w:rPr>
        <w:t>中国文化在国际舞台上的影响力，尤其是在最具活力的年轻群体中，仍面临着“文化折扣”的严峻挑战。美国文化观察者的观察</w:t>
      </w:r>
      <w:r>
        <w:rPr>
          <w:rFonts w:hint="eastAsia" w:ascii="宋体" w:hAnsi="宋体" w:eastAsia="宋体"/>
          <w:sz w:val="24"/>
          <w:lang w:val="en-US" w:eastAsia="zh-CN"/>
        </w:rPr>
        <w:t>表明，</w:t>
      </w:r>
      <w:r>
        <w:rPr>
          <w:rFonts w:hint="default" w:ascii="宋体" w:hAnsi="宋体" w:eastAsia="宋体"/>
          <w:sz w:val="24"/>
        </w:rPr>
        <w:t>年轻人对中国文化的印象，多停留在“熊猫和功夫”的符号层面，而对日韩文化的认知则更为立体和现代</w:t>
      </w:r>
      <w:r>
        <w:rPr>
          <w:rFonts w:hint="eastAsia" w:ascii="宋体" w:hAnsi="宋体" w:eastAsia="宋体"/>
          <w:sz w:val="24"/>
          <w:lang w:eastAsia="zh-CN"/>
        </w:rPr>
        <w:t>。</w:t>
      </w:r>
      <w:r>
        <w:rPr>
          <w:rFonts w:hint="default" w:ascii="宋体" w:hAnsi="宋体" w:eastAsia="宋体"/>
          <w:sz w:val="24"/>
        </w:rPr>
        <w:t>这种处境的深层原因在于</w:t>
      </w:r>
      <w:r>
        <w:rPr>
          <w:rFonts w:hint="eastAsia" w:ascii="宋体" w:hAnsi="宋体" w:eastAsia="宋体"/>
          <w:sz w:val="24"/>
          <w:lang w:val="en-US" w:eastAsia="zh-CN"/>
        </w:rPr>
        <w:t>以下两点。</w:t>
      </w:r>
    </w:p>
    <w:p w14:paraId="6DA6D0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lang w:val="en-US" w:eastAsia="zh-CN"/>
        </w:rPr>
        <w:t>一</w:t>
      </w:r>
      <w:r>
        <w:rPr>
          <w:rFonts w:hint="eastAsia" w:ascii="宋体" w:hAnsi="宋体" w:eastAsia="宋体"/>
          <w:sz w:val="24"/>
          <w:szCs w:val="24"/>
          <w:lang w:eastAsia="zh-CN"/>
        </w:rPr>
        <w:t>）、</w:t>
      </w:r>
      <w:r>
        <w:rPr>
          <w:rFonts w:hint="default" w:ascii="宋体" w:hAnsi="宋体" w:eastAsia="宋体"/>
          <w:sz w:val="24"/>
          <w:szCs w:val="24"/>
        </w:rPr>
        <w:t>国际传播的“文化折扣”挑战与符号化困境</w:t>
      </w:r>
    </w:p>
    <w:p w14:paraId="0A255DC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eastAsia="zh-CN"/>
        </w:rPr>
      </w:pPr>
      <w:r>
        <w:rPr>
          <w:rFonts w:hint="default" w:ascii="宋体" w:hAnsi="宋体" w:eastAsia="宋体"/>
          <w:sz w:val="24"/>
        </w:rPr>
        <w:t>我们的作品往往过于本土化，题材多集中于历史、家国情怀和集体主义，</w:t>
      </w:r>
      <w:r>
        <w:rPr>
          <w:rFonts w:hint="eastAsia" w:ascii="宋体" w:hAnsi="宋体" w:eastAsia="宋体"/>
          <w:sz w:val="24"/>
          <w:lang w:val="en-US" w:eastAsia="zh-CN"/>
        </w:rPr>
        <w:t>对于青春、冒险、梦想等人类共同基本情感的叙事较少</w:t>
      </w:r>
      <w:r>
        <w:rPr>
          <w:rFonts w:hint="default" w:ascii="宋体" w:hAnsi="宋体" w:eastAsia="宋体"/>
          <w:sz w:val="24"/>
        </w:rPr>
        <w:t>，难以引发全球性共鸣。同时，在主题表达上，习惯于直接、外露的方式，缺乏国际观众倾向的安静、渐进的情绪积累</w:t>
      </w:r>
      <w:r>
        <w:rPr>
          <w:rFonts w:hint="eastAsia" w:ascii="宋体" w:hAnsi="宋体" w:eastAsia="宋体"/>
          <w:sz w:val="24"/>
          <w:lang w:eastAsia="zh-CN"/>
        </w:rPr>
        <w:t>。</w:t>
      </w:r>
    </w:p>
    <w:p w14:paraId="5148EF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lang w:val="en-US" w:eastAsia="zh-CN"/>
        </w:rPr>
      </w:pPr>
      <w:r>
        <w:rPr>
          <w:rFonts w:hint="default" w:ascii="宋体" w:hAnsi="宋体" w:eastAsia="宋体"/>
          <w:sz w:val="24"/>
        </w:rPr>
        <w:t>著名舞蹈家金星指出</w:t>
      </w:r>
      <w:r>
        <w:rPr>
          <w:rFonts w:hint="eastAsia" w:ascii="宋体" w:hAnsi="宋体" w:eastAsia="宋体"/>
          <w:sz w:val="24"/>
          <w:lang w:eastAsia="zh-CN"/>
        </w:rPr>
        <w:t>，</w:t>
      </w:r>
      <w:r>
        <w:rPr>
          <w:rFonts w:hint="default" w:ascii="宋体" w:hAnsi="宋体" w:eastAsia="宋体"/>
          <w:sz w:val="24"/>
        </w:rPr>
        <w:t>即便每年投入巨额经费进行海外文化推广，呈现的内容却多年不变，无外乎红灯笼、舞龙舞狮等传统符号。这种僵化的符号</w:t>
      </w:r>
      <w:r>
        <w:rPr>
          <w:rFonts w:hint="eastAsia" w:ascii="宋体" w:hAnsi="宋体" w:eastAsia="宋体"/>
          <w:sz w:val="24"/>
          <w:lang w:val="en-US" w:eastAsia="zh-CN"/>
        </w:rPr>
        <w:t>无法</w:t>
      </w:r>
      <w:r>
        <w:rPr>
          <w:rFonts w:hint="default" w:ascii="宋体" w:hAnsi="宋体" w:eastAsia="宋体"/>
          <w:sz w:val="24"/>
        </w:rPr>
        <w:t>展现一个真实、立体、具有当代活力的中国形象，</w:t>
      </w:r>
      <w:r>
        <w:rPr>
          <w:rFonts w:hint="eastAsia" w:ascii="宋体" w:hAnsi="宋体" w:eastAsia="宋体"/>
          <w:sz w:val="24"/>
          <w:lang w:val="en-US" w:eastAsia="zh-CN"/>
        </w:rPr>
        <w:t>难以让年轻人感到兴趣。</w:t>
      </w:r>
    </w:p>
    <w:p w14:paraId="5E1948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sz w:val="24"/>
          <w:szCs w:val="24"/>
          <w:lang w:val="en-US" w:eastAsia="zh-CN"/>
        </w:rPr>
      </w:pPr>
      <w:r>
        <w:rPr>
          <w:rFonts w:hint="eastAsia" w:ascii="宋体" w:hAnsi="宋体" w:eastAsia="宋体"/>
          <w:sz w:val="24"/>
          <w:szCs w:val="24"/>
          <w:lang w:eastAsia="zh-CN"/>
        </w:rPr>
        <w:t>（</w:t>
      </w:r>
      <w:r>
        <w:rPr>
          <w:rFonts w:hint="eastAsia" w:ascii="宋体" w:hAnsi="宋体" w:eastAsia="宋体"/>
          <w:sz w:val="24"/>
          <w:szCs w:val="24"/>
          <w:lang w:val="en-US" w:eastAsia="zh-CN"/>
        </w:rPr>
        <w:t>二）、</w:t>
      </w:r>
      <w:r>
        <w:rPr>
          <w:rFonts w:hint="default" w:ascii="宋体" w:hAnsi="宋体" w:eastAsia="宋体"/>
          <w:sz w:val="24"/>
          <w:szCs w:val="24"/>
        </w:rPr>
        <w:t>公众对改编“神”与“形”的</w:t>
      </w:r>
      <w:r>
        <w:rPr>
          <w:rFonts w:hint="eastAsia" w:ascii="宋体" w:hAnsi="宋体" w:eastAsia="宋体"/>
          <w:sz w:val="24"/>
          <w:szCs w:val="24"/>
          <w:lang w:val="en-US" w:eastAsia="zh-CN"/>
        </w:rPr>
        <w:t>观点</w:t>
      </w:r>
    </w:p>
    <w:p w14:paraId="0220C1B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val="en-US" w:eastAsia="zh-CN"/>
        </w:rPr>
      </w:pPr>
      <w:r>
        <w:rPr>
          <w:rFonts w:hint="default" w:ascii="宋体" w:hAnsi="宋体" w:eastAsia="宋体"/>
          <w:sz w:val="24"/>
        </w:rPr>
        <w:t>在面对改编创新时，公众并非一味排斥，但表现出对“底线”的坚定守护。根据</w:t>
      </w:r>
      <w:r>
        <w:rPr>
          <w:rFonts w:hint="eastAsia" w:ascii="宋体" w:hAnsi="宋体" w:eastAsia="宋体"/>
          <w:sz w:val="24"/>
          <w:lang w:val="en-US" w:eastAsia="zh-CN"/>
        </w:rPr>
        <w:t>问卷调查结果，</w:t>
      </w:r>
      <w:r>
        <w:rPr>
          <w:rFonts w:hint="default" w:ascii="宋体" w:hAnsi="宋体" w:eastAsia="宋体"/>
          <w:sz w:val="24"/>
        </w:rPr>
        <w:t>87.87% 的受访者高度支持传统文化通过新媒介传播，但同时有 39.39% 的人强调创新“需要把握好尺度”。</w:t>
      </w:r>
      <w:r>
        <w:rPr>
          <w:rFonts w:hint="eastAsia" w:ascii="宋体" w:hAnsi="宋体" w:eastAsia="宋体"/>
          <w:sz w:val="24"/>
          <w:lang w:val="en-US" w:eastAsia="zh-CN"/>
        </w:rPr>
        <w:t>公众</w:t>
      </w:r>
      <w:r>
        <w:rPr>
          <w:rFonts w:hint="default" w:ascii="宋体" w:hAnsi="宋体" w:eastAsia="宋体"/>
          <w:sz w:val="24"/>
        </w:rPr>
        <w:t>清晰地界分了传统文化的“神”与“形”，即何为必须忠实传承的核心，何为可以大胆创新的</w:t>
      </w:r>
      <w:r>
        <w:rPr>
          <w:rFonts w:hint="eastAsia" w:ascii="宋体" w:hAnsi="宋体" w:eastAsia="宋体"/>
          <w:sz w:val="24"/>
          <w:lang w:val="en-US" w:eastAsia="zh-CN"/>
        </w:rPr>
        <w:t>内容。</w:t>
      </w:r>
    </w:p>
    <w:p w14:paraId="7CF16DD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rPr>
      </w:pPr>
      <w:r>
        <w:rPr>
          <w:rFonts w:hint="default" w:ascii="宋体" w:hAnsi="宋体" w:eastAsia="宋体"/>
          <w:sz w:val="24"/>
        </w:rPr>
        <w:t>绝大多数受访者认为，故事所承载的核心价值观与精神（83.33%）和主要人物的核心性格与品德（65.15%）是不可更改的“灵魂”。在《西游记》改编案例中，将取经的核心动因从“普度众生”改为“个人救赎”被认为是最不能接受的行为（平均分 2.62），因为它直接颠覆了故事最核心的价值观。此外，改变经典故事的核心结局和让历史人物说出现代化台词或网络用语，也引发了强烈的抵触。</w:t>
      </w:r>
      <w:r>
        <w:rPr>
          <w:rFonts w:hint="eastAsia" w:ascii="宋体" w:hAnsi="宋体" w:eastAsia="宋体"/>
          <w:sz w:val="24"/>
          <w:lang w:val="en-US" w:eastAsia="zh-CN"/>
        </w:rPr>
        <w:t>而在</w:t>
      </w:r>
      <w:r>
        <w:rPr>
          <w:rFonts w:hint="default" w:ascii="宋体" w:hAnsi="宋体" w:eastAsia="宋体"/>
          <w:sz w:val="24"/>
        </w:rPr>
        <w:t>人物的具体服饰、造型（77.27%）和具体的故事情节与桥段（72.73%）</w:t>
      </w:r>
      <w:r>
        <w:rPr>
          <w:rFonts w:hint="eastAsia" w:ascii="宋体" w:hAnsi="宋体" w:eastAsia="宋体"/>
          <w:sz w:val="24"/>
          <w:lang w:val="en-US" w:eastAsia="zh-CN"/>
        </w:rPr>
        <w:t>方面进行创新则有较高的接受度</w:t>
      </w:r>
      <w:r>
        <w:rPr>
          <w:rFonts w:hint="default" w:ascii="宋体" w:hAnsi="宋体" w:eastAsia="宋体"/>
          <w:sz w:val="24"/>
        </w:rPr>
        <w:t>。例如，“孙悟空的外形设计更具现代科幻感”的接受度相对较高，说明在守住“神”的前提下，对“形”进行大刀阔斧的创新是可行的。</w:t>
      </w:r>
    </w:p>
    <w:p w14:paraId="68ED0E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rPr>
      </w:pPr>
      <w:r>
        <w:rPr>
          <w:rFonts w:hint="default" w:ascii="宋体" w:hAnsi="宋体" w:eastAsia="宋体"/>
          <w:sz w:val="24"/>
        </w:rPr>
        <w:t>在衡量一部成功改编作品的标准时，公众将“传承度”（3.7）置于序列第一位，高于“创新性”（3.29）、“艺术性”（3.09）和“教育性”（2.24），而“娱乐性”则垫底（1.67）。这清晰表明，公众支持创新，但坚决反对将娱乐性置于文化责任之</w:t>
      </w:r>
      <w:r>
        <w:rPr>
          <w:rFonts w:hint="eastAsia" w:ascii="宋体" w:hAnsi="宋体" w:eastAsia="宋体"/>
          <w:sz w:val="24"/>
          <w:lang w:val="en-US" w:eastAsia="zh-CN"/>
        </w:rPr>
        <w:t>上。</w:t>
      </w:r>
      <w:r>
        <w:rPr>
          <w:rFonts w:hint="default" w:ascii="宋体" w:hAnsi="宋体" w:eastAsia="宋体"/>
          <w:sz w:val="24"/>
        </w:rPr>
        <w:t>公众</w:t>
      </w:r>
      <w:r>
        <w:rPr>
          <w:rFonts w:hint="eastAsia" w:ascii="宋体" w:hAnsi="宋体" w:eastAsia="宋体"/>
          <w:sz w:val="24"/>
          <w:lang w:val="en-US" w:eastAsia="zh-CN"/>
        </w:rPr>
        <w:t>希望看见创新</w:t>
      </w:r>
      <w:r>
        <w:rPr>
          <w:rFonts w:hint="default" w:ascii="宋体" w:hAnsi="宋体" w:eastAsia="宋体"/>
          <w:sz w:val="24"/>
        </w:rPr>
        <w:t>保留核心精神与文化根基，同时在形式上进行恰当的现代化。</w:t>
      </w:r>
    </w:p>
    <w:p w14:paraId="2CF7D1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b w:val="0"/>
          <w:bCs w:val="0"/>
          <w:sz w:val="28"/>
          <w:szCs w:val="28"/>
        </w:rPr>
      </w:pPr>
    </w:p>
    <w:p w14:paraId="731E079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b w:val="0"/>
          <w:bCs w:val="0"/>
          <w:sz w:val="28"/>
          <w:szCs w:val="28"/>
        </w:rPr>
      </w:pPr>
      <w:r>
        <w:rPr>
          <w:rFonts w:hint="eastAsia" w:ascii="宋体" w:hAnsi="宋体" w:eastAsia="宋体"/>
          <w:b w:val="0"/>
          <w:bCs w:val="0"/>
          <w:sz w:val="28"/>
          <w:szCs w:val="28"/>
        </w:rPr>
        <w:t>困境根源</w:t>
      </w:r>
    </w:p>
    <w:p w14:paraId="32CDB9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lang w:val="en-US" w:eastAsia="zh-CN"/>
        </w:rPr>
        <w:t>一）、</w:t>
      </w:r>
      <w:r>
        <w:rPr>
          <w:rFonts w:hint="default" w:ascii="宋体" w:hAnsi="宋体" w:eastAsia="宋体"/>
          <w:sz w:val="24"/>
          <w:szCs w:val="24"/>
        </w:rPr>
        <w:t>文化管理体制的“三明治”压制与认知偏差</w:t>
      </w:r>
    </w:p>
    <w:p w14:paraId="649092F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eastAsia="zh-CN"/>
        </w:rPr>
      </w:pPr>
      <w:r>
        <w:rPr>
          <w:rFonts w:hint="default" w:ascii="宋体" w:hAnsi="宋体" w:eastAsia="宋体"/>
          <w:sz w:val="24"/>
        </w:rPr>
        <w:t>金星以“三明治”的隐喻深刻剖析了中国文化生态的结构性问题：厚重的传统文化被置于上层，而最具活力的当代艺术创作则被压在最底层。核心问题在于对文化本质的认知偏差</w:t>
      </w:r>
      <w:r>
        <w:rPr>
          <w:rFonts w:hint="eastAsia" w:ascii="宋体" w:hAnsi="宋体" w:eastAsia="宋体"/>
          <w:sz w:val="24"/>
          <w:lang w:eastAsia="zh-CN"/>
        </w:rPr>
        <w:t>。</w:t>
      </w:r>
    </w:p>
    <w:p w14:paraId="66D6DE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lang w:val="en-US" w:eastAsia="zh-CN"/>
        </w:rPr>
      </w:pPr>
      <w:r>
        <w:rPr>
          <w:rFonts w:hint="default" w:ascii="宋体" w:hAnsi="宋体" w:eastAsia="宋体"/>
          <w:sz w:val="24"/>
        </w:rPr>
        <w:t>我们的文化输出长期被定位为“宣传”而非“影响”。金星强调，文化的本质不是强加于人的宣传，而是其自身独特价值所产生的“影响”。这种思维</w:t>
      </w:r>
      <w:r>
        <w:rPr>
          <w:rFonts w:hint="eastAsia" w:ascii="宋体" w:hAnsi="宋体" w:eastAsia="宋体"/>
          <w:sz w:val="24"/>
          <w:lang w:val="en-US" w:eastAsia="zh-CN"/>
        </w:rPr>
        <w:t>导致文化创新作品难以产出</w:t>
      </w:r>
      <w:r>
        <w:rPr>
          <w:rFonts w:hint="default" w:ascii="宋体" w:hAnsi="宋体" w:eastAsia="宋体"/>
          <w:sz w:val="24"/>
        </w:rPr>
        <w:t>。</w:t>
      </w:r>
      <w:r>
        <w:rPr>
          <w:rFonts w:hint="eastAsia" w:ascii="宋体" w:hAnsi="宋体" w:eastAsia="宋体"/>
          <w:sz w:val="24"/>
          <w:lang w:val="en-US" w:eastAsia="zh-CN"/>
        </w:rPr>
        <w:t>此外，</w:t>
      </w:r>
      <w:r>
        <w:rPr>
          <w:rFonts w:hint="default" w:ascii="宋体" w:hAnsi="宋体" w:eastAsia="宋体"/>
          <w:sz w:val="24"/>
        </w:rPr>
        <w:t>现有机制未能将“宣传任务”、“文化传承保护”与“当代艺术创作空间”三者清晰界定，缺乏借助专家智慧进行管理的开放心态，最终</w:t>
      </w:r>
      <w:r>
        <w:rPr>
          <w:rFonts w:hint="eastAsia" w:ascii="宋体" w:hAnsi="宋体" w:eastAsia="宋体"/>
          <w:sz w:val="24"/>
          <w:lang w:val="en-US" w:eastAsia="zh-CN"/>
        </w:rPr>
        <w:t>抑制了传统文化创新作品的产生。</w:t>
      </w:r>
    </w:p>
    <w:p w14:paraId="0B3911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sz w:val="24"/>
          <w:szCs w:val="24"/>
          <w:lang w:val="en-US" w:eastAsia="zh-CN"/>
        </w:rPr>
      </w:pPr>
      <w:r>
        <w:rPr>
          <w:rFonts w:hint="eastAsia" w:ascii="宋体" w:hAnsi="宋体" w:eastAsia="宋体"/>
          <w:sz w:val="24"/>
          <w:szCs w:val="24"/>
          <w:lang w:eastAsia="zh-CN"/>
        </w:rPr>
        <w:t>（</w:t>
      </w:r>
      <w:r>
        <w:rPr>
          <w:rFonts w:hint="eastAsia" w:ascii="宋体" w:hAnsi="宋体" w:eastAsia="宋体"/>
          <w:sz w:val="24"/>
          <w:szCs w:val="24"/>
          <w:lang w:val="en-US" w:eastAsia="zh-CN"/>
        </w:rPr>
        <w:t>二）、</w:t>
      </w:r>
      <w:r>
        <w:rPr>
          <w:rFonts w:hint="default" w:ascii="宋体" w:hAnsi="宋体" w:eastAsia="宋体"/>
          <w:sz w:val="24"/>
          <w:szCs w:val="24"/>
          <w:lang w:eastAsia="zh-CN"/>
        </w:rPr>
        <w:t>创作者的能力短板与</w:t>
      </w:r>
      <w:r>
        <w:rPr>
          <w:rFonts w:hint="eastAsia" w:ascii="宋体" w:hAnsi="宋体" w:eastAsia="宋体"/>
          <w:sz w:val="24"/>
          <w:szCs w:val="24"/>
          <w:lang w:val="en-US" w:eastAsia="zh-CN"/>
        </w:rPr>
        <w:t>追求利益</w:t>
      </w:r>
    </w:p>
    <w:p w14:paraId="23F132B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rPr>
      </w:pPr>
      <w:r>
        <w:rPr>
          <w:rFonts w:hint="default" w:ascii="宋体" w:hAnsi="宋体" w:eastAsia="宋体"/>
          <w:sz w:val="24"/>
        </w:rPr>
        <w:t>公众将改编困境的矛头直指创作源头，体现了对创作者“能力”和“态度”的集中质疑。 在“困境归因”中，“从业者专业素养不足，对传统文化理解肤浅”（68.18%）与“过分追求商业利益，迎合低俗趣味”（68.18%）并列成为公众认为改编面临的首要问题。专业素养不足，导致“魔改”出现明显的史实错误、文化常识硬伤。而过分追求商业利益</w:t>
      </w:r>
      <w:r>
        <w:rPr>
          <w:rFonts w:hint="eastAsia" w:ascii="宋体" w:hAnsi="宋体" w:eastAsia="宋体"/>
          <w:sz w:val="24"/>
          <w:lang w:eastAsia="zh-CN"/>
        </w:rPr>
        <w:t>，</w:t>
      </w:r>
      <w:r>
        <w:rPr>
          <w:rFonts w:hint="default" w:ascii="宋体" w:hAnsi="宋体" w:eastAsia="宋体"/>
          <w:sz w:val="24"/>
        </w:rPr>
        <w:t>则导致故事情节违背基本的历史逻辑或文化精神，造成价值观扭曲。</w:t>
      </w:r>
    </w:p>
    <w:p w14:paraId="3C52099A">
      <w:pPr>
        <w:numPr>
          <w:ilvl w:val="0"/>
          <w:numId w:val="0"/>
        </w:numPr>
        <w:spacing w:line="400" w:lineRule="exact"/>
        <w:rPr>
          <w:rFonts w:hint="eastAsia" w:ascii="宋体" w:hAnsi="宋体" w:eastAsia="宋体"/>
          <w:sz w:val="24"/>
        </w:rPr>
      </w:pPr>
    </w:p>
    <w:p w14:paraId="6CA9B4F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根本出路</w:t>
      </w:r>
    </w:p>
    <w:p w14:paraId="13EA9683">
      <w:pPr>
        <w:pStyle w:val="10"/>
        <w:keepNext w:val="0"/>
        <w:keepLines w:val="0"/>
        <w:widowControl/>
        <w:suppressLineNumbers w:val="0"/>
        <w:spacing w:before="168" w:beforeAutospacing="0" w:after="168" w:afterAutospacing="0"/>
        <w:ind w:left="0" w:right="0" w:firstLine="0"/>
        <w:rPr>
          <w:rFonts w:hint="default" w:ascii="宋体" w:hAnsi="宋体" w:eastAsia="宋体"/>
          <w:sz w:val="24"/>
        </w:rPr>
      </w:pPr>
      <w:r>
        <w:rPr>
          <w:rFonts w:hint="eastAsia" w:ascii="宋体" w:hAnsi="宋体"/>
          <w:sz w:val="24"/>
          <w:lang w:eastAsia="zh-CN"/>
        </w:rPr>
        <w:t>（</w:t>
      </w:r>
      <w:r>
        <w:rPr>
          <w:rFonts w:hint="eastAsia" w:ascii="宋体" w:hAnsi="宋体"/>
          <w:sz w:val="24"/>
          <w:lang w:val="en-US" w:eastAsia="zh-CN"/>
        </w:rPr>
        <w:t>一）、</w:t>
      </w:r>
      <w:r>
        <w:rPr>
          <w:rFonts w:hint="default" w:ascii="宋体" w:hAnsi="宋体" w:eastAsia="宋体"/>
          <w:sz w:val="24"/>
        </w:rPr>
        <w:t>从复刻传统到再创造时代新文化</w:t>
      </w:r>
    </w:p>
    <w:p w14:paraId="6B4CE65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rPr>
      </w:pPr>
      <w:r>
        <w:rPr>
          <w:rFonts w:hint="default" w:ascii="宋体" w:hAnsi="宋体" w:eastAsia="宋体"/>
          <w:sz w:val="24"/>
        </w:rPr>
        <w:t>传承是为了更好地服务于创新，而不是为了复刻历史。文化自信要求我们必须面向未来，创造出能够服务于现代生活与工作的文化形态。创新并非</w:t>
      </w:r>
      <w:r>
        <w:rPr>
          <w:rFonts w:hint="eastAsia" w:ascii="宋体" w:hAnsi="宋体" w:eastAsia="宋体"/>
          <w:sz w:val="24"/>
          <w:lang w:val="en-US" w:eastAsia="zh-CN"/>
        </w:rPr>
        <w:t>乱编</w:t>
      </w:r>
      <w:r>
        <w:rPr>
          <w:rFonts w:hint="default" w:ascii="宋体" w:hAnsi="宋体" w:eastAsia="宋体"/>
          <w:sz w:val="24"/>
        </w:rPr>
        <w:t>，而是</w:t>
      </w:r>
      <w:r>
        <w:rPr>
          <w:rFonts w:hint="eastAsia" w:ascii="宋体" w:hAnsi="宋体" w:eastAsia="宋体"/>
          <w:sz w:val="24"/>
          <w:lang w:val="en-US" w:eastAsia="zh-CN"/>
        </w:rPr>
        <w:t>由于文化的活力而产生的再创造</w:t>
      </w:r>
      <w:r>
        <w:rPr>
          <w:rFonts w:hint="default" w:ascii="宋体" w:hAnsi="宋体" w:eastAsia="宋体"/>
          <w:sz w:val="24"/>
        </w:rPr>
        <w:t>。《西游记》本身便是吴承恩在玄奘法师史实记录《大唐西域记》基础上的“天马行空的胡编乱造与艺术加工”。成功的创新如《哪吒》和《黑神话：悟空》，其成功不仅在于使用了流行载体，更在于其根植于传统文化作品的深厚底蕴，同时融入了当代价值、情绪和审美。</w:t>
      </w:r>
    </w:p>
    <w:p w14:paraId="68E96B6B">
      <w:pPr>
        <w:pStyle w:val="10"/>
        <w:keepNext w:val="0"/>
        <w:keepLines w:val="0"/>
        <w:widowControl/>
        <w:suppressLineNumbers w:val="0"/>
        <w:spacing w:before="168" w:beforeAutospacing="0" w:after="168" w:afterAutospacing="0"/>
        <w:ind w:left="0" w:right="0" w:firstLine="0"/>
        <w:rPr>
          <w:rFonts w:hint="default" w:ascii="宋体" w:hAnsi="宋体" w:eastAsia="宋体"/>
          <w:sz w:val="24"/>
        </w:rPr>
      </w:pPr>
      <w:r>
        <w:rPr>
          <w:rFonts w:hint="eastAsia" w:ascii="宋体" w:hAnsi="宋体" w:eastAsia="宋体"/>
          <w:sz w:val="24"/>
          <w:lang w:eastAsia="zh-CN"/>
        </w:rPr>
        <w:t>（</w:t>
      </w:r>
      <w:r>
        <w:rPr>
          <w:rFonts w:hint="eastAsia" w:ascii="宋体" w:hAnsi="宋体" w:eastAsia="宋体"/>
          <w:sz w:val="24"/>
          <w:lang w:val="en-US" w:eastAsia="zh-CN"/>
        </w:rPr>
        <w:t>二</w:t>
      </w:r>
      <w:r>
        <w:rPr>
          <w:rFonts w:hint="eastAsia" w:ascii="宋体" w:hAnsi="宋体" w:eastAsia="宋体"/>
          <w:sz w:val="24"/>
          <w:lang w:val="en-US" w:eastAsia="zh-CN"/>
        </w:rPr>
        <w:t>）、</w:t>
      </w:r>
      <w:r>
        <w:rPr>
          <w:rFonts w:hint="default" w:ascii="宋体" w:hAnsi="宋体" w:eastAsia="宋体"/>
          <w:sz w:val="24"/>
        </w:rPr>
        <w:t>叙事品质与流行载体的“转译”</w:t>
      </w:r>
    </w:p>
    <w:p w14:paraId="72E6FF8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rPr>
      </w:pPr>
      <w:r>
        <w:rPr>
          <w:rFonts w:hint="default" w:ascii="宋体" w:hAnsi="宋体" w:eastAsia="宋体"/>
          <w:sz w:val="24"/>
        </w:rPr>
        <w:t>成功的文化转化在于将传统文化资源通过现代大众喜闻乐见的载体进行有效“转译”。</w:t>
      </w:r>
      <w:bookmarkStart w:id="0" w:name="_GoBack"/>
      <w:bookmarkEnd w:id="0"/>
      <w:r>
        <w:rPr>
          <w:rFonts w:hint="default" w:ascii="宋体" w:hAnsi="宋体" w:eastAsia="宋体"/>
          <w:sz w:val="24"/>
        </w:rPr>
        <w:t>《黑神话：悟空》让原本相对小众的“陕北说书”及其故事进入更广阔视野；《崩坏：星穹铁道》将“侗族大歌”这一非遗元素融入战斗歌曲。这证明了文化输出的成功始终依赖于优质产品本身和流行的现代文化载体。</w:t>
      </w:r>
    </w:p>
    <w:p w14:paraId="591006B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rPr>
      </w:pPr>
      <w:r>
        <w:rPr>
          <w:rFonts w:hint="default" w:ascii="宋体" w:hAnsi="宋体" w:eastAsia="宋体"/>
          <w:sz w:val="24"/>
        </w:rPr>
        <w:t>成功的改编作品最重要的特质是“讲述一个打动人心的新故事”（77.27%）和“与当代社会议题产生共鸣和对话”（66.67%）。这要求创作者必须进行叙事战略上的调整：从本土历史题材转向上人类共通的基本情感</w:t>
      </w:r>
      <w:r>
        <w:rPr>
          <w:rFonts w:hint="eastAsia" w:ascii="宋体" w:hAnsi="宋体" w:eastAsia="宋体"/>
          <w:sz w:val="24"/>
          <w:lang w:eastAsia="zh-CN"/>
        </w:rPr>
        <w:t>，</w:t>
      </w:r>
      <w:r>
        <w:rPr>
          <w:rFonts w:hint="default" w:ascii="宋体" w:hAnsi="宋体" w:eastAsia="宋体"/>
          <w:sz w:val="24"/>
        </w:rPr>
        <w:t>用世界听得懂的语言和方式讲述中国故事。</w:t>
      </w:r>
    </w:p>
    <w:p w14:paraId="291BC4D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val="en-US" w:eastAsia="zh-CN"/>
        </w:rPr>
      </w:pPr>
    </w:p>
    <w:p w14:paraId="0E8C423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结论</w:t>
      </w:r>
    </w:p>
    <w:p w14:paraId="6AF60E5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rPr>
      </w:pPr>
      <w:r>
        <w:rPr>
          <w:rFonts w:hint="eastAsia" w:ascii="宋体" w:hAnsi="宋体" w:eastAsia="宋体"/>
          <w:sz w:val="24"/>
        </w:rPr>
        <w:t>在推动中华优秀传统文化实现创造性转化、创新性发展的过程中，传承与创新并非</w:t>
      </w:r>
      <w:r>
        <w:rPr>
          <w:rFonts w:hint="eastAsia" w:ascii="宋体" w:hAnsi="宋体" w:eastAsia="宋体"/>
          <w:sz w:val="24"/>
          <w:lang w:val="en-US" w:eastAsia="zh-CN"/>
        </w:rPr>
        <w:t>矛盾的</w:t>
      </w:r>
      <w:r>
        <w:rPr>
          <w:rFonts w:hint="eastAsia" w:ascii="宋体" w:hAnsi="宋体" w:eastAsia="宋体"/>
          <w:sz w:val="24"/>
        </w:rPr>
        <w:t>。公众调研显示，高达 40.91% 的受访者选择了“根与叶”的比喻：传承是深扎根的根，创新是繁茂的叶</w:t>
      </w:r>
      <w:r>
        <w:rPr>
          <w:rFonts w:hint="eastAsia" w:ascii="宋体" w:hAnsi="宋体" w:eastAsia="宋体"/>
          <w:sz w:val="24"/>
          <w:lang w:eastAsia="zh-CN"/>
        </w:rPr>
        <w:t>。</w:t>
      </w:r>
      <w:r>
        <w:rPr>
          <w:rFonts w:hint="eastAsia" w:ascii="宋体" w:hAnsi="宋体" w:eastAsia="宋体"/>
          <w:sz w:val="24"/>
        </w:rPr>
        <w:t>这一比喻精准概括了辩证逻辑</w:t>
      </w:r>
      <w:r>
        <w:rPr>
          <w:rFonts w:hint="eastAsia" w:ascii="宋体" w:hAnsi="宋体" w:eastAsia="宋体"/>
          <w:sz w:val="24"/>
          <w:lang w:eastAsia="zh-CN"/>
        </w:rPr>
        <w:t>。</w:t>
      </w:r>
      <w:r>
        <w:rPr>
          <w:rFonts w:hint="eastAsia" w:ascii="宋体" w:hAnsi="宋体" w:eastAsia="宋体"/>
          <w:sz w:val="24"/>
        </w:rPr>
        <w:t>传承是根基。它提供了文化的生命之源和身份认同，为创新划定了不可逾越的“底线”，即必须坚守故事的核心价值观与精神</w:t>
      </w:r>
      <w:r>
        <w:rPr>
          <w:rFonts w:hint="eastAsia" w:ascii="宋体" w:hAnsi="宋体" w:eastAsia="宋体"/>
          <w:sz w:val="24"/>
          <w:lang w:eastAsia="zh-CN"/>
        </w:rPr>
        <w:t>；</w:t>
      </w:r>
      <w:r>
        <w:rPr>
          <w:rFonts w:hint="eastAsia" w:ascii="宋体" w:hAnsi="宋体" w:eastAsia="宋体"/>
          <w:sz w:val="24"/>
        </w:rPr>
        <w:t>创新是目的。它是繁茂生长的枝叶和时代表达，通过“流行化转化”将传统融入现代生活，是文化融入世界、获得当代生命力的唯一途径。</w:t>
      </w:r>
    </w:p>
    <w:p w14:paraId="5DA26E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default" w:ascii="宋体" w:hAnsi="宋体" w:eastAsia="宋体"/>
          <w:sz w:val="24"/>
          <w:lang w:val="en-US" w:eastAsia="zh-CN"/>
        </w:rPr>
      </w:pPr>
      <w:r>
        <w:rPr>
          <w:rFonts w:hint="eastAsia" w:ascii="宋体" w:hAnsi="宋体" w:eastAsia="宋体"/>
          <w:sz w:val="24"/>
        </w:rPr>
        <w:t>解决“魔改”争议、提升国际影响力的根本出路，在于创作者和管理者必须达成共识：以创新为目的，在坚守文化精神核心的前提下，大胆</w:t>
      </w:r>
      <w:r>
        <w:rPr>
          <w:rFonts w:hint="eastAsia" w:ascii="宋体" w:hAnsi="宋体" w:eastAsia="宋体"/>
          <w:sz w:val="24"/>
          <w:lang w:val="en-US" w:eastAsia="zh-CN"/>
        </w:rPr>
        <w:t>使用</w:t>
      </w:r>
      <w:r>
        <w:rPr>
          <w:rFonts w:hint="eastAsia" w:ascii="宋体" w:hAnsi="宋体" w:eastAsia="宋体"/>
          <w:sz w:val="24"/>
        </w:rPr>
        <w:t>现代流行载体进行</w:t>
      </w:r>
      <w:r>
        <w:rPr>
          <w:rFonts w:hint="eastAsia" w:ascii="宋体" w:hAnsi="宋体" w:eastAsia="宋体"/>
          <w:sz w:val="24"/>
          <w:lang w:val="en-US" w:eastAsia="zh-CN"/>
        </w:rPr>
        <w:t>合适的创新</w:t>
      </w:r>
      <w:r>
        <w:rPr>
          <w:rFonts w:hint="eastAsia" w:ascii="宋体" w:hAnsi="宋体" w:eastAsia="宋体"/>
          <w:sz w:val="24"/>
        </w:rPr>
        <w:t>。只有当</w:t>
      </w:r>
      <w:r>
        <w:rPr>
          <w:rFonts w:hint="eastAsia" w:ascii="宋体" w:hAnsi="宋体" w:eastAsia="宋体"/>
          <w:sz w:val="24"/>
          <w:lang w:val="en-US" w:eastAsia="zh-CN"/>
        </w:rPr>
        <w:t>我们正视自己的文化，合理进行创新，我们的文化才能影响全世界。</w:t>
      </w:r>
    </w:p>
    <w:p w14:paraId="462D5F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363" w:leftChars="0" w:firstLine="480" w:firstLineChars="200"/>
        <w:textAlignment w:val="auto"/>
        <w:rPr>
          <w:rFonts w:hint="eastAsia" w:ascii="宋体" w:hAnsi="宋体" w:eastAsia="宋体"/>
          <w:sz w:val="24"/>
          <w:lang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ˎ̥">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C527406">
        <w:pPr>
          <w:pStyle w:val="6"/>
          <w:jc w:val="center"/>
        </w:pPr>
        <w:r>
          <w:fldChar w:fldCharType="begin"/>
        </w:r>
        <w:r>
          <w:instrText xml:space="preserve">PAGE   \* MERGEFORMAT</w:instrText>
        </w:r>
        <w:r>
          <w:fldChar w:fldCharType="separate"/>
        </w:r>
        <w:r>
          <w:rPr>
            <w:lang w:val="zh-CN"/>
          </w:rPr>
          <w:t>4</w:t>
        </w:r>
        <w:r>
          <w:fldChar w:fldCharType="end"/>
        </w:r>
      </w:p>
    </w:sdtContent>
  </w:sdt>
  <w:p w14:paraId="165BB3D6">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4D930"/>
    <w:multiLevelType w:val="multilevel"/>
    <w:tmpl w:val="1324D930"/>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c3MjUwYjBhOGIyZjQ0YTgzZTBmZjg0ZmI1NmY2OGYifQ=="/>
  </w:docVars>
  <w:rsids>
    <w:rsidRoot w:val="00225729"/>
    <w:rsid w:val="00011512"/>
    <w:rsid w:val="000258F2"/>
    <w:rsid w:val="0007370D"/>
    <w:rsid w:val="00097F27"/>
    <w:rsid w:val="00215364"/>
    <w:rsid w:val="00221ED9"/>
    <w:rsid w:val="00224C62"/>
    <w:rsid w:val="00225729"/>
    <w:rsid w:val="00313499"/>
    <w:rsid w:val="00345C95"/>
    <w:rsid w:val="003753AA"/>
    <w:rsid w:val="00376F03"/>
    <w:rsid w:val="003C42F5"/>
    <w:rsid w:val="003F0DF7"/>
    <w:rsid w:val="004116B8"/>
    <w:rsid w:val="00582696"/>
    <w:rsid w:val="005A0B6B"/>
    <w:rsid w:val="00614472"/>
    <w:rsid w:val="00617FB2"/>
    <w:rsid w:val="00685389"/>
    <w:rsid w:val="006A7060"/>
    <w:rsid w:val="006C23AE"/>
    <w:rsid w:val="006D7FD1"/>
    <w:rsid w:val="007536CD"/>
    <w:rsid w:val="00795282"/>
    <w:rsid w:val="007D0C05"/>
    <w:rsid w:val="007D79B3"/>
    <w:rsid w:val="007E7EA7"/>
    <w:rsid w:val="00823B1B"/>
    <w:rsid w:val="0085653F"/>
    <w:rsid w:val="00890A09"/>
    <w:rsid w:val="00903C8B"/>
    <w:rsid w:val="00A27F47"/>
    <w:rsid w:val="00AD1CBE"/>
    <w:rsid w:val="00B916DD"/>
    <w:rsid w:val="00BA543A"/>
    <w:rsid w:val="00BC5FA5"/>
    <w:rsid w:val="00BD6C7C"/>
    <w:rsid w:val="00C26A0F"/>
    <w:rsid w:val="00C71EC2"/>
    <w:rsid w:val="00DC294E"/>
    <w:rsid w:val="00DC42B4"/>
    <w:rsid w:val="00E04CD7"/>
    <w:rsid w:val="00E53321"/>
    <w:rsid w:val="00EB5BAF"/>
    <w:rsid w:val="00F12C4C"/>
    <w:rsid w:val="00F6714B"/>
    <w:rsid w:val="00F86F78"/>
    <w:rsid w:val="00FE3604"/>
    <w:rsid w:val="00FF72F7"/>
    <w:rsid w:val="0346596A"/>
    <w:rsid w:val="05C53E29"/>
    <w:rsid w:val="06CB62FC"/>
    <w:rsid w:val="0792682E"/>
    <w:rsid w:val="0AFA5A96"/>
    <w:rsid w:val="0BD303CA"/>
    <w:rsid w:val="0C882C58"/>
    <w:rsid w:val="0E1C2E62"/>
    <w:rsid w:val="0E8042DE"/>
    <w:rsid w:val="0E8A2413"/>
    <w:rsid w:val="13BF07C8"/>
    <w:rsid w:val="16327340"/>
    <w:rsid w:val="20050FBC"/>
    <w:rsid w:val="220B0FF5"/>
    <w:rsid w:val="228F6446"/>
    <w:rsid w:val="25FE2142"/>
    <w:rsid w:val="26E75774"/>
    <w:rsid w:val="27B22553"/>
    <w:rsid w:val="2B2838DB"/>
    <w:rsid w:val="2B4B5BB8"/>
    <w:rsid w:val="2D104627"/>
    <w:rsid w:val="30722231"/>
    <w:rsid w:val="337E0A80"/>
    <w:rsid w:val="368247AC"/>
    <w:rsid w:val="36D324EB"/>
    <w:rsid w:val="39765D17"/>
    <w:rsid w:val="3E903F17"/>
    <w:rsid w:val="3FDBE507"/>
    <w:rsid w:val="4128309B"/>
    <w:rsid w:val="413B24C3"/>
    <w:rsid w:val="41E371BB"/>
    <w:rsid w:val="45796DB6"/>
    <w:rsid w:val="480A5744"/>
    <w:rsid w:val="4AB77724"/>
    <w:rsid w:val="4C327CBE"/>
    <w:rsid w:val="4C433C79"/>
    <w:rsid w:val="4DA8648A"/>
    <w:rsid w:val="50F5686C"/>
    <w:rsid w:val="5A523C38"/>
    <w:rsid w:val="5A692418"/>
    <w:rsid w:val="5B675852"/>
    <w:rsid w:val="5C3F69A2"/>
    <w:rsid w:val="5E5753C2"/>
    <w:rsid w:val="65F40ACA"/>
    <w:rsid w:val="670533F0"/>
    <w:rsid w:val="68D567DC"/>
    <w:rsid w:val="6D805280"/>
    <w:rsid w:val="709B0983"/>
    <w:rsid w:val="7B50217B"/>
    <w:rsid w:val="7C0C0AEC"/>
    <w:rsid w:val="7DEC6B4B"/>
    <w:rsid w:val="EDFB6460"/>
    <w:rsid w:val="FEFF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semiHidden/>
    <w:unhideWhenUsed/>
    <w:qFormat/>
    <w:uiPriority w:val="99"/>
    <w:pPr>
      <w:jc w:val="left"/>
    </w:pPr>
  </w:style>
  <w:style w:type="paragraph" w:styleId="4">
    <w:name w:val="Plain Text"/>
    <w:basedOn w:val="1"/>
    <w:link w:val="18"/>
    <w:semiHidden/>
    <w:unhideWhenUsed/>
    <w:qFormat/>
    <w:uiPriority w:val="0"/>
    <w:rPr>
      <w:rFonts w:ascii="宋体" w:hAnsi="Courier New" w:eastAsia="宋体" w:cs="Times New Roman"/>
      <w:szCs w:val="20"/>
    </w:rPr>
  </w:style>
  <w:style w:type="paragraph" w:styleId="5">
    <w:name w:val="Balloon Text"/>
    <w:basedOn w:val="1"/>
    <w:link w:val="21"/>
    <w:semiHidden/>
    <w:unhideWhenUsed/>
    <w:qFormat/>
    <w:uiPriority w:val="99"/>
    <w:rPr>
      <w:sz w:val="18"/>
      <w:szCs w:val="18"/>
    </w:r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6"/>
    <w:semiHidden/>
    <w:unhideWhenUsed/>
    <w:qFormat/>
    <w:uiPriority w:val="99"/>
    <w:pPr>
      <w:snapToGrid w:val="0"/>
      <w:jc w:val="left"/>
    </w:pPr>
    <w:rPr>
      <w:sz w:val="18"/>
      <w:szCs w:val="18"/>
    </w:rPr>
  </w:style>
  <w:style w:type="paragraph" w:styleId="9">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widowControl/>
      <w:spacing w:before="100" w:beforeAutospacing="1" w:after="100" w:afterAutospacing="1" w:line="300" w:lineRule="atLeast"/>
      <w:jc w:val="left"/>
    </w:pPr>
    <w:rPr>
      <w:rFonts w:ascii="ˎ̥" w:hAnsi="ˎ̥" w:eastAsia="宋体" w:cs="宋体"/>
      <w:color w:val="000000"/>
      <w:kern w:val="0"/>
      <w:sz w:val="18"/>
      <w:szCs w:val="18"/>
    </w:rPr>
  </w:style>
  <w:style w:type="paragraph" w:styleId="11">
    <w:name w:val="annotation subject"/>
    <w:basedOn w:val="3"/>
    <w:next w:val="3"/>
    <w:link w:val="24"/>
    <w:semiHidden/>
    <w:unhideWhenUsed/>
    <w:qFormat/>
    <w:uiPriority w:val="99"/>
    <w:rPr>
      <w:b/>
      <w:bCs/>
    </w:r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styleId="15">
    <w:name w:val="annotation reference"/>
    <w:basedOn w:val="13"/>
    <w:semiHidden/>
    <w:unhideWhenUsed/>
    <w:qFormat/>
    <w:uiPriority w:val="99"/>
    <w:rPr>
      <w:sz w:val="21"/>
      <w:szCs w:val="21"/>
    </w:rPr>
  </w:style>
  <w:style w:type="character" w:styleId="16">
    <w:name w:val="footnote reference"/>
    <w:basedOn w:val="13"/>
    <w:semiHidden/>
    <w:unhideWhenUsed/>
    <w:qFormat/>
    <w:uiPriority w:val="99"/>
    <w:rPr>
      <w:vertAlign w:val="superscript"/>
    </w:rPr>
  </w:style>
  <w:style w:type="character" w:customStyle="1" w:styleId="17">
    <w:name w:val="纯文本 字符"/>
    <w:basedOn w:val="13"/>
    <w:semiHidden/>
    <w:qFormat/>
    <w:uiPriority w:val="99"/>
    <w:rPr>
      <w:rFonts w:hAnsi="Courier New" w:cs="Courier New" w:asciiTheme="minorEastAsia"/>
      <w:szCs w:val="24"/>
    </w:rPr>
  </w:style>
  <w:style w:type="character" w:customStyle="1" w:styleId="18">
    <w:name w:val="纯文本 字符1"/>
    <w:link w:val="4"/>
    <w:semiHidden/>
    <w:qFormat/>
    <w:locked/>
    <w:uiPriority w:val="0"/>
    <w:rPr>
      <w:rFonts w:ascii="宋体" w:hAnsi="Courier New" w:eastAsia="宋体" w:cs="Times New Roman"/>
      <w:szCs w:val="20"/>
    </w:rPr>
  </w:style>
  <w:style w:type="character" w:customStyle="1" w:styleId="19">
    <w:name w:val="页眉 字符"/>
    <w:basedOn w:val="13"/>
    <w:link w:val="7"/>
    <w:qFormat/>
    <w:uiPriority w:val="99"/>
    <w:rPr>
      <w:sz w:val="18"/>
      <w:szCs w:val="18"/>
    </w:rPr>
  </w:style>
  <w:style w:type="character" w:customStyle="1" w:styleId="20">
    <w:name w:val="页脚 字符"/>
    <w:basedOn w:val="13"/>
    <w:link w:val="6"/>
    <w:qFormat/>
    <w:uiPriority w:val="99"/>
    <w:rPr>
      <w:sz w:val="18"/>
      <w:szCs w:val="18"/>
    </w:rPr>
  </w:style>
  <w:style w:type="character" w:customStyle="1" w:styleId="21">
    <w:name w:val="批注框文本 字符"/>
    <w:basedOn w:val="13"/>
    <w:link w:val="5"/>
    <w:semiHidden/>
    <w:qFormat/>
    <w:uiPriority w:val="99"/>
    <w:rPr>
      <w:sz w:val="18"/>
      <w:szCs w:val="18"/>
    </w:rPr>
  </w:style>
  <w:style w:type="paragraph" w:styleId="22">
    <w:name w:val="List Paragraph"/>
    <w:basedOn w:val="1"/>
    <w:qFormat/>
    <w:uiPriority w:val="34"/>
    <w:pPr>
      <w:ind w:firstLine="420" w:firstLineChars="200"/>
    </w:pPr>
  </w:style>
  <w:style w:type="character" w:customStyle="1" w:styleId="23">
    <w:name w:val="批注文字 字符"/>
    <w:basedOn w:val="13"/>
    <w:link w:val="3"/>
    <w:semiHidden/>
    <w:qFormat/>
    <w:uiPriority w:val="99"/>
    <w:rPr>
      <w:szCs w:val="24"/>
    </w:rPr>
  </w:style>
  <w:style w:type="character" w:customStyle="1" w:styleId="24">
    <w:name w:val="批注主题 字符"/>
    <w:basedOn w:val="23"/>
    <w:link w:val="11"/>
    <w:semiHidden/>
    <w:qFormat/>
    <w:uiPriority w:val="99"/>
    <w:rPr>
      <w:b/>
      <w:bCs/>
      <w:szCs w:val="24"/>
    </w:rPr>
  </w:style>
  <w:style w:type="character" w:customStyle="1" w:styleId="25">
    <w:name w:val="index_white1"/>
    <w:basedOn w:val="13"/>
    <w:qFormat/>
    <w:uiPriority w:val="0"/>
    <w:rPr>
      <w:color w:val="13639D"/>
      <w:sz w:val="18"/>
      <w:szCs w:val="18"/>
      <w:u w:val="none"/>
    </w:rPr>
  </w:style>
  <w:style w:type="character" w:customStyle="1" w:styleId="26">
    <w:name w:val="脚注文本 字符"/>
    <w:basedOn w:val="13"/>
    <w:link w:val="8"/>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5F0AD-2301-41F7-B352-47520F1F4CF2}">
  <ds:schemaRefs/>
</ds:datastoreItem>
</file>

<file path=docProps/app.xml><?xml version="1.0" encoding="utf-8"?>
<Properties xmlns="http://schemas.openxmlformats.org/officeDocument/2006/extended-properties" xmlns:vt="http://schemas.openxmlformats.org/officeDocument/2006/docPropsVTypes">
  <Template>Normal</Template>
  <Pages>4</Pages>
  <Words>3019</Words>
  <Characters>3098</Characters>
  <Lines>18</Lines>
  <Paragraphs>5</Paragraphs>
  <TotalTime>37</TotalTime>
  <ScaleCrop>false</ScaleCrop>
  <LinksUpToDate>false</LinksUpToDate>
  <CharactersWithSpaces>3108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2023-12-01T02:44:00Z</dcterms:created>
  <dc:creator>admin</dc:creator>
  <cp:lastModifiedBy>polariscyy</cp:lastModifiedBy>
  <cp:lastPrinted>2021-06-01T19:37:00Z</cp:lastPrinted>
  <dcterms:modified xsi:type="dcterms:W3CDTF">2025-11-05T15:04:50Z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9C80BDC89A95452CB2BC6F3F402F698B_13</vt:lpwstr>
  </property>
  <property fmtid="{D5CDD505-2E9C-101B-9397-08002B2CF9AE}" pid="4" name="KSOTemplateDocerSaveRecord">
    <vt:lpwstr>eyJoZGlkIjoiMzM4ZDgwODNmNzRjOWY2ZGEwYjJkN2U0MDM1YTc4ODAiLCJ1c2VySWQiOiIxMzQ2MTI3MTY0In0=</vt:lpwstr>
  </property>
</Properties>
</file>