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6F5CD" w14:textId="77777777" w:rsidR="00B87218" w:rsidRPr="001F48D1" w:rsidRDefault="00B87218">
      <w:pPr>
        <w:pStyle w:val="11"/>
        <w:jc w:val="center"/>
        <w:rPr>
          <w:rFonts w:ascii="宋体" w:hAnsi="宋体"/>
          <w:spacing w:val="-10"/>
          <w:kern w:val="28"/>
          <w:sz w:val="44"/>
          <w:szCs w:val="44"/>
          <w14:ligatures w14:val="none"/>
        </w:rPr>
      </w:pPr>
      <w:r w:rsidRPr="001F48D1">
        <w:rPr>
          <w:rFonts w:ascii="宋体" w:hAnsi="宋体" w:hint="eastAsia"/>
          <w:spacing w:val="-10"/>
          <w:kern w:val="28"/>
          <w:sz w:val="44"/>
          <w:szCs w:val="44"/>
          <w14:ligatures w14:val="none"/>
        </w:rPr>
        <w:t>造反的资格</w:t>
      </w:r>
    </w:p>
    <w:p w14:paraId="304A8923" w14:textId="12E51B58" w:rsidR="00907060" w:rsidRPr="001F48D1" w:rsidRDefault="00907060">
      <w:pPr>
        <w:jc w:val="center"/>
        <w:rPr>
          <w:rFonts w:hint="eastAsia"/>
          <w:spacing w:val="-10"/>
          <w:kern w:val="28"/>
          <w:sz w:val="32"/>
          <w:szCs w:val="32"/>
        </w:rPr>
      </w:pPr>
      <w:r w:rsidRPr="001F48D1">
        <w:rPr>
          <w:spacing w:val="-10"/>
          <w:kern w:val="28"/>
          <w:sz w:val="32"/>
          <w:szCs w:val="32"/>
        </w:rPr>
        <w:t>——</w:t>
      </w:r>
      <w:r w:rsidRPr="001F48D1">
        <w:rPr>
          <w:spacing w:val="-10"/>
          <w:kern w:val="28"/>
          <w:sz w:val="32"/>
          <w:szCs w:val="32"/>
        </w:rPr>
        <w:t>文化大革命的</w:t>
      </w:r>
      <w:r w:rsidR="00042721">
        <w:rPr>
          <w:rFonts w:hint="eastAsia"/>
          <w:spacing w:val="-10"/>
          <w:kern w:val="28"/>
          <w:sz w:val="32"/>
          <w:szCs w:val="32"/>
        </w:rPr>
        <w:t>根本矛盾</w:t>
      </w:r>
    </w:p>
    <w:p w14:paraId="53E3CBBA" w14:textId="77777777" w:rsidR="001F48D1" w:rsidRPr="007D0C91" w:rsidRDefault="001F48D1" w:rsidP="001F48D1">
      <w:pPr>
        <w:spacing w:beforeLines="50" w:before="156" w:afterLines="50" w:after="156" w:line="360" w:lineRule="auto"/>
        <w:jc w:val="center"/>
      </w:pPr>
      <w:r w:rsidRPr="007D0C91">
        <w:t>赵东逸</w:t>
      </w:r>
      <w:r w:rsidRPr="007D0C91">
        <w:rPr>
          <w:rStyle w:val="af3"/>
        </w:rPr>
        <w:footnoteReference w:customMarkFollows="1" w:id="1"/>
        <w:t>*</w:t>
      </w:r>
    </w:p>
    <w:p w14:paraId="601629D2" w14:textId="44A327E0" w:rsidR="00A16850" w:rsidRDefault="00000000" w:rsidP="001F48D1">
      <w:pPr>
        <w:pStyle w:val="11"/>
        <w:ind w:firstLine="420"/>
        <w:jc w:val="both"/>
      </w:pPr>
      <w:r w:rsidRPr="007D0C91">
        <w:rPr>
          <w:rFonts w:eastAsia="楷体"/>
          <w:b/>
          <w:bCs/>
          <w:sz w:val="22"/>
          <w:szCs w:val="22"/>
        </w:rPr>
        <w:t>摘要：</w:t>
      </w:r>
      <w:r w:rsidRPr="001F48D1">
        <w:rPr>
          <w:rFonts w:eastAsia="楷体"/>
          <w:kern w:val="0"/>
          <w:sz w:val="22"/>
          <w:szCs w:val="22"/>
          <w14:ligatures w14:val="none"/>
        </w:rPr>
        <w:t>既有研究对文化大革命起因的解释，大体可归为官方定论、权力斗争说、继续革命说、反官僚乌托邦说、个人心理说、国际因素说与制度结构说等数类。本文接受高华关于</w:t>
      </w:r>
      <w:r w:rsidRPr="001F48D1">
        <w:rPr>
          <w:rFonts w:eastAsia="楷体"/>
          <w:kern w:val="0"/>
          <w:sz w:val="22"/>
          <w:szCs w:val="22"/>
          <w14:ligatures w14:val="none"/>
        </w:rPr>
        <w:t>“</w:t>
      </w:r>
      <w:r w:rsidRPr="001F48D1">
        <w:rPr>
          <w:rFonts w:eastAsia="楷体"/>
          <w:kern w:val="0"/>
          <w:sz w:val="22"/>
          <w:szCs w:val="22"/>
          <w14:ligatures w14:val="none"/>
        </w:rPr>
        <w:t>社会主义理想</w:t>
      </w:r>
      <w:r w:rsidRPr="001F48D1">
        <w:rPr>
          <w:rFonts w:eastAsia="楷体"/>
          <w:kern w:val="0"/>
          <w:sz w:val="22"/>
          <w:szCs w:val="22"/>
          <w14:ligatures w14:val="none"/>
        </w:rPr>
        <w:t>”</w:t>
      </w:r>
      <w:r w:rsidRPr="001F48D1">
        <w:rPr>
          <w:rFonts w:eastAsia="楷体"/>
          <w:kern w:val="0"/>
          <w:sz w:val="22"/>
          <w:szCs w:val="22"/>
          <w14:ligatures w14:val="none"/>
        </w:rPr>
        <w:t>与</w:t>
      </w:r>
      <w:r w:rsidRPr="001F48D1">
        <w:rPr>
          <w:rFonts w:eastAsia="楷体"/>
          <w:kern w:val="0"/>
          <w:sz w:val="22"/>
          <w:szCs w:val="22"/>
          <w14:ligatures w14:val="none"/>
        </w:rPr>
        <w:t>“</w:t>
      </w:r>
      <w:r w:rsidRPr="001F48D1">
        <w:rPr>
          <w:rFonts w:eastAsia="楷体"/>
          <w:kern w:val="0"/>
          <w:sz w:val="22"/>
          <w:szCs w:val="22"/>
          <w14:ligatures w14:val="none"/>
        </w:rPr>
        <w:t>权力旁落焦虑</w:t>
      </w:r>
      <w:r w:rsidRPr="001F48D1">
        <w:rPr>
          <w:rFonts w:eastAsia="楷体"/>
          <w:kern w:val="0"/>
          <w:sz w:val="22"/>
          <w:szCs w:val="22"/>
          <w14:ligatures w14:val="none"/>
        </w:rPr>
        <w:t>”</w:t>
      </w:r>
      <w:r w:rsidRPr="001F48D1">
        <w:rPr>
          <w:rFonts w:eastAsia="楷体"/>
          <w:kern w:val="0"/>
          <w:sz w:val="22"/>
          <w:szCs w:val="22"/>
          <w14:ligatures w14:val="none"/>
        </w:rPr>
        <w:t>的二元动机概括，并进一步指出，二者因毛泽东理想缺乏制度化担保而在逻辑上合一；同时，</w:t>
      </w:r>
      <w:r w:rsidRPr="001F48D1">
        <w:rPr>
          <w:rFonts w:eastAsia="楷体"/>
          <w:kern w:val="0"/>
          <w:sz w:val="22"/>
          <w:szCs w:val="22"/>
          <w14:ligatures w14:val="none"/>
        </w:rPr>
        <w:t>1949—1965</w:t>
      </w:r>
      <w:r w:rsidRPr="001F48D1">
        <w:rPr>
          <w:rFonts w:eastAsia="楷体"/>
          <w:kern w:val="0"/>
          <w:sz w:val="22"/>
          <w:szCs w:val="22"/>
          <w14:ligatures w14:val="none"/>
        </w:rPr>
        <w:t>年间形成的政治分层为群众动员提供了社会基础。在此基础上，本文将毛泽东的文革方案界定为：由魅力型领袖自上而下授予非统治阶层</w:t>
      </w:r>
      <w:r w:rsidRPr="001F48D1">
        <w:rPr>
          <w:rFonts w:eastAsia="楷体"/>
          <w:kern w:val="0"/>
          <w:sz w:val="22"/>
          <w:szCs w:val="22"/>
          <w14:ligatures w14:val="none"/>
        </w:rPr>
        <w:t>“</w:t>
      </w:r>
      <w:r w:rsidRPr="001F48D1">
        <w:rPr>
          <w:rFonts w:eastAsia="楷体"/>
          <w:kern w:val="0"/>
          <w:sz w:val="22"/>
          <w:szCs w:val="22"/>
          <w14:ligatures w14:val="none"/>
        </w:rPr>
        <w:t>造反资格</w:t>
      </w:r>
      <w:r w:rsidRPr="001F48D1">
        <w:rPr>
          <w:rFonts w:eastAsia="楷体"/>
          <w:kern w:val="0"/>
          <w:sz w:val="22"/>
          <w:szCs w:val="22"/>
          <w14:ligatures w14:val="none"/>
        </w:rPr>
        <w:t>”</w:t>
      </w:r>
      <w:r w:rsidRPr="001F48D1">
        <w:rPr>
          <w:rFonts w:eastAsia="楷体"/>
          <w:kern w:val="0"/>
          <w:sz w:val="22"/>
          <w:szCs w:val="22"/>
          <w14:ligatures w14:val="none"/>
        </w:rPr>
        <w:t>，以之替代既有分配体系中的身份凭证，借持续的群众运动抑制官僚化与阶层固化。本文认为，</w:t>
      </w:r>
      <w:r w:rsidR="00BC5887">
        <w:rPr>
          <w:rFonts w:ascii="楷体" w:eastAsia="楷体" w:hAnsi="楷体" w:hint="eastAsia"/>
          <w:sz w:val="22"/>
          <w:szCs w:val="22"/>
        </w:rPr>
        <w:t>该方案在四个层面上内生地不可持续</w:t>
      </w:r>
      <w:r w:rsidRPr="001F48D1">
        <w:rPr>
          <w:rFonts w:eastAsia="楷体"/>
          <w:kern w:val="0"/>
          <w:sz w:val="22"/>
          <w:szCs w:val="22"/>
          <w14:ligatures w14:val="none"/>
        </w:rPr>
        <w:t>：其一，</w:t>
      </w:r>
      <w:r w:rsidR="00BC5887">
        <w:rPr>
          <w:rFonts w:ascii="楷体" w:eastAsia="楷体" w:hAnsi="楷体" w:hint="eastAsia"/>
          <w:sz w:val="22"/>
          <w:szCs w:val="22"/>
        </w:rPr>
        <w:t>资源稀缺所导致的排他性使造反者转化为新的既得利益者</w:t>
      </w:r>
      <w:r w:rsidRPr="001F48D1">
        <w:rPr>
          <w:rFonts w:eastAsia="楷体"/>
          <w:kern w:val="0"/>
          <w:sz w:val="22"/>
          <w:szCs w:val="22"/>
          <w14:ligatures w14:val="none"/>
        </w:rPr>
        <w:t>；其二</w:t>
      </w:r>
      <w:r w:rsidR="00BC5887">
        <w:rPr>
          <w:rFonts w:ascii="楷体" w:eastAsia="楷体" w:hAnsi="楷体" w:hint="eastAsia"/>
          <w:sz w:val="22"/>
          <w:szCs w:val="22"/>
        </w:rPr>
        <w:t>，集体行动必然产生领导者，寡头化几乎与组织化同步发生，使“七八年又来一次”所需的建设间隔不复存在；其三</w:t>
      </w:r>
      <w:r w:rsidRPr="001F48D1">
        <w:rPr>
          <w:rFonts w:eastAsia="楷体"/>
          <w:kern w:val="0"/>
          <w:sz w:val="22"/>
          <w:szCs w:val="22"/>
          <w14:ligatures w14:val="none"/>
        </w:rPr>
        <w:t>，</w:t>
      </w:r>
      <w:r w:rsidRPr="001F48D1">
        <w:rPr>
          <w:rFonts w:eastAsia="楷体"/>
          <w:kern w:val="0"/>
          <w:sz w:val="22"/>
          <w:szCs w:val="22"/>
          <w14:ligatures w14:val="none"/>
        </w:rPr>
        <w:t>“</w:t>
      </w:r>
      <w:r w:rsidRPr="001F48D1">
        <w:rPr>
          <w:rFonts w:eastAsia="楷体"/>
          <w:kern w:val="0"/>
          <w:sz w:val="22"/>
          <w:szCs w:val="22"/>
          <w14:ligatures w14:val="none"/>
        </w:rPr>
        <w:t>造反资格</w:t>
      </w:r>
      <w:r w:rsidRPr="001F48D1">
        <w:rPr>
          <w:rFonts w:eastAsia="楷体"/>
          <w:kern w:val="0"/>
          <w:sz w:val="22"/>
          <w:szCs w:val="22"/>
          <w14:ligatures w14:val="none"/>
        </w:rPr>
        <w:t>”</w:t>
      </w:r>
      <w:r w:rsidRPr="001F48D1">
        <w:rPr>
          <w:rFonts w:eastAsia="楷体"/>
          <w:kern w:val="0"/>
          <w:sz w:val="22"/>
          <w:szCs w:val="22"/>
          <w14:ligatures w14:val="none"/>
        </w:rPr>
        <w:t>作为分配凭证既不可通约、不可储存，又以权力为取得前提，</w:t>
      </w:r>
      <w:r w:rsidR="00BC5887">
        <w:rPr>
          <w:rFonts w:ascii="楷体" w:eastAsia="楷体" w:hAnsi="楷体" w:hint="eastAsia"/>
          <w:sz w:val="22"/>
          <w:szCs w:val="22"/>
        </w:rPr>
        <w:t>因而只能转移权力而无法消解权力，并驱使竞争不断激进化；其四</w:t>
      </w:r>
      <w:r w:rsidRPr="001F48D1">
        <w:rPr>
          <w:rFonts w:eastAsia="楷体"/>
          <w:kern w:val="0"/>
          <w:sz w:val="22"/>
          <w:szCs w:val="22"/>
          <w14:ligatures w14:val="none"/>
        </w:rPr>
        <w:t>，交易费用的存在决定了生产组织离不开科层与分层，持续的</w:t>
      </w:r>
      <w:r w:rsidRPr="001F48D1">
        <w:rPr>
          <w:rFonts w:eastAsia="楷体"/>
          <w:kern w:val="0"/>
          <w:sz w:val="22"/>
          <w:szCs w:val="22"/>
          <w14:ligatures w14:val="none"/>
        </w:rPr>
        <w:t>“</w:t>
      </w:r>
      <w:r w:rsidRPr="001F48D1">
        <w:rPr>
          <w:rFonts w:eastAsia="楷体"/>
          <w:kern w:val="0"/>
          <w:sz w:val="22"/>
          <w:szCs w:val="22"/>
          <w14:ligatures w14:val="none"/>
        </w:rPr>
        <w:t>破</w:t>
      </w:r>
      <w:r w:rsidRPr="001F48D1">
        <w:rPr>
          <w:rFonts w:eastAsia="楷体"/>
          <w:kern w:val="0"/>
          <w:sz w:val="22"/>
          <w:szCs w:val="22"/>
          <w14:ligatures w14:val="none"/>
        </w:rPr>
        <w:t>”</w:t>
      </w:r>
      <w:r w:rsidR="00BC5887">
        <w:rPr>
          <w:rFonts w:ascii="楷体" w:eastAsia="楷体" w:hAnsi="楷体" w:hint="eastAsia"/>
          <w:sz w:val="22"/>
          <w:szCs w:val="22"/>
        </w:rPr>
        <w:t>与生产所需的</w:t>
      </w:r>
      <w:r w:rsidRPr="001F48D1">
        <w:rPr>
          <w:rFonts w:eastAsia="楷体"/>
          <w:kern w:val="0"/>
          <w:sz w:val="22"/>
          <w:szCs w:val="22"/>
          <w14:ligatures w14:val="none"/>
        </w:rPr>
        <w:t>“</w:t>
      </w:r>
      <w:r w:rsidRPr="001F48D1">
        <w:rPr>
          <w:rFonts w:eastAsia="楷体"/>
          <w:kern w:val="0"/>
          <w:sz w:val="22"/>
          <w:szCs w:val="22"/>
          <w14:ligatures w14:val="none"/>
        </w:rPr>
        <w:t>立</w:t>
      </w:r>
      <w:r w:rsidRPr="001F48D1">
        <w:rPr>
          <w:rFonts w:eastAsia="楷体"/>
          <w:kern w:val="0"/>
          <w:sz w:val="22"/>
          <w:szCs w:val="22"/>
          <w14:ligatures w14:val="none"/>
        </w:rPr>
        <w:t>”</w:t>
      </w:r>
      <w:r w:rsidRPr="001F48D1">
        <w:rPr>
          <w:rFonts w:eastAsia="楷体"/>
          <w:kern w:val="0"/>
          <w:sz w:val="22"/>
          <w:szCs w:val="22"/>
          <w14:ligatures w14:val="none"/>
        </w:rPr>
        <w:t>之间不存在稳定的均衡。</w:t>
      </w:r>
      <w:r w:rsidRPr="001F48D1">
        <w:rPr>
          <w:rFonts w:eastAsia="楷体"/>
          <w:kern w:val="0"/>
          <w:sz w:val="22"/>
          <w:szCs w:val="22"/>
          <w14:ligatures w14:val="none"/>
        </w:rPr>
        <w:t>1967</w:t>
      </w:r>
      <w:r w:rsidRPr="001F48D1">
        <w:rPr>
          <w:rFonts w:eastAsia="楷体"/>
          <w:kern w:val="0"/>
          <w:sz w:val="22"/>
          <w:szCs w:val="22"/>
          <w14:ligatures w14:val="none"/>
        </w:rPr>
        <w:t>年七二〇事件后毛泽东转向依靠军队重建秩序，</w:t>
      </w:r>
      <w:r w:rsidR="00BC5887">
        <w:rPr>
          <w:rFonts w:ascii="楷体" w:eastAsia="楷体" w:hAnsi="楷体" w:hint="eastAsia"/>
          <w:sz w:val="22"/>
          <w:szCs w:val="22"/>
        </w:rPr>
        <w:t>正是上述矛盾的集中外显。</w:t>
      </w:r>
      <w:r w:rsidRPr="001F48D1">
        <w:rPr>
          <w:rFonts w:eastAsia="楷体"/>
          <w:kern w:val="0"/>
          <w:sz w:val="22"/>
          <w:szCs w:val="22"/>
          <w14:ligatures w14:val="none"/>
        </w:rPr>
        <w:t>文章最后讨论文革在当下被重新怀念的成因，并提出以理性选择与群体心理双重视角、动态派系观与社会结构分析相结合的认识路径。</w:t>
      </w:r>
    </w:p>
    <w:p w14:paraId="292D3196" w14:textId="20C0B2D9" w:rsidR="00A16850" w:rsidRPr="001F48D1" w:rsidRDefault="00000000" w:rsidP="001F48D1">
      <w:pPr>
        <w:pStyle w:val="11"/>
        <w:ind w:firstLine="420"/>
        <w:jc w:val="both"/>
        <w:rPr>
          <w:rFonts w:eastAsia="楷体"/>
          <w:kern w:val="0"/>
          <w:sz w:val="22"/>
          <w:szCs w:val="22"/>
          <w14:ligatures w14:val="none"/>
        </w:rPr>
      </w:pPr>
      <w:r w:rsidRPr="001F48D1">
        <w:rPr>
          <w:rFonts w:eastAsia="楷体"/>
          <w:b/>
          <w:bCs/>
          <w:kern w:val="0"/>
          <w:sz w:val="22"/>
          <w:szCs w:val="22"/>
          <w14:ligatures w14:val="none"/>
        </w:rPr>
        <w:t>关键词：</w:t>
      </w:r>
      <w:r w:rsidRPr="001F48D1">
        <w:rPr>
          <w:rFonts w:eastAsia="楷体"/>
          <w:kern w:val="0"/>
          <w:sz w:val="22"/>
          <w:szCs w:val="22"/>
          <w14:ligatures w14:val="none"/>
        </w:rPr>
        <w:t>文化大革命；魅力型权威；政治分层；造反派；一般等价物；制度</w:t>
      </w:r>
    </w:p>
    <w:p w14:paraId="4ACC55FF" w14:textId="77777777" w:rsidR="00907060" w:rsidRPr="001F48D1" w:rsidRDefault="00907060" w:rsidP="001F48D1">
      <w:pPr>
        <w:pStyle w:val="1"/>
        <w:spacing w:after="200"/>
        <w:rPr>
          <w:rFonts w:ascii="Times New Roman" w:eastAsia="楷体" w:hAnsi="Times New Roman" w:cs="Times New Roman"/>
          <w:b/>
          <w:bCs/>
          <w:sz w:val="32"/>
          <w:szCs w:val="32"/>
        </w:rPr>
      </w:pPr>
      <w:r w:rsidRPr="001F48D1">
        <w:rPr>
          <w:rFonts w:ascii="Times New Roman" w:eastAsia="楷体" w:hAnsi="Times New Roman" w:cs="Times New Roman" w:hint="eastAsia"/>
          <w:b/>
          <w:bCs/>
          <w:sz w:val="32"/>
          <w:szCs w:val="32"/>
        </w:rPr>
        <w:t>引言</w:t>
      </w:r>
    </w:p>
    <w:p w14:paraId="56EE1119" w14:textId="3E73BCEC" w:rsidR="00A16850" w:rsidRPr="001F48D1" w:rsidRDefault="00000000" w:rsidP="001F48D1">
      <w:pPr>
        <w:spacing w:after="200" w:line="420" w:lineRule="auto"/>
        <w:ind w:firstLine="480"/>
        <w:jc w:val="both"/>
      </w:pPr>
      <w:r>
        <w:t>文化大革命（以下简称</w:t>
      </w:r>
      <w:r w:rsidRPr="001F48D1">
        <w:t>“</w:t>
      </w:r>
      <w:r>
        <w:t>文革</w:t>
      </w:r>
      <w:r w:rsidRPr="001F48D1">
        <w:t>”</w:t>
      </w:r>
      <w:r>
        <w:t>）结束已近半个世纪。</w:t>
      </w:r>
      <w:r w:rsidRPr="001F48D1">
        <w:t>1981</w:t>
      </w:r>
      <w:r>
        <w:t>年《关于建国以来党的若干历史问题的决议》将其定性为</w:t>
      </w:r>
      <w:r w:rsidRPr="001F48D1">
        <w:t>“</w:t>
      </w:r>
      <w:r>
        <w:t>一场由领导者错误发动，被反革命集团利用，给党、国家和各族人民带来严重灾难的内乱</w:t>
      </w:r>
      <w:r w:rsidRPr="001F48D1">
        <w:t>”[</w:t>
      </w:r>
      <w:r w:rsidR="00B945D9" w:rsidRPr="001F48D1">
        <w:t>1</w:t>
      </w:r>
      <w:r w:rsidRPr="001F48D1">
        <w:t>]</w:t>
      </w:r>
      <w:r>
        <w:t>。然而，官方定性并未终结学术与社会层面的争论：一方面，关于发动动机的解释仍存在明显分歧；另一方面，文革在部分社会群体中被重新想象为一个</w:t>
      </w:r>
      <w:r w:rsidRPr="001F48D1">
        <w:t>“</w:t>
      </w:r>
      <w:r>
        <w:t>干部清廉、人人平等</w:t>
      </w:r>
      <w:r w:rsidRPr="001F48D1">
        <w:t>”</w:t>
      </w:r>
      <w:r>
        <w:t>的时代，形成一种值得认真对待的怀旧现象。</w:t>
      </w:r>
    </w:p>
    <w:p w14:paraId="7D3EB816" w14:textId="2CE33CC6" w:rsidR="00A16850" w:rsidRDefault="00000000" w:rsidP="001F48D1">
      <w:pPr>
        <w:spacing w:after="200" w:line="420" w:lineRule="auto"/>
        <w:ind w:firstLine="480"/>
        <w:jc w:val="both"/>
      </w:pPr>
      <w:r>
        <w:lastRenderedPageBreak/>
        <w:t>本文的核心命题可表述如下：文革的实质，是一位魅力型领袖自上而下地赋予非统治阶层一种打破既有分配制度及其</w:t>
      </w:r>
      <w:r w:rsidRPr="001F48D1">
        <w:t>“</w:t>
      </w:r>
      <w:r>
        <w:t>一般等价物</w:t>
      </w:r>
      <w:r w:rsidRPr="001F48D1">
        <w:t>”</w:t>
      </w:r>
      <w:r>
        <w:t>的资格；但参与者无法摆脱个体效用最大化的行为逻辑，社会亦无法摆脱资源稀缺所引发的排他性及由此产生的既得利益集团的排他行为，运动最终超出发动者的控制，迫使其诉诸可控的暴力机构来贯彻意志、重新分配社会资源，由此给党、国家、人民以及物质与非物质的历史文化遗产造成严重破坏。下文依次讨论文革的背景与动机、毛泽东的方案设计、方案失败的内在逻辑、当代怀旧的成因，最后提出正确认识这段历史的若干原则。</w:t>
      </w:r>
    </w:p>
    <w:p w14:paraId="2AFD1EB8" w14:textId="77777777" w:rsidR="00907060" w:rsidRPr="001F48D1" w:rsidRDefault="00907060" w:rsidP="001F48D1">
      <w:pPr>
        <w:pStyle w:val="1"/>
        <w:spacing w:after="200"/>
        <w:rPr>
          <w:rFonts w:ascii="Times New Roman" w:eastAsia="楷体" w:hAnsi="Times New Roman" w:cs="Times New Roman"/>
          <w:b/>
          <w:bCs/>
          <w:sz w:val="32"/>
          <w:szCs w:val="32"/>
        </w:rPr>
      </w:pPr>
      <w:r w:rsidRPr="001F48D1">
        <w:rPr>
          <w:rFonts w:ascii="Times New Roman" w:eastAsia="楷体" w:hAnsi="Times New Roman" w:cs="Times New Roman" w:hint="eastAsia"/>
          <w:b/>
          <w:bCs/>
          <w:sz w:val="32"/>
          <w:szCs w:val="32"/>
        </w:rPr>
        <w:t>一、文革的背景与动机</w:t>
      </w:r>
    </w:p>
    <w:p w14:paraId="16FDACE8" w14:textId="72FD82AE" w:rsidR="00A16850" w:rsidRPr="001F48D1" w:rsidRDefault="00000000" w:rsidP="001F48D1">
      <w:pPr>
        <w:pStyle w:val="2"/>
        <w:spacing w:before="320" w:after="120"/>
        <w:jc w:val="both"/>
        <w:rPr>
          <w:rFonts w:ascii="Times New Roman" w:eastAsia="楷体" w:hAnsi="Times New Roman" w:cs="Times New Roman"/>
          <w:b/>
          <w:bCs/>
          <w:sz w:val="26"/>
          <w:szCs w:val="26"/>
        </w:rPr>
      </w:pPr>
      <w:r w:rsidRPr="001F48D1">
        <w:rPr>
          <w:rFonts w:ascii="Times New Roman" w:eastAsia="楷体" w:hAnsi="Times New Roman" w:cs="Times New Roman"/>
          <w:b/>
          <w:bCs/>
          <w:sz w:val="26"/>
          <w:szCs w:val="26"/>
        </w:rPr>
        <w:t>（一）既有解释的谱系</w:t>
      </w:r>
    </w:p>
    <w:p w14:paraId="67A11663" w14:textId="2C90B2E6" w:rsidR="00A16850" w:rsidRDefault="00000000" w:rsidP="001F48D1">
      <w:pPr>
        <w:spacing w:after="200" w:line="420" w:lineRule="auto"/>
        <w:ind w:firstLine="480"/>
        <w:jc w:val="both"/>
      </w:pPr>
      <w:r>
        <w:t>关于毛泽东发动文革的动机，现有解释大致可分为七类。</w:t>
      </w:r>
    </w:p>
    <w:p w14:paraId="0BFD60F2" w14:textId="408B3546" w:rsidR="00A16850" w:rsidRPr="001F48D1" w:rsidRDefault="00000000" w:rsidP="001F48D1">
      <w:pPr>
        <w:spacing w:after="200" w:line="420" w:lineRule="auto"/>
        <w:ind w:firstLine="480"/>
        <w:jc w:val="both"/>
      </w:pPr>
      <w:r>
        <w:t>第一，官方定论。</w:t>
      </w:r>
      <w:r w:rsidRPr="001F48D1">
        <w:t>1981</w:t>
      </w:r>
      <w:r>
        <w:t>年决议认为，毛泽东发动文革是出于</w:t>
      </w:r>
      <w:r w:rsidRPr="001F48D1">
        <w:t>“</w:t>
      </w:r>
      <w:r>
        <w:t>防止资本主义复辟、维护党的纯洁性和寻求中国自己的建设社会主义的道路</w:t>
      </w:r>
      <w:r w:rsidRPr="001F48D1">
        <w:t>”</w:t>
      </w:r>
      <w:r>
        <w:t>，但</w:t>
      </w:r>
      <w:r w:rsidRPr="001F48D1">
        <w:t>“</w:t>
      </w:r>
      <w:r>
        <w:t>他对当时我国阶级形势以及党和国家政治状况的估计，是完全错误的</w:t>
      </w:r>
      <w:r w:rsidRPr="001F48D1">
        <w:t>”</w:t>
      </w:r>
      <w:r>
        <w:t>，运动又被林彪、江青两个集团所利用</w:t>
      </w:r>
      <w:r w:rsidRPr="001F48D1">
        <w:t>[</w:t>
      </w:r>
      <w:r w:rsidR="00BE1645" w:rsidRPr="001F48D1">
        <w:t>1</w:t>
      </w:r>
      <w:r w:rsidRPr="001F48D1">
        <w:t>]</w:t>
      </w:r>
      <w:r>
        <w:t>。该定论承认动机的正当性，将错误归于判断失误，其本身亦是</w:t>
      </w:r>
      <w:r w:rsidRPr="001F48D1">
        <w:t>1980</w:t>
      </w:r>
      <w:r>
        <w:t>年代初党内政治平衡的产物。</w:t>
      </w:r>
    </w:p>
    <w:p w14:paraId="7ED4020D" w14:textId="6DC5CC76" w:rsidR="00A16850" w:rsidRPr="001F48D1" w:rsidRDefault="00000000" w:rsidP="001F48D1">
      <w:pPr>
        <w:spacing w:after="200" w:line="420" w:lineRule="auto"/>
        <w:ind w:firstLine="480"/>
        <w:jc w:val="both"/>
      </w:pPr>
      <w:r>
        <w:t>第二，权力斗争说。此说强调大跃进失败后毛泽东权威受损的事实：</w:t>
      </w:r>
      <w:r w:rsidRPr="001F48D1">
        <w:t>1962</w:t>
      </w:r>
      <w:r>
        <w:t>年七千人大会上毛泽东作自我批评，日常工作由刘少奇、邓小平主持的</w:t>
      </w:r>
      <w:r w:rsidRPr="001F48D1">
        <w:t>“</w:t>
      </w:r>
      <w:r>
        <w:t>一线</w:t>
      </w:r>
      <w:r w:rsidRPr="001F48D1">
        <w:t>”</w:t>
      </w:r>
      <w:r>
        <w:t>承担；</w:t>
      </w:r>
      <w:r w:rsidRPr="001F48D1">
        <w:t>1964—1965</w:t>
      </w:r>
      <w:r>
        <w:t>年</w:t>
      </w:r>
      <w:r w:rsidRPr="001F48D1">
        <w:t>“</w:t>
      </w:r>
      <w:r>
        <w:t>四清</w:t>
      </w:r>
      <w:r w:rsidRPr="001F48D1">
        <w:t>”</w:t>
      </w:r>
      <w:r>
        <w:t>运动中，毛、刘就运动主要矛盾的定性发生分歧，</w:t>
      </w:r>
      <w:r w:rsidRPr="001F48D1">
        <w:t>1965</w:t>
      </w:r>
      <w:r>
        <w:t>年</w:t>
      </w:r>
      <w:r w:rsidRPr="001F48D1">
        <w:t>1</w:t>
      </w:r>
      <w:r>
        <w:t>月的《二十三条》将运动重点明确为</w:t>
      </w:r>
      <w:r w:rsidRPr="001F48D1">
        <w:t>“</w:t>
      </w:r>
      <w:r>
        <w:t>整党内那些走资本主义道路的当权派</w:t>
      </w:r>
      <w:r w:rsidRPr="001F48D1">
        <w:t>”[</w:t>
      </w:r>
      <w:r w:rsidR="00B731BE" w:rsidRPr="001F48D1">
        <w:t>2</w:t>
      </w:r>
      <w:r w:rsidRPr="001F48D1">
        <w:t>]</w:t>
      </w:r>
      <w:r>
        <w:t>。</w:t>
      </w:r>
      <w:r w:rsidRPr="001F48D1">
        <w:t>1964</w:t>
      </w:r>
      <w:r>
        <w:t>年</w:t>
      </w:r>
      <w:r w:rsidRPr="001F48D1">
        <w:t>10</w:t>
      </w:r>
      <w:r>
        <w:t>月赫鲁晓夫被解职一事，进一步强化了毛泽东对</w:t>
      </w:r>
      <w:r w:rsidRPr="001F48D1">
        <w:t>“</w:t>
      </w:r>
      <w:r>
        <w:t>赫鲁晓夫那样的人物</w:t>
      </w:r>
      <w:r w:rsidRPr="001F48D1">
        <w:t>”</w:t>
      </w:r>
      <w:r>
        <w:t>的警惕，《五一六通知》中</w:t>
      </w:r>
      <w:r w:rsidRPr="001F48D1">
        <w:t>“</w:t>
      </w:r>
      <w:r>
        <w:t>睡在我们的身旁</w:t>
      </w:r>
      <w:r w:rsidRPr="001F48D1">
        <w:t>”</w:t>
      </w:r>
      <w:r>
        <w:t>一语即为直接表述</w:t>
      </w:r>
      <w:r w:rsidRPr="001F48D1">
        <w:t>[</w:t>
      </w:r>
      <w:r w:rsidR="00B731BE" w:rsidRPr="001F48D1">
        <w:t>3</w:t>
      </w:r>
      <w:r w:rsidRPr="001F48D1">
        <w:t>]</w:t>
      </w:r>
      <w:r>
        <w:t>。</w:t>
      </w:r>
    </w:p>
    <w:p w14:paraId="05FEF853" w14:textId="65284EED" w:rsidR="00A16850" w:rsidRPr="001F48D1" w:rsidRDefault="00000000" w:rsidP="001F48D1">
      <w:pPr>
        <w:spacing w:after="200" w:line="420" w:lineRule="auto"/>
        <w:ind w:firstLine="480"/>
        <w:jc w:val="both"/>
      </w:pPr>
      <w:r>
        <w:lastRenderedPageBreak/>
        <w:t>第三，意识形态或</w:t>
      </w:r>
      <w:r w:rsidRPr="001F48D1">
        <w:t>“</w:t>
      </w:r>
      <w:r>
        <w:t>继续革命</w:t>
      </w:r>
      <w:r w:rsidRPr="001F48D1">
        <w:t>”</w:t>
      </w:r>
      <w:r>
        <w:t>说。麦克法夸尔、施拉姆等认为，毛泽东真诚相信苏联式的</w:t>
      </w:r>
      <w:r w:rsidRPr="001F48D1">
        <w:t>“</w:t>
      </w:r>
      <w:r>
        <w:t>修正主义</w:t>
      </w:r>
      <w:r w:rsidRPr="001F48D1">
        <w:t>”</w:t>
      </w:r>
      <w:r>
        <w:t>正在中国党内滋长，必须通过群众运动防止中国</w:t>
      </w:r>
      <w:r w:rsidRPr="001F48D1">
        <w:t>“</w:t>
      </w:r>
      <w:r>
        <w:t>改变颜色</w:t>
      </w:r>
      <w:r w:rsidRPr="001F48D1">
        <w:t>”[</w:t>
      </w:r>
      <w:r w:rsidR="00DD2219" w:rsidRPr="001F48D1">
        <w:t>4,5</w:t>
      </w:r>
      <w:r w:rsidRPr="001F48D1">
        <w:t>]</w:t>
      </w:r>
      <w:r>
        <w:t>。</w:t>
      </w:r>
    </w:p>
    <w:p w14:paraId="7109E806" w14:textId="05EFD0F0" w:rsidR="00A16850" w:rsidRPr="001F48D1" w:rsidRDefault="00000000" w:rsidP="001F48D1">
      <w:pPr>
        <w:spacing w:after="200" w:line="420" w:lineRule="auto"/>
        <w:ind w:firstLine="480"/>
        <w:jc w:val="both"/>
      </w:pPr>
      <w:r>
        <w:t>第四，反官僚的乌托邦说。迈斯纳将文革理解为毛泽东对一个日趋官僚化和分层化的社会所发动的最后反击</w:t>
      </w:r>
      <w:r w:rsidRPr="001F48D1">
        <w:t>[</w:t>
      </w:r>
      <w:r w:rsidR="005B4509" w:rsidRPr="001F48D1">
        <w:t>6</w:t>
      </w:r>
      <w:r w:rsidRPr="001F48D1">
        <w:t>]</w:t>
      </w:r>
      <w:r>
        <w:t>；李泽厚则从民粹主义传统出发，指出毛泽东对群众直接行动的偏好与对制度化建设的轻视</w:t>
      </w:r>
      <w:r w:rsidRPr="001F48D1">
        <w:t>[</w:t>
      </w:r>
      <w:r w:rsidR="005B4509" w:rsidRPr="001F48D1">
        <w:t>7</w:t>
      </w:r>
      <w:r w:rsidRPr="001F48D1">
        <w:t>]</w:t>
      </w:r>
      <w:r>
        <w:t>。</w:t>
      </w:r>
    </w:p>
    <w:p w14:paraId="0897D5F7" w14:textId="5D31C28B" w:rsidR="00A16850" w:rsidRPr="001F48D1" w:rsidRDefault="00000000" w:rsidP="001F48D1">
      <w:pPr>
        <w:spacing w:after="200" w:line="420" w:lineRule="auto"/>
        <w:ind w:firstLine="480"/>
        <w:jc w:val="both"/>
      </w:pPr>
      <w:r>
        <w:t>第五，个人心理说。此说强调晚年毛泽东的多疑与帝王心态，主要依据李志绥等当事人回忆</w:t>
      </w:r>
      <w:r w:rsidRPr="001F48D1">
        <w:t>[</w:t>
      </w:r>
      <w:r w:rsidR="0060553E" w:rsidRPr="001F48D1">
        <w:t>8</w:t>
      </w:r>
      <w:r w:rsidRPr="001F48D1">
        <w:t>]</w:t>
      </w:r>
      <w:r>
        <w:t>。由于材料来源单一、多数细节无法互证，专业史学界对其可靠性普遍持保留态度。</w:t>
      </w:r>
    </w:p>
    <w:p w14:paraId="59C66134" w14:textId="5ED0CFE4" w:rsidR="00A16850" w:rsidRPr="001F48D1" w:rsidRDefault="00000000" w:rsidP="001F48D1">
      <w:pPr>
        <w:spacing w:after="200" w:line="420" w:lineRule="auto"/>
        <w:ind w:firstLine="480"/>
        <w:jc w:val="both"/>
      </w:pPr>
      <w:r>
        <w:t>第六，国际因素说。中苏论战、赫鲁晓夫下台与越战升级，使</w:t>
      </w:r>
      <w:r w:rsidRPr="001F48D1">
        <w:t>“</w:t>
      </w:r>
      <w:r>
        <w:t>中国会不会出修正主义</w:t>
      </w:r>
      <w:r w:rsidRPr="001F48D1">
        <w:t>”</w:t>
      </w:r>
      <w:r>
        <w:t>由理论问题转化为现实的安全焦虑</w:t>
      </w:r>
      <w:r w:rsidRPr="001F48D1">
        <w:t>[</w:t>
      </w:r>
      <w:r w:rsidR="00624429" w:rsidRPr="001F48D1">
        <w:t>9,</w:t>
      </w:r>
      <w:r w:rsidRPr="001F48D1">
        <w:t>10]</w:t>
      </w:r>
      <w:r>
        <w:t>。</w:t>
      </w:r>
    </w:p>
    <w:p w14:paraId="58D90A4F" w14:textId="0D2AE207" w:rsidR="00A16850" w:rsidRPr="001F48D1" w:rsidRDefault="00000000" w:rsidP="001F48D1">
      <w:pPr>
        <w:spacing w:after="200" w:line="420" w:lineRule="auto"/>
        <w:ind w:firstLine="480"/>
        <w:jc w:val="both"/>
      </w:pPr>
      <w:r>
        <w:t>第七，制度结构说。邓小平在</w:t>
      </w:r>
      <w:r w:rsidRPr="001F48D1">
        <w:t>1980</w:t>
      </w:r>
      <w:r>
        <w:t>年指出，</w:t>
      </w:r>
      <w:r w:rsidRPr="001F48D1">
        <w:t>“</w:t>
      </w:r>
      <w:r>
        <w:t>我们过去发生的各种错误，固然与某些领导人的思想、作风有关，但是组织制度、工作制度方面的问题更重要</w:t>
      </w:r>
      <w:r w:rsidRPr="001F48D1">
        <w:t>”</w:t>
      </w:r>
      <w:r>
        <w:t>，并特别提到权力过分集中与家长制作风</w:t>
      </w:r>
      <w:r w:rsidRPr="001F48D1">
        <w:t>[</w:t>
      </w:r>
      <w:r w:rsidR="00703190" w:rsidRPr="001F48D1">
        <w:t>11</w:t>
      </w:r>
      <w:r w:rsidRPr="001F48D1">
        <w:t>]</w:t>
      </w:r>
      <w:r>
        <w:t>。</w:t>
      </w:r>
    </w:p>
    <w:p w14:paraId="5A7C2777" w14:textId="3435FB87" w:rsidR="00A16850" w:rsidRPr="001F48D1" w:rsidRDefault="00000000" w:rsidP="001F48D1">
      <w:pPr>
        <w:spacing w:after="200" w:line="420" w:lineRule="auto"/>
        <w:ind w:firstLine="480"/>
        <w:jc w:val="both"/>
      </w:pPr>
      <w:r>
        <w:t>此外，麦克法夸尔与沈迈克在《毛泽东最后的革命》中提出的综合解释，即意识形态与权力动机相互强化、文革是一个</w:t>
      </w:r>
      <w:r w:rsidRPr="001F48D1">
        <w:t>“</w:t>
      </w:r>
      <w:r>
        <w:t>有目标而无蓝图</w:t>
      </w:r>
      <w:r w:rsidRPr="001F48D1">
        <w:t>”</w:t>
      </w:r>
      <w:r>
        <w:t>并逐步升级的过程，目前在西方学界居于主流地位</w:t>
      </w:r>
      <w:r w:rsidRPr="001F48D1">
        <w:t>[</w:t>
      </w:r>
      <w:r w:rsidR="00BF341B" w:rsidRPr="001F48D1">
        <w:t>12</w:t>
      </w:r>
      <w:r w:rsidRPr="001F48D1">
        <w:t>]</w:t>
      </w:r>
      <w:r>
        <w:t>。</w:t>
      </w:r>
    </w:p>
    <w:p w14:paraId="4E647F9A" w14:textId="2A0E99CB" w:rsidR="00A16850" w:rsidRPr="001F48D1" w:rsidRDefault="00000000" w:rsidP="001F48D1">
      <w:pPr>
        <w:pStyle w:val="2"/>
        <w:spacing w:before="320" w:after="120"/>
        <w:jc w:val="both"/>
        <w:rPr>
          <w:rFonts w:ascii="Times New Roman" w:eastAsia="楷体" w:hAnsi="Times New Roman" w:cs="Times New Roman"/>
          <w:b/>
          <w:bCs/>
          <w:sz w:val="26"/>
          <w:szCs w:val="26"/>
        </w:rPr>
      </w:pPr>
      <w:r w:rsidRPr="001F48D1">
        <w:rPr>
          <w:rFonts w:ascii="Times New Roman" w:eastAsia="楷体" w:hAnsi="Times New Roman" w:cs="Times New Roman"/>
          <w:b/>
          <w:bCs/>
          <w:sz w:val="26"/>
          <w:szCs w:val="26"/>
        </w:rPr>
        <w:t>（二）本文的立场：二元动机及其合一</w:t>
      </w:r>
    </w:p>
    <w:p w14:paraId="726F13A4" w14:textId="38CC11DB" w:rsidR="00A16850" w:rsidRPr="001F48D1" w:rsidRDefault="00000000" w:rsidP="001F48D1">
      <w:pPr>
        <w:spacing w:after="200" w:line="420" w:lineRule="auto"/>
        <w:ind w:firstLine="480"/>
        <w:jc w:val="both"/>
      </w:pPr>
      <w:r>
        <w:t>本文采纳高华对文革动机的概括：一是毛泽东对社会主义的理想追求，二是其认为自身在文革前已</w:t>
      </w:r>
      <w:r w:rsidRPr="001F48D1">
        <w:t>“</w:t>
      </w:r>
      <w:r>
        <w:t>大权旁落</w:t>
      </w:r>
      <w:r w:rsidRPr="001F48D1">
        <w:t>”</w:t>
      </w:r>
      <w:r>
        <w:t>的判断</w:t>
      </w:r>
      <w:r w:rsidRPr="001F48D1">
        <w:t>[</w:t>
      </w:r>
      <w:r w:rsidR="006B7324" w:rsidRPr="001F48D1">
        <w:t>13</w:t>
      </w:r>
      <w:r w:rsidRPr="001F48D1">
        <w:t>]</w:t>
      </w:r>
      <w:r>
        <w:t>。上述诸说中，意识形态说、乌托邦说与国际因素说可归入前者，权力斗争说与个人心理说可归入后者；官方定论与制度结构说则分别侧重对动机的评价和对条件的分析。</w:t>
      </w:r>
    </w:p>
    <w:p w14:paraId="77784A57" w14:textId="089E54B5" w:rsidR="00A16850" w:rsidRPr="001F48D1" w:rsidRDefault="00000000" w:rsidP="001F48D1">
      <w:pPr>
        <w:spacing w:after="200" w:line="420" w:lineRule="auto"/>
        <w:ind w:firstLine="480"/>
        <w:jc w:val="both"/>
      </w:pPr>
      <w:r>
        <w:lastRenderedPageBreak/>
        <w:t>需要进一步指出的是，这两种动机在逻辑上是合一的。毛泽东所追求的</w:t>
      </w:r>
      <w:r w:rsidRPr="001F48D1">
        <w:t>“</w:t>
      </w:r>
      <w:r>
        <w:t>红色江山永不变色</w:t>
      </w:r>
      <w:r w:rsidRPr="001F48D1">
        <w:t>”</w:t>
      </w:r>
      <w:r>
        <w:t>，缺乏任何制度化的担保机制，其唯一的担保者即毛泽东本人。只要路线的正确性依赖于领袖个人的判断，捍卫理想与捍卫个人权威便成为同一件事，权术因而构成理想得以实现的必要手段。这一逻辑与高华对延安整风的分析一脉相承：思想路线的分歧，最终通过组织手段与权力运作加以解决</w:t>
      </w:r>
      <w:r w:rsidRPr="001F48D1">
        <w:t>[</w:t>
      </w:r>
      <w:r w:rsidR="00621067" w:rsidRPr="001F48D1">
        <w:t>14</w:t>
      </w:r>
      <w:r w:rsidRPr="001F48D1">
        <w:t>]</w:t>
      </w:r>
      <w:r>
        <w:t>。</w:t>
      </w:r>
    </w:p>
    <w:p w14:paraId="53B2D740" w14:textId="54CC1702" w:rsidR="00A16850" w:rsidRDefault="00000000" w:rsidP="001F48D1">
      <w:pPr>
        <w:spacing w:after="200" w:line="420" w:lineRule="auto"/>
        <w:ind w:firstLine="480"/>
        <w:jc w:val="both"/>
      </w:pPr>
      <w:r w:rsidRPr="001F48D1">
        <w:t>“</w:t>
      </w:r>
      <w:r>
        <w:t>大权旁落</w:t>
      </w:r>
      <w:r w:rsidRPr="001F48D1">
        <w:t>”</w:t>
      </w:r>
      <w:r>
        <w:t>的含义亦需精确界定。</w:t>
      </w:r>
      <w:r w:rsidRPr="001F48D1">
        <w:t>1966</w:t>
      </w:r>
      <w:r>
        <w:t>年的毛泽东并无被罢免的现实可能，其焦虑主要指向三个方面：对日常决策的控制、对路线方向的主导，以及身后的继承安排。赫鲁晓夫生前遭解职、斯大林死后遭批判，恰为这三重焦虑提供了一个具体的参照剧本。</w:t>
      </w:r>
    </w:p>
    <w:p w14:paraId="37AFF12C" w14:textId="30290F7E" w:rsidR="00A16850" w:rsidRPr="001F48D1" w:rsidRDefault="00000000" w:rsidP="001F48D1">
      <w:pPr>
        <w:pStyle w:val="2"/>
        <w:spacing w:before="320" w:after="120"/>
        <w:jc w:val="both"/>
        <w:rPr>
          <w:rFonts w:ascii="Times New Roman" w:eastAsia="楷体" w:hAnsi="Times New Roman" w:cs="Times New Roman"/>
          <w:b/>
          <w:bCs/>
          <w:sz w:val="26"/>
          <w:szCs w:val="26"/>
        </w:rPr>
      </w:pPr>
      <w:r w:rsidRPr="001F48D1">
        <w:rPr>
          <w:rFonts w:ascii="Times New Roman" w:eastAsia="楷体" w:hAnsi="Times New Roman" w:cs="Times New Roman"/>
          <w:b/>
          <w:bCs/>
          <w:sz w:val="26"/>
          <w:szCs w:val="26"/>
        </w:rPr>
        <w:t>（三）发动者的思想与人格因素</w:t>
      </w:r>
    </w:p>
    <w:p w14:paraId="37AC850C" w14:textId="295B1BA7" w:rsidR="00A16850" w:rsidRPr="001F48D1" w:rsidRDefault="00000000" w:rsidP="001F48D1">
      <w:pPr>
        <w:spacing w:after="200" w:line="420" w:lineRule="auto"/>
        <w:ind w:firstLine="480"/>
        <w:jc w:val="both"/>
      </w:pPr>
      <w:r>
        <w:t>在动机之外，发动者的思想底色同样构成重要背景。本文认为，文革在相当程度上是毛泽东早年无政府主义思想的回潮。青年毛泽东在五四时期深受克鲁泡特金互助论与无政府主义思潮影响，</w:t>
      </w:r>
      <w:r w:rsidRPr="001F48D1">
        <w:t>1919</w:t>
      </w:r>
      <w:r>
        <w:t>年发表的《民众的大联合》即主张以民众自发联合取代旧有权力结构</w:t>
      </w:r>
      <w:r w:rsidRPr="001F48D1">
        <w:t>[</w:t>
      </w:r>
      <w:r w:rsidR="00D82ADD" w:rsidRPr="001F48D1">
        <w:t>15</w:t>
      </w:r>
      <w:r w:rsidRPr="001F48D1">
        <w:t>]</w:t>
      </w:r>
      <w:r>
        <w:t>。这一思想取向在建政后的国家建设中一度被压抑，至晚年则以</w:t>
      </w:r>
      <w:r w:rsidRPr="001F48D1">
        <w:t>“</w:t>
      </w:r>
      <w:r>
        <w:t>群众自己解放自己</w:t>
      </w:r>
      <w:r w:rsidRPr="001F48D1">
        <w:t>”“</w:t>
      </w:r>
      <w:r>
        <w:t>踢开党委闹革命</w:t>
      </w:r>
      <w:r w:rsidRPr="001F48D1">
        <w:t>”</w:t>
      </w:r>
      <w:r>
        <w:t>的形式重新出现。</w:t>
      </w:r>
    </w:p>
    <w:p w14:paraId="74A400D4" w14:textId="34C908B4" w:rsidR="00A16850" w:rsidRDefault="00000000" w:rsidP="001F48D1">
      <w:pPr>
        <w:spacing w:after="200" w:line="420" w:lineRule="auto"/>
        <w:ind w:firstLine="480"/>
        <w:jc w:val="both"/>
      </w:pPr>
      <w:r>
        <w:t>从人格心理学角度看，个体早年形成的价值观念往往在晚年重新显现，且在缺乏外部制衡的情形下趋于偏执。毛泽东具有显著的浪漫主义气质，对</w:t>
      </w:r>
      <w:r w:rsidRPr="001F48D1">
        <w:t>“</w:t>
      </w:r>
      <w:r>
        <w:t>大破大立</w:t>
      </w:r>
      <w:r w:rsidRPr="001F48D1">
        <w:t>”</w:t>
      </w:r>
      <w:r>
        <w:t>与</w:t>
      </w:r>
      <w:r w:rsidRPr="001F48D1">
        <w:t>“</w:t>
      </w:r>
      <w:r>
        <w:t>人定胜天</w:t>
      </w:r>
      <w:r w:rsidRPr="001F48D1">
        <w:t>”</w:t>
      </w:r>
      <w:r>
        <w:t>的信念贯穿其一生。在革命年代，这一气质有助于在敌强我弱的条件下作出冒险而有效的决策；在建政后权力高度集中、党内制衡机制失效的条件下，则转化为对客观约束的拒斥。</w:t>
      </w:r>
    </w:p>
    <w:p w14:paraId="2C066AC3" w14:textId="0B6501EF" w:rsidR="00A16850" w:rsidRPr="001F48D1" w:rsidRDefault="00000000" w:rsidP="001F48D1">
      <w:pPr>
        <w:spacing w:after="200" w:line="420" w:lineRule="auto"/>
        <w:ind w:firstLine="480"/>
        <w:jc w:val="both"/>
      </w:pPr>
      <w:r>
        <w:t>从政治学与经济学角度看，毛泽东的知识结构中缺少两类重要的思想资源：一是以柏克为代表、强调人类理性局限与制度渐进演化的保守主义传统；二是关于价格、激励、信息与交易费用的经济学基本原理。哈耶克指出，社会中的知识</w:t>
      </w:r>
      <w:r>
        <w:lastRenderedPageBreak/>
        <w:t>以分散的形式存在于无数个体之中，任何中央设计者都无法掌握</w:t>
      </w:r>
      <w:r w:rsidRPr="001F48D1">
        <w:t>[</w:t>
      </w:r>
      <w:r w:rsidR="00646C4D" w:rsidRPr="001F48D1">
        <w:t>16</w:t>
      </w:r>
      <w:r w:rsidRPr="001F48D1">
        <w:t>]</w:t>
      </w:r>
      <w:r>
        <w:t>。忽视这一点，便容易高估群众叙事与主观能动性的作用，将社会视为可以按照理念任意改造的对象。大跃进是这种社会实验思维在经济领域的实践，文革则是其在政治与社会领域的延续。</w:t>
      </w:r>
    </w:p>
    <w:p w14:paraId="75C6A379" w14:textId="1C52A6B1" w:rsidR="00A16850" w:rsidRPr="001F48D1" w:rsidRDefault="00000000" w:rsidP="001F48D1">
      <w:pPr>
        <w:pStyle w:val="2"/>
        <w:spacing w:before="320" w:after="120"/>
        <w:jc w:val="both"/>
        <w:rPr>
          <w:rFonts w:ascii="Times New Roman" w:eastAsia="楷体" w:hAnsi="Times New Roman" w:cs="Times New Roman"/>
          <w:b/>
          <w:bCs/>
          <w:sz w:val="26"/>
          <w:szCs w:val="26"/>
        </w:rPr>
      </w:pPr>
      <w:r w:rsidRPr="001F48D1">
        <w:rPr>
          <w:rFonts w:ascii="Times New Roman" w:eastAsia="楷体" w:hAnsi="Times New Roman" w:cs="Times New Roman"/>
          <w:b/>
          <w:bCs/>
          <w:sz w:val="26"/>
          <w:szCs w:val="26"/>
        </w:rPr>
        <w:t>（四）社会结构基础：</w:t>
      </w:r>
      <w:r w:rsidRPr="001F48D1">
        <w:rPr>
          <w:rFonts w:ascii="Times New Roman" w:eastAsia="楷体" w:hAnsi="Times New Roman" w:cs="Times New Roman"/>
          <w:b/>
          <w:bCs/>
          <w:sz w:val="26"/>
          <w:szCs w:val="26"/>
        </w:rPr>
        <w:t>1949—1965</w:t>
      </w:r>
      <w:r w:rsidRPr="001F48D1">
        <w:rPr>
          <w:rFonts w:ascii="Times New Roman" w:eastAsia="楷体" w:hAnsi="Times New Roman" w:cs="Times New Roman"/>
          <w:b/>
          <w:bCs/>
          <w:sz w:val="26"/>
          <w:szCs w:val="26"/>
        </w:rPr>
        <w:t>年的政治分层</w:t>
      </w:r>
    </w:p>
    <w:p w14:paraId="1F311F00" w14:textId="617FCAD7" w:rsidR="00A16850" w:rsidRPr="001F48D1" w:rsidRDefault="00000000" w:rsidP="001F48D1">
      <w:pPr>
        <w:spacing w:after="200" w:line="420" w:lineRule="auto"/>
        <w:ind w:firstLine="480"/>
        <w:jc w:val="both"/>
      </w:pPr>
      <w:r>
        <w:t>仅从领袖动机出发，无法解释文革为何能在极短时间内动员起数以千万计的参与者。高华的研究表明，</w:t>
      </w:r>
      <w:r w:rsidRPr="001F48D1">
        <w:t>1949</w:t>
      </w:r>
      <w:r>
        <w:t>年以后中国逐步形成了一套以阶级成分、单位、教育机会与政治身份为轴心的分层体系：家庭出身决定升学、招工、参军与入党的机会，单位决定工资、住房、医疗与子女教育，党员与非党员、干部与群众、正式工与临时工之间存在明确的身份界限</w:t>
      </w:r>
      <w:r w:rsidRPr="001F48D1">
        <w:t>[</w:t>
      </w:r>
      <w:r w:rsidR="00B51281" w:rsidRPr="001F48D1">
        <w:t>14</w:t>
      </w:r>
      <w:r w:rsidRPr="001F48D1">
        <w:t>]</w:t>
      </w:r>
      <w:r>
        <w:t>。昂格尔对广州中学的研究亦证明，至</w:t>
      </w:r>
      <w:r w:rsidRPr="001F48D1">
        <w:t>1960</w:t>
      </w:r>
      <w:r>
        <w:t>年代中期，出身制度已深刻影响青年的升学前景，并在学生之间制造了激烈的竞争与积怨</w:t>
      </w:r>
      <w:r w:rsidRPr="001F48D1">
        <w:t>[</w:t>
      </w:r>
      <w:r w:rsidR="00B51281" w:rsidRPr="001F48D1">
        <w:t>17</w:t>
      </w:r>
      <w:r w:rsidRPr="001F48D1">
        <w:t>]</w:t>
      </w:r>
      <w:r>
        <w:t>。</w:t>
      </w:r>
    </w:p>
    <w:p w14:paraId="498EAF0B" w14:textId="200B0F83" w:rsidR="00A16850" w:rsidRDefault="00000000" w:rsidP="001F48D1">
      <w:pPr>
        <w:spacing w:after="200" w:line="420" w:lineRule="auto"/>
        <w:ind w:firstLine="480"/>
        <w:jc w:val="both"/>
      </w:pPr>
      <w:r>
        <w:t>这套分层体系积累了大量具有正当不满的群体：出身不佳的优秀学生、长期无法转正的临时工与合同工、被排斥在领导班子之外的非党技术人员。文革的动员恰恰作用于这一群体。因此，文革不能被理解为单纯由领袖个人意志引发的运动：领袖动机决定了运动的发起，社会分层决定了动员的对象与烈度；中苏分裂与越战升级提供了时机，个人崇拜与党内民主缺失提供了条件。</w:t>
      </w:r>
    </w:p>
    <w:p w14:paraId="0934E0C6" w14:textId="77777777" w:rsidR="00907060" w:rsidRPr="001F48D1" w:rsidRDefault="00907060" w:rsidP="001F48D1">
      <w:pPr>
        <w:pStyle w:val="1"/>
        <w:spacing w:after="200"/>
        <w:rPr>
          <w:rFonts w:ascii="Times New Roman" w:eastAsia="楷体" w:hAnsi="Times New Roman" w:cs="Times New Roman"/>
          <w:b/>
          <w:bCs/>
          <w:sz w:val="32"/>
          <w:szCs w:val="32"/>
        </w:rPr>
      </w:pPr>
      <w:r w:rsidRPr="001F48D1">
        <w:rPr>
          <w:rFonts w:ascii="Times New Roman" w:eastAsia="楷体" w:hAnsi="Times New Roman" w:cs="Times New Roman" w:hint="eastAsia"/>
          <w:b/>
          <w:bCs/>
          <w:sz w:val="32"/>
          <w:szCs w:val="32"/>
        </w:rPr>
        <w:t>二、毛泽东为文革设计的方案</w:t>
      </w:r>
    </w:p>
    <w:p w14:paraId="2D4F9F09" w14:textId="3B4D1114" w:rsidR="00A16850" w:rsidRDefault="00000000" w:rsidP="001F48D1">
      <w:pPr>
        <w:spacing w:after="200" w:line="420" w:lineRule="auto"/>
        <w:ind w:firstLine="480"/>
        <w:jc w:val="both"/>
      </w:pPr>
      <w:r>
        <w:t>毛泽东并未留下一份系统的文革设计文本，但</w:t>
      </w:r>
      <w:r w:rsidRPr="001F48D1">
        <w:t>1966</w:t>
      </w:r>
      <w:r>
        <w:t>年至</w:t>
      </w:r>
      <w:r w:rsidRPr="001F48D1">
        <w:t>1967</w:t>
      </w:r>
      <w:r>
        <w:t>年初的一系列文件与举措，足以勾勒出这一方案的基本结构。</w:t>
      </w:r>
    </w:p>
    <w:p w14:paraId="7B9C23E9" w14:textId="18D18559" w:rsidR="00A16850" w:rsidRPr="001F48D1" w:rsidRDefault="00000000" w:rsidP="001F48D1">
      <w:pPr>
        <w:spacing w:after="200" w:line="420" w:lineRule="auto"/>
        <w:ind w:firstLine="480"/>
        <w:jc w:val="both"/>
      </w:pPr>
      <w:r>
        <w:t>方案的第一步是重新界定敌人。</w:t>
      </w:r>
      <w:r w:rsidRPr="001F48D1">
        <w:t>1966</w:t>
      </w:r>
      <w:r>
        <w:t>年</w:t>
      </w:r>
      <w:r w:rsidRPr="001F48D1">
        <w:t>5</w:t>
      </w:r>
      <w:r>
        <w:t>月的《五一六通知》宣称，</w:t>
      </w:r>
      <w:r w:rsidRPr="001F48D1">
        <w:t>“</w:t>
      </w:r>
      <w:r>
        <w:t>混进党里、政府里、军队里和各种文化界的资产阶级代表人物，是一批反革命的修正</w:t>
      </w:r>
      <w:r>
        <w:lastRenderedPageBreak/>
        <w:t>主义分子</w:t>
      </w:r>
      <w:r w:rsidRPr="001F48D1">
        <w:t>”[</w:t>
      </w:r>
      <w:r w:rsidR="00343EB1" w:rsidRPr="001F48D1">
        <w:t>3</w:t>
      </w:r>
      <w:r w:rsidRPr="001F48D1">
        <w:t>]</w:t>
      </w:r>
      <w:r>
        <w:t>。斗争对象由此从党外转向党内，这是此后一切授权的理论前提。</w:t>
      </w:r>
    </w:p>
    <w:p w14:paraId="3A6A7A83" w14:textId="299421F2" w:rsidR="00A16850" w:rsidRPr="001F48D1" w:rsidRDefault="00000000" w:rsidP="001F48D1">
      <w:pPr>
        <w:spacing w:after="200" w:line="420" w:lineRule="auto"/>
        <w:ind w:firstLine="480"/>
        <w:jc w:val="both"/>
      </w:pPr>
      <w:r>
        <w:t>第二步是授予群众造反的正当性。</w:t>
      </w:r>
      <w:r w:rsidRPr="001F48D1">
        <w:t>1966</w:t>
      </w:r>
      <w:r>
        <w:t>年</w:t>
      </w:r>
      <w:r w:rsidRPr="001F48D1">
        <w:t>8</w:t>
      </w:r>
      <w:r>
        <w:t>月</w:t>
      </w:r>
      <w:r w:rsidRPr="001F48D1">
        <w:t>1</w:t>
      </w:r>
      <w:r>
        <w:t>日，毛泽东致信清华附中红卫兵，对其</w:t>
      </w:r>
      <w:r w:rsidRPr="001F48D1">
        <w:t>“</w:t>
      </w:r>
      <w:r>
        <w:t>对反动派造反有理</w:t>
      </w:r>
      <w:r w:rsidRPr="001F48D1">
        <w:t>”</w:t>
      </w:r>
      <w:r>
        <w:t>的主张表示</w:t>
      </w:r>
      <w:r w:rsidRPr="001F48D1">
        <w:t>“</w:t>
      </w:r>
      <w:r>
        <w:t>热烈的支持</w:t>
      </w:r>
      <w:r w:rsidRPr="001F48D1">
        <w:t>”[</w:t>
      </w:r>
      <w:r w:rsidR="005B0E66" w:rsidRPr="001F48D1">
        <w:t>18</w:t>
      </w:r>
      <w:r w:rsidRPr="001F48D1">
        <w:t>]</w:t>
      </w:r>
      <w:r>
        <w:t>；</w:t>
      </w:r>
      <w:r w:rsidRPr="001F48D1">
        <w:t>8</w:t>
      </w:r>
      <w:r>
        <w:t>月</w:t>
      </w:r>
      <w:r w:rsidRPr="001F48D1">
        <w:t>5</w:t>
      </w:r>
      <w:r>
        <w:t>日，毛泽东写出《炮打司令部</w:t>
      </w:r>
      <w:r w:rsidRPr="001F48D1">
        <w:t>——</w:t>
      </w:r>
      <w:r>
        <w:t>我的一张大字报》，以最高领袖身份公开指向党中央的</w:t>
      </w:r>
      <w:r w:rsidRPr="001F48D1">
        <w:t>“</w:t>
      </w:r>
      <w:r>
        <w:t>一线</w:t>
      </w:r>
      <w:r w:rsidRPr="001F48D1">
        <w:t>”</w:t>
      </w:r>
      <w:r>
        <w:t>领导</w:t>
      </w:r>
      <w:r w:rsidRPr="001F48D1">
        <w:t>[</w:t>
      </w:r>
      <w:r w:rsidR="005B0E66" w:rsidRPr="001F48D1">
        <w:t>18</w:t>
      </w:r>
      <w:r w:rsidRPr="001F48D1">
        <w:t>]</w:t>
      </w:r>
      <w:r>
        <w:t>；</w:t>
      </w:r>
      <w:r w:rsidRPr="001F48D1">
        <w:t>8</w:t>
      </w:r>
      <w:r>
        <w:t>月</w:t>
      </w:r>
      <w:r w:rsidRPr="001F48D1">
        <w:t>8</w:t>
      </w:r>
      <w:r>
        <w:t>日通过的《十六条》规定运动重点是</w:t>
      </w:r>
      <w:r w:rsidRPr="001F48D1">
        <w:t>“</w:t>
      </w:r>
      <w:r>
        <w:t>整党内那些走资本主义道路的当权派</w:t>
      </w:r>
      <w:r w:rsidRPr="001F48D1">
        <w:t>”</w:t>
      </w:r>
      <w:r>
        <w:t>，并要求</w:t>
      </w:r>
      <w:r w:rsidRPr="001F48D1">
        <w:t>“</w:t>
      </w:r>
      <w:r>
        <w:t>让群众在这个大革命运动中，自己教育自己</w:t>
      </w:r>
      <w:r w:rsidRPr="001F48D1">
        <w:t>”[</w:t>
      </w:r>
      <w:r w:rsidR="005B0E66" w:rsidRPr="001F48D1">
        <w:t>19</w:t>
      </w:r>
      <w:r w:rsidRPr="001F48D1">
        <w:t>]</w:t>
      </w:r>
      <w:r>
        <w:t>。</w:t>
      </w:r>
      <w:r w:rsidRPr="001F48D1">
        <w:t>8</w:t>
      </w:r>
      <w:r>
        <w:t>月</w:t>
      </w:r>
      <w:r w:rsidRPr="001F48D1">
        <w:t>18</w:t>
      </w:r>
      <w:r>
        <w:t>日起，毛泽东先后八次接见红卫兵，全国大串联随之展开。</w:t>
      </w:r>
    </w:p>
    <w:p w14:paraId="699FB123" w14:textId="5C566DF7" w:rsidR="00A16850" w:rsidRPr="001F48D1" w:rsidRDefault="00000000" w:rsidP="001F48D1">
      <w:pPr>
        <w:spacing w:after="200" w:line="420" w:lineRule="auto"/>
        <w:ind w:firstLine="480"/>
        <w:jc w:val="both"/>
      </w:pPr>
      <w:r>
        <w:t>第三步是扩大授权范围并推进夺权。</w:t>
      </w:r>
      <w:r w:rsidRPr="001F48D1">
        <w:t>1966</w:t>
      </w:r>
      <w:r>
        <w:t>年</w:t>
      </w:r>
      <w:r w:rsidRPr="001F48D1">
        <w:t>10</w:t>
      </w:r>
      <w:r>
        <w:t>月中央工作会议批判</w:t>
      </w:r>
      <w:r w:rsidRPr="001F48D1">
        <w:t>“</w:t>
      </w:r>
      <w:r>
        <w:t>资产阶级反动路线</w:t>
      </w:r>
      <w:r w:rsidRPr="001F48D1">
        <w:t>”</w:t>
      </w:r>
      <w:r>
        <w:t>，此前被工作组定为</w:t>
      </w:r>
      <w:r w:rsidRPr="001F48D1">
        <w:t>“</w:t>
      </w:r>
      <w:r>
        <w:t>反革命</w:t>
      </w:r>
      <w:r w:rsidRPr="001F48D1">
        <w:t>”</w:t>
      </w:r>
      <w:r>
        <w:t>的学生获得平反；</w:t>
      </w:r>
      <w:r w:rsidRPr="001F48D1">
        <w:t>11</w:t>
      </w:r>
      <w:r>
        <w:t>月安亭事件中，张春桥签字承认上海工人造反组织；</w:t>
      </w:r>
      <w:r w:rsidRPr="001F48D1">
        <w:t>12</w:t>
      </w:r>
      <w:r>
        <w:t>月，运动正式扩展至工矿企业与农村。</w:t>
      </w:r>
      <w:r w:rsidRPr="001F48D1">
        <w:t>1967</w:t>
      </w:r>
      <w:r>
        <w:t>年</w:t>
      </w:r>
      <w:r w:rsidRPr="001F48D1">
        <w:t>1</w:t>
      </w:r>
      <w:r>
        <w:t>月，上海</w:t>
      </w:r>
      <w:r w:rsidRPr="001F48D1">
        <w:t>“</w:t>
      </w:r>
      <w:r>
        <w:t>一月风暴</w:t>
      </w:r>
      <w:r w:rsidRPr="001F48D1">
        <w:t>”</w:t>
      </w:r>
      <w:r>
        <w:t>获得毛泽东肯定，全国随即掀起夺权浪潮；</w:t>
      </w:r>
      <w:r w:rsidRPr="001F48D1">
        <w:t>1</w:t>
      </w:r>
      <w:r>
        <w:t>月</w:t>
      </w:r>
      <w:r w:rsidRPr="001F48D1">
        <w:t>23</w:t>
      </w:r>
      <w:r>
        <w:t>日，中央决定人民解放军</w:t>
      </w:r>
      <w:r w:rsidRPr="001F48D1">
        <w:t>“</w:t>
      </w:r>
      <w:r>
        <w:t>支持革命左派群众</w:t>
      </w:r>
      <w:r w:rsidRPr="001F48D1">
        <w:t>”[</w:t>
      </w:r>
      <w:r w:rsidR="003D72AE" w:rsidRPr="001F48D1">
        <w:t>2,12</w:t>
      </w:r>
      <w:r w:rsidRPr="001F48D1">
        <w:t>]</w:t>
      </w:r>
      <w:r>
        <w:t>。</w:t>
      </w:r>
    </w:p>
    <w:p w14:paraId="0E75CBFB" w14:textId="3C9C5046" w:rsidR="00A16850" w:rsidRPr="001F48D1" w:rsidRDefault="00000000" w:rsidP="001F48D1">
      <w:pPr>
        <w:spacing w:after="200" w:line="420" w:lineRule="auto"/>
        <w:ind w:firstLine="480"/>
        <w:jc w:val="both"/>
      </w:pPr>
      <w:r>
        <w:t>贯穿上述步骤的总体设想，见于毛泽东</w:t>
      </w:r>
      <w:r w:rsidRPr="001F48D1">
        <w:t>1966</w:t>
      </w:r>
      <w:r>
        <w:t>年</w:t>
      </w:r>
      <w:r w:rsidRPr="001F48D1">
        <w:t>7</w:t>
      </w:r>
      <w:r>
        <w:t>月</w:t>
      </w:r>
      <w:r w:rsidRPr="001F48D1">
        <w:t>8</w:t>
      </w:r>
      <w:r>
        <w:t>日致江青的信：</w:t>
      </w:r>
      <w:r w:rsidRPr="001F48D1">
        <w:t>“</w:t>
      </w:r>
      <w:r>
        <w:t>天下大乱，达到天下大治。过七八年又来一次。</w:t>
      </w:r>
      <w:r w:rsidRPr="001F48D1">
        <w:t>”[</w:t>
      </w:r>
      <w:r w:rsidR="00672B4A" w:rsidRPr="001F48D1">
        <w:t>18</w:t>
      </w:r>
      <w:r w:rsidRPr="001F48D1">
        <w:t>]</w:t>
      </w:r>
      <w:r>
        <w:t>这一表述清楚地显示，毛泽东为官僚主义、剥削关系的重现、阶层固化与收入分化所开出的药方，是让被压迫者周期性地起来造压迫者的反，以无休止的运动抵御体制的僵化。</w:t>
      </w:r>
    </w:p>
    <w:p w14:paraId="5834F807" w14:textId="79CF4581" w:rsidR="00A16850" w:rsidRDefault="00000000" w:rsidP="001F48D1">
      <w:pPr>
        <w:spacing w:after="200" w:line="420" w:lineRule="auto"/>
        <w:ind w:firstLine="480"/>
        <w:jc w:val="both"/>
      </w:pPr>
      <w:r>
        <w:t>从政治社会学的角度看，这一方案的实质在于再造社会的</w:t>
      </w:r>
      <w:r w:rsidRPr="001F48D1">
        <w:t>“</w:t>
      </w:r>
      <w:r>
        <w:t>一般等价物</w:t>
      </w:r>
      <w:r w:rsidRPr="001F48D1">
        <w:t>”</w:t>
      </w:r>
      <w:r>
        <w:t>。在原有体制中，个人可获得的资源取决于出身、单位、级别与党籍，这些身份凭证承担着类似货币的分配媒介功能。文革方案绕开党的组织系统，将</w:t>
      </w:r>
      <w:r w:rsidRPr="001F48D1">
        <w:t>“</w:t>
      </w:r>
      <w:r>
        <w:t>革命</w:t>
      </w:r>
      <w:r w:rsidRPr="001F48D1">
        <w:t>”</w:t>
      </w:r>
      <w:r>
        <w:t>这一名义直接授予普通群众，使其得以凭借新的凭证挑战旧的分配秩序。一名临时工或出身不佳的学生，只要将对本单位领导的不满表述为</w:t>
      </w:r>
      <w:r w:rsidRPr="001F48D1">
        <w:t>“</w:t>
      </w:r>
      <w:r>
        <w:t>路线问题</w:t>
      </w:r>
      <w:r w:rsidRPr="001F48D1">
        <w:t>”</w:t>
      </w:r>
      <w:r>
        <w:t>，并辅以最高指示，便获得了对抗当权者的合法依据。广播与报刊社论、大串联、《毛主席语录》以及中央文革接待站，构成了这一授权从中央传递至基层的主要渠道。</w:t>
      </w:r>
    </w:p>
    <w:p w14:paraId="07A77F8D" w14:textId="704BEE7C" w:rsidR="00A16850" w:rsidRPr="001F48D1" w:rsidRDefault="00000000" w:rsidP="001F48D1">
      <w:pPr>
        <w:spacing w:after="200" w:line="420" w:lineRule="auto"/>
        <w:ind w:firstLine="480"/>
        <w:jc w:val="both"/>
      </w:pPr>
      <w:r>
        <w:lastRenderedPageBreak/>
        <w:t>这种授权方式只能来源于魅力型权威。韦伯将正当支配区分为传统型、法理型与魅力型三类，其中魅力型支配建立在追随者对领袖非凡品质的信仰之上，具有反常规、反程序的特征</w:t>
      </w:r>
      <w:r w:rsidRPr="001F48D1">
        <w:t>[</w:t>
      </w:r>
      <w:r w:rsidR="0064293D" w:rsidRPr="001F48D1">
        <w:t>20</w:t>
      </w:r>
      <w:r w:rsidRPr="001F48D1">
        <w:t>]</w:t>
      </w:r>
      <w:r>
        <w:t>。文革正是以魅力型权威冲击法理型的官僚体制。然而，魅力型权威可以启动运动，却难以对其加以控制。王绍光对武汉文革的研究即以</w:t>
      </w:r>
      <w:r w:rsidRPr="001F48D1">
        <w:t>“</w:t>
      </w:r>
      <w:r>
        <w:t>魅力的失败</w:t>
      </w:r>
      <w:r w:rsidRPr="001F48D1">
        <w:t>”</w:t>
      </w:r>
      <w:r>
        <w:t>为题，揭示毛泽东能够发动群众，却无力约束群众按照各自利益展开的行动</w:t>
      </w:r>
      <w:r w:rsidRPr="001F48D1">
        <w:t>[</w:t>
      </w:r>
      <w:r w:rsidR="0064293D" w:rsidRPr="001F48D1">
        <w:t>21</w:t>
      </w:r>
      <w:r w:rsidRPr="001F48D1">
        <w:t>]</w:t>
      </w:r>
      <w:r>
        <w:t>。</w:t>
      </w:r>
    </w:p>
    <w:p w14:paraId="1190D097" w14:textId="77777777" w:rsidR="00907060" w:rsidRPr="001F48D1" w:rsidRDefault="00907060" w:rsidP="001F48D1">
      <w:pPr>
        <w:pStyle w:val="1"/>
        <w:spacing w:after="200"/>
        <w:rPr>
          <w:rFonts w:ascii="Times New Roman" w:eastAsia="楷体" w:hAnsi="Times New Roman" w:cs="Times New Roman"/>
          <w:b/>
          <w:bCs/>
          <w:sz w:val="32"/>
          <w:szCs w:val="32"/>
        </w:rPr>
      </w:pPr>
      <w:r w:rsidRPr="001F48D1">
        <w:rPr>
          <w:rFonts w:ascii="Times New Roman" w:eastAsia="楷体" w:hAnsi="Times New Roman" w:cs="Times New Roman" w:hint="eastAsia"/>
          <w:b/>
          <w:bCs/>
          <w:sz w:val="32"/>
          <w:szCs w:val="32"/>
        </w:rPr>
        <w:t>三、文革为什么注定走向失败</w:t>
      </w:r>
    </w:p>
    <w:p w14:paraId="7E7140A5" w14:textId="1FFF18B4" w:rsidR="00A16850" w:rsidRDefault="00454019">
      <w:pPr>
        <w:pStyle w:val="11"/>
        <w:spacing w:after="200" w:line="420" w:lineRule="auto"/>
        <w:ind w:firstLine="480"/>
        <w:jc w:val="both"/>
      </w:pPr>
      <w:r>
        <w:rPr>
          <w:rFonts w:ascii="宋体" w:hAnsi="宋体" w:hint="eastAsia"/>
        </w:rPr>
        <w:t>毛泽东的方案能否成立，取决于一个隐含前提：被授予造反资格的群众在推翻旧的当权者之后，不会成为新的当权者；即便成为，也可以通过下一轮造反加以纠正，且纠正的代价是社会可以承受的。本章从四个层面检验这一前提：参与者的行为动机（稀缺与排他）、集体行动的组织规律（领导者的产生与腐化）、造反资格本身的性质（作为分配凭证的悖论），以及社会生产的组织条件（交易费用与科层）。四个层面依次递进：前两者说明造反者必然变质，第三者说明变质为何来得极快，第四者说明反复造反的代价为何无法承受。最后以运动的实际结局对上述推论加以检验。</w:t>
      </w:r>
    </w:p>
    <w:p w14:paraId="4025DF2B" w14:textId="091841B4" w:rsidR="00A16850" w:rsidRPr="001F48D1" w:rsidRDefault="00000000" w:rsidP="001F48D1">
      <w:pPr>
        <w:pStyle w:val="2"/>
        <w:spacing w:before="320" w:after="120"/>
        <w:jc w:val="both"/>
        <w:rPr>
          <w:rFonts w:ascii="Times New Roman" w:eastAsia="楷体" w:hAnsi="Times New Roman" w:cs="Times New Roman"/>
          <w:b/>
          <w:bCs/>
          <w:sz w:val="26"/>
          <w:szCs w:val="26"/>
        </w:rPr>
      </w:pPr>
      <w:r w:rsidRPr="001F48D1">
        <w:rPr>
          <w:rFonts w:ascii="Times New Roman" w:eastAsia="楷体" w:hAnsi="Times New Roman" w:cs="Times New Roman"/>
          <w:b/>
          <w:bCs/>
          <w:sz w:val="26"/>
          <w:szCs w:val="26"/>
        </w:rPr>
        <w:t>（一）稀缺性与排他性：造反者向既得利益者的转化</w:t>
      </w:r>
    </w:p>
    <w:p w14:paraId="0E6AC2AD" w14:textId="77777777" w:rsidR="00454019" w:rsidRDefault="00454019">
      <w:pPr>
        <w:pStyle w:val="11"/>
        <w:spacing w:after="200" w:line="420" w:lineRule="auto"/>
        <w:ind w:firstLine="480"/>
        <w:jc w:val="both"/>
      </w:pPr>
      <w:r>
        <w:rPr>
          <w:rFonts w:ascii="宋体" w:hAnsi="宋体" w:hint="eastAsia"/>
        </w:rPr>
        <w:t>先界定本文所说的稀缺：社会中可供分配的位置与资源总量有限，且无法随需求同步扩张。计划体制下这一点尤为突出。领导职位、党员名额、转正指标、住房、升学与招工名额，均由上级按定额下达。一份定额归属甲，便不能同时归属乙，分配因而具有排他性。</w:t>
      </w:r>
    </w:p>
    <w:p w14:paraId="78AFD5A6" w14:textId="77777777" w:rsidR="00454019" w:rsidRDefault="00454019">
      <w:pPr>
        <w:pStyle w:val="11"/>
        <w:spacing w:after="200" w:line="420" w:lineRule="auto"/>
        <w:ind w:firstLine="480"/>
        <w:jc w:val="both"/>
      </w:pPr>
      <w:r>
        <w:rPr>
          <w:rFonts w:ascii="宋体" w:hAnsi="宋体" w:hint="eastAsia"/>
        </w:rPr>
        <w:t>在排他性分配中，获得者与未获得者的利益天然对立。获得者为保住既得份额，倾向于抬高进入门槛、限制竞争者，既得利益集团由此形成。这一机制并不依赖个人品质的好坏，只依赖于位置本身的稀缺。文革初期的保守派组织主要由</w:t>
      </w:r>
      <w:r>
        <w:rPr>
          <w:rFonts w:ascii="宋体" w:hAnsi="宋体" w:hint="eastAsia"/>
        </w:rPr>
        <w:lastRenderedPageBreak/>
        <w:t>党员、老工人、正式工与基层干部组成，原因正在于他们在既有分配中占有份额[21]。</w:t>
      </w:r>
    </w:p>
    <w:p w14:paraId="10EAD693" w14:textId="77777777" w:rsidR="00454019" w:rsidRDefault="00454019">
      <w:pPr>
        <w:pStyle w:val="11"/>
        <w:spacing w:after="200" w:line="420" w:lineRule="auto"/>
        <w:ind w:firstLine="480"/>
        <w:jc w:val="both"/>
      </w:pPr>
      <w:r>
        <w:rPr>
          <w:rFonts w:ascii="宋体" w:hAnsi="宋体" w:hint="eastAsia"/>
        </w:rPr>
        <w:t>毛泽东的方案默认，造反者与旧当权者在动机上有本质区别：前者代表“革命群众”，后者代表“走资派”。但从分配的角度看，二者面对的是同一组稀缺位置，争取的是同一类东西。临时工造反，诉求是转正；被工作组整过的学生造反，诉求是平反与前途；基层干部造反，诉求是进入领导班子。这些诉求大多正当，却都指向在既有格局中获得更好的位置，并不指向取消位置之间的差别。上海工人造反派兴起之初，涉及工资、转正与福利的要求占据显著比重，以致中共中央在1967年1月专门发出通知，反对所谓“经济主义”[23]。</w:t>
      </w:r>
    </w:p>
    <w:p w14:paraId="1AC83D59" w14:textId="77777777" w:rsidR="00454019" w:rsidRDefault="00454019">
      <w:pPr>
        <w:pStyle w:val="11"/>
        <w:spacing w:after="200" w:line="420" w:lineRule="auto"/>
        <w:ind w:firstLine="480"/>
        <w:jc w:val="both"/>
      </w:pPr>
      <w:r>
        <w:rPr>
          <w:rFonts w:ascii="宋体" w:hAnsi="宋体" w:hint="eastAsia"/>
        </w:rPr>
        <w:t>由此可以推出：造反一旦成功，造反者进入革委会或掌握单位权力，便处于与旧当权者相同的结构位置，面对相同的激励，即维护份额、排斥后来者。变化的只是人，位置与激励都没有变。所以造反的成功只会带来特权持有者的更替，带不来特权本身的消失。这一结论无需假设造反者道德败坏，只需假设他是一个在约束下追求自身利益的普通人。</w:t>
      </w:r>
    </w:p>
    <w:p w14:paraId="79B336C9" w14:textId="11C65142" w:rsidR="00A16850" w:rsidRPr="001F48D1" w:rsidRDefault="00000000" w:rsidP="001F48D1">
      <w:pPr>
        <w:pStyle w:val="2"/>
        <w:spacing w:before="320" w:after="120"/>
        <w:jc w:val="both"/>
        <w:rPr>
          <w:rFonts w:ascii="Times New Roman" w:eastAsia="楷体" w:hAnsi="Times New Roman" w:cs="Times New Roman"/>
          <w:b/>
          <w:bCs/>
          <w:sz w:val="26"/>
          <w:szCs w:val="26"/>
        </w:rPr>
      </w:pPr>
      <w:r w:rsidRPr="001F48D1">
        <w:rPr>
          <w:rFonts w:ascii="Times New Roman" w:eastAsia="楷体" w:hAnsi="Times New Roman" w:cs="Times New Roman"/>
          <w:b/>
          <w:bCs/>
          <w:sz w:val="26"/>
          <w:szCs w:val="26"/>
        </w:rPr>
        <w:t>（二）无政府主义的根本矛盾：领导者的必然产生与腐化的加速</w:t>
      </w:r>
    </w:p>
    <w:p w14:paraId="2478477E" w14:textId="77777777" w:rsidR="00454019" w:rsidRDefault="00454019">
      <w:pPr>
        <w:pStyle w:val="11"/>
        <w:spacing w:after="200" w:line="420" w:lineRule="auto"/>
        <w:ind w:firstLine="480"/>
        <w:jc w:val="both"/>
      </w:pPr>
      <w:r>
        <w:rPr>
          <w:rFonts w:ascii="宋体" w:hAnsi="宋体" w:hint="eastAsia"/>
        </w:rPr>
        <w:t>毛泽东的方案带有鲜明的无政府主义色彩：它要求绕开党的组织系统，由群众“自己解放自己”。然而群众要采取有效的集体行动，就必须组织起来；组织需要分工、指挥与对外代表，领导者由此产生。无政府主义的根本矛盾在于，它反对一切支配关系，却无法在不建立支配关系的前提下实现自身的目标。</w:t>
      </w:r>
    </w:p>
    <w:p w14:paraId="41FF7699" w14:textId="77777777" w:rsidR="00454019" w:rsidRDefault="00454019">
      <w:pPr>
        <w:pStyle w:val="11"/>
        <w:spacing w:after="200" w:line="420" w:lineRule="auto"/>
        <w:ind w:firstLine="480"/>
        <w:jc w:val="both"/>
      </w:pPr>
      <w:r>
        <w:rPr>
          <w:rFonts w:ascii="宋体" w:hAnsi="宋体" w:hint="eastAsia"/>
        </w:rPr>
        <w:t>米歇尔斯在研究欧洲社会民主党时指出，即便是以民主为宗旨的组织，也会产生少数人的寡头统治，并将其概括为“寡头统治铁律”[22]。其机制有三：组织规模扩大后，直接民主在技术上不可行，只能委托代表；领导者掌握信息、经费与对外联络，形成成员无法替代的专业优势；普通成员缺乏持续参与的时间与</w:t>
      </w:r>
      <w:r>
        <w:rPr>
          <w:rFonts w:ascii="宋体" w:hAnsi="宋体" w:hint="eastAsia"/>
        </w:rPr>
        <w:lastRenderedPageBreak/>
        <w:t>能力，倾向于服从。三者叠加，领导者逐渐脱离成员的控制，并把维持自身地位置于组织目标之上。</w:t>
      </w:r>
    </w:p>
    <w:p w14:paraId="4C461CFB" w14:textId="77777777" w:rsidR="00454019" w:rsidRDefault="00454019">
      <w:pPr>
        <w:pStyle w:val="11"/>
        <w:spacing w:after="200" w:line="420" w:lineRule="auto"/>
        <w:ind w:firstLine="480"/>
        <w:jc w:val="both"/>
      </w:pPr>
      <w:r>
        <w:rPr>
          <w:rFonts w:ascii="宋体" w:hAnsi="宋体" w:hint="eastAsia"/>
        </w:rPr>
        <w:t>文革中的造反组织比米歇尔斯研究的政党更容易寡头化，原因有二。其一，造反组织没有章程、选举与任期，头头的产生依靠自封、拥戴或上级点名，罢免同样缺乏程序。其二，造反组织的生存依赖于头头向上争取到的授权，即中央文革的接见、军区的承认或一纸批示，头头因此成为组织与授权来源之间唯一的中介，成员对他的依赖更深。</w:t>
      </w:r>
    </w:p>
    <w:p w14:paraId="321E1626" w14:textId="77777777" w:rsidR="00454019" w:rsidRDefault="00454019">
      <w:pPr>
        <w:pStyle w:val="11"/>
        <w:spacing w:after="200" w:line="420" w:lineRule="auto"/>
        <w:ind w:firstLine="480"/>
        <w:jc w:val="both"/>
      </w:pPr>
      <w:r>
        <w:rPr>
          <w:rFonts w:ascii="宋体" w:hAnsi="宋体" w:hint="eastAsia"/>
        </w:rPr>
        <w:t>史实印证了这一点。武汉造反派在1967年1月试图夺取湖北省委的权力，因各组织在权力分配上相持不下而失败；2月以后，造反派分裂为“钢派”与“新派”，两派的社会构成并无系统性差异，分歧集中在领导权与组织渊源上[21]。上海“一月风暴”之后，工总司与其他造反组织围绕新政权的席位同样冲突不断[23]。</w:t>
      </w:r>
    </w:p>
    <w:p w14:paraId="6D41DF14" w14:textId="77777777" w:rsidR="00454019" w:rsidRDefault="00454019">
      <w:pPr>
        <w:pStyle w:val="11"/>
        <w:spacing w:after="200" w:line="420" w:lineRule="auto"/>
        <w:ind w:firstLine="480"/>
        <w:jc w:val="both"/>
      </w:pPr>
      <w:r>
        <w:rPr>
          <w:rFonts w:ascii="宋体" w:hAnsi="宋体" w:hint="eastAsia"/>
        </w:rPr>
        <w:t>这就触及毛泽东方案的时间前提。“七八年又来一次”的设想，要求两次造反之间留有一个建设期，也就是说，新当权者的腐化需要相当长的时间才会显现。上述机制表明，寡头化几乎与组织化同时发生：组织一建立，头头就产生了；头头一产生，围绕其位置的竞争就开始了。再加上造反的门槛极低，一张大字报、一个组织名号和一句最高指示便已足够，任何不满新当权者的人都能立即发动新的造反。结果，两次造反之间的间隔被压缩到几乎为零，甚至彼此重叠：一个组织尚未完成夺权，内部已经分裂出反对派。1966年至1968年，社会始终处于造反与反造反的循环之中，没有为生产与建设留出时间。毛泽东设定的周期，被他所依赖的机制本身取消了。</w:t>
      </w:r>
    </w:p>
    <w:p w14:paraId="4A507899" w14:textId="2DA72B30" w:rsidR="00A16850" w:rsidRPr="001F48D1" w:rsidRDefault="00000000" w:rsidP="001F48D1">
      <w:pPr>
        <w:pStyle w:val="2"/>
        <w:spacing w:before="320" w:after="120"/>
        <w:jc w:val="both"/>
        <w:rPr>
          <w:rFonts w:ascii="Times New Roman" w:eastAsia="楷体" w:hAnsi="Times New Roman" w:cs="Times New Roman"/>
          <w:b/>
          <w:bCs/>
          <w:sz w:val="26"/>
          <w:szCs w:val="26"/>
        </w:rPr>
      </w:pPr>
      <w:r w:rsidRPr="001F48D1">
        <w:rPr>
          <w:rFonts w:ascii="Times New Roman" w:eastAsia="楷体" w:hAnsi="Times New Roman" w:cs="Times New Roman"/>
          <w:b/>
          <w:bCs/>
          <w:sz w:val="26"/>
          <w:szCs w:val="26"/>
        </w:rPr>
        <w:lastRenderedPageBreak/>
        <w:t>（三）</w:t>
      </w:r>
      <w:r w:rsidRPr="001F48D1">
        <w:rPr>
          <w:rFonts w:ascii="Times New Roman" w:eastAsia="楷体" w:hAnsi="Times New Roman" w:cs="Times New Roman"/>
          <w:b/>
          <w:bCs/>
          <w:sz w:val="26"/>
          <w:szCs w:val="26"/>
        </w:rPr>
        <w:t>“</w:t>
      </w:r>
      <w:r w:rsidRPr="001F48D1">
        <w:rPr>
          <w:rFonts w:ascii="Times New Roman" w:eastAsia="楷体" w:hAnsi="Times New Roman" w:cs="Times New Roman"/>
          <w:b/>
          <w:bCs/>
          <w:sz w:val="26"/>
          <w:szCs w:val="26"/>
        </w:rPr>
        <w:t>造反资格</w:t>
      </w:r>
      <w:r w:rsidRPr="001F48D1">
        <w:rPr>
          <w:rFonts w:ascii="Times New Roman" w:eastAsia="楷体" w:hAnsi="Times New Roman" w:cs="Times New Roman"/>
          <w:b/>
          <w:bCs/>
          <w:sz w:val="26"/>
          <w:szCs w:val="26"/>
        </w:rPr>
        <w:t>”</w:t>
      </w:r>
      <w:r w:rsidRPr="001F48D1">
        <w:rPr>
          <w:rFonts w:ascii="Times New Roman" w:eastAsia="楷体" w:hAnsi="Times New Roman" w:cs="Times New Roman"/>
          <w:b/>
          <w:bCs/>
          <w:sz w:val="26"/>
          <w:szCs w:val="26"/>
        </w:rPr>
        <w:t>作为一般等价物的悖论</w:t>
      </w:r>
    </w:p>
    <w:p w14:paraId="46FE2EF8" w14:textId="77777777" w:rsidR="00454019" w:rsidRDefault="00454019">
      <w:pPr>
        <w:pStyle w:val="11"/>
        <w:spacing w:after="200" w:line="420" w:lineRule="auto"/>
        <w:ind w:firstLine="480"/>
        <w:jc w:val="both"/>
      </w:pPr>
      <w:r>
        <w:rPr>
          <w:rFonts w:ascii="宋体" w:hAnsi="宋体" w:hint="eastAsia"/>
        </w:rPr>
        <w:t>一般等价物，指一个社会中被普遍接受、用以衡量和换取其他资源的媒介。市场经济中是货币；计划体制下，出身、级别、党籍等身份凭证承担着类似功能。文革方案以“革命身份”或“造反资格”取代了后者。要判断这一替换的后果，可以将其与货币作一比较。</w:t>
      </w:r>
    </w:p>
    <w:p w14:paraId="63973680" w14:textId="77777777" w:rsidR="00454019" w:rsidRDefault="00454019">
      <w:pPr>
        <w:pStyle w:val="11"/>
        <w:spacing w:after="200" w:line="420" w:lineRule="auto"/>
        <w:ind w:firstLine="480"/>
        <w:jc w:val="both"/>
      </w:pPr>
      <w:r>
        <w:rPr>
          <w:rFonts w:ascii="宋体" w:hAnsi="宋体" w:hint="eastAsia"/>
        </w:rPr>
        <w:t>货币之所以能充当一般等价物，依赖三项属性：可通约，即能按数量衡量并换取不同的商品；可储存，即今天获得的价值明天依然有效；可双向兑换，即既能用来购买，也能通过出售重新获得。“革命身份”三者皆不具备。它只决定个体有没有参与分配的资格，不决定能分得多少，属于行政配给逻辑而非价格逻辑；它无法储存，今日的“革命左派”可能因一纸指示在次日沦为“右倾翻案”分子；它只会单向贬值，政治失败意味着丧失一切乃至生命，政治成功却无法转化为可转让、可继承的财富。它的价值由单一的发行者随时重估，而发行者自身的意图又在不断变动。所以这一“一般等价物”既不一般，也不等价，比货币残酷得多，造反的全部合法性可以在一夜之间消失。</w:t>
      </w:r>
    </w:p>
    <w:p w14:paraId="188BF4B1" w14:textId="77777777" w:rsidR="00454019" w:rsidRDefault="00454019">
      <w:pPr>
        <w:pStyle w:val="11"/>
        <w:spacing w:after="200" w:line="420" w:lineRule="auto"/>
        <w:ind w:firstLine="480"/>
        <w:jc w:val="both"/>
      </w:pPr>
      <w:r>
        <w:rPr>
          <w:rFonts w:ascii="宋体" w:hAnsi="宋体" w:hint="eastAsia"/>
        </w:rPr>
        <w:t>这三项缺陷带来一个直接后果：持有者无法靠积累获得安全，只能靠不断表态、不断斗争来维持其价值。谁表现得更激进，谁的革命身份就越可靠；谁稍有迟疑，便可能被指为保守或右倾。各派之间的竞争因此沿着日益激进的方向展开，武斗的升级与这种压力直接相关。这也解释了前一节提出的问题：为何腐化与新的造反来得如此之快。在一个价值随时可能归零的体系中，没有人能够安于既得地位，也没有人有理由停下来。</w:t>
      </w:r>
    </w:p>
    <w:p w14:paraId="1F54E52C" w14:textId="77777777" w:rsidR="00454019" w:rsidRDefault="00454019">
      <w:pPr>
        <w:pStyle w:val="11"/>
        <w:spacing w:after="200" w:line="420" w:lineRule="auto"/>
        <w:ind w:firstLine="480"/>
        <w:jc w:val="both"/>
      </w:pPr>
      <w:r>
        <w:rPr>
          <w:rFonts w:ascii="宋体" w:hAnsi="宋体" w:hint="eastAsia"/>
        </w:rPr>
        <w:t>更深一层的悖论在于，造反资格的价值取决于发行者的承认。在文革中，发行者是毛泽东本人，以及代表他发言的中央文革与军队。一个造反组织要获得合法性，就必须得到这些权力机构的表态。武汉七二〇事件前后，造反派与“百万雄师”的地位在数日之内彻底逆转，决定性因素正是中央的一次表态[21]。于是</w:t>
      </w:r>
      <w:r>
        <w:rPr>
          <w:rFonts w:ascii="宋体" w:hAnsi="宋体" w:hint="eastAsia"/>
        </w:rPr>
        <w:lastRenderedPageBreak/>
        <w:t>形成一个闭环：权力授予合法性，合法性使造反成为可能，而造反宣称的目标又是打倒权力。造反者对其所反对的东西始终处于依附地位：他能打倒某一个具体的当权者，却打不倒授权本身；打倒具体当权者之后，他自己便成为新的被授权者。造反在结构上只能完成权力的转移，无法完成权力的消解。文革中的派系斗争最终都归结为争夺上级的一句话，原因即在于此。</w:t>
      </w:r>
    </w:p>
    <w:p w14:paraId="099A3899" w14:textId="5E487EE2" w:rsidR="00454019" w:rsidRDefault="00454019">
      <w:pPr>
        <w:pStyle w:val="11"/>
        <w:spacing w:after="200" w:line="420" w:lineRule="auto"/>
        <w:ind w:firstLine="480"/>
        <w:jc w:val="both"/>
      </w:pPr>
      <w:r>
        <w:rPr>
          <w:rFonts w:ascii="宋体" w:hAnsi="宋体" w:hint="eastAsia"/>
        </w:rPr>
        <w:t>最后要追问，谁能在这场竞争中胜出。任何分配凭证都有其不公，但金钱、科层职位与门第至少各有相对稳定的取得规则：金钱可以通过生产与交换积累，职位通过考核与资历晋升，门第通过继承获得。规则一旦存在，人们就能据此形成预期、规划行为。革命身份的取得规则只有一条，即被认为“更革命”。而“更革命”缺乏客观标准，只能靠行动来证明，最直接的证明方式就是对“敌人”采取更激烈的手段，抄家、批斗与武斗由此获得了正当性。在这样的规则下，最具竞争力的是敢于动手、善于鼓动、长于揣摩风向的人：嗓门大的人、孩子王、地痞流氓与两头倒的投机者。告密、构陷、见风使舵这些原本被视为卑劣的生存技巧，成了最有效的策略。毛泽东选择以权力而非金钱作为分配媒介，又让权力的取得既不经由科层选拔，也不经由门第继承，而经由打砸抢烧与政治表演</w:t>
      </w:r>
      <w:r w:rsidR="00243DEE">
        <w:rPr>
          <w:rFonts w:ascii="宋体" w:hAnsi="宋体" w:hint="eastAsia"/>
        </w:rPr>
        <w:t>。</w:t>
      </w:r>
      <w:r>
        <w:rPr>
          <w:rFonts w:ascii="宋体" w:hAnsi="宋体" w:hint="eastAsia"/>
        </w:rPr>
        <w:t>社会伦理的普遍败坏与社会秩序的普遍混乱便是这一分配规则的直接产物，并不只是个别人道德堕落的结果。</w:t>
      </w:r>
    </w:p>
    <w:p w14:paraId="70F7D7DF" w14:textId="2F15E4C5" w:rsidR="00A16850" w:rsidRPr="001F48D1" w:rsidRDefault="00000000" w:rsidP="001F48D1">
      <w:pPr>
        <w:pStyle w:val="2"/>
        <w:spacing w:before="320" w:after="120"/>
        <w:jc w:val="both"/>
        <w:rPr>
          <w:rFonts w:ascii="Times New Roman" w:eastAsia="楷体" w:hAnsi="Times New Roman" w:cs="Times New Roman"/>
          <w:b/>
          <w:bCs/>
          <w:sz w:val="26"/>
          <w:szCs w:val="26"/>
        </w:rPr>
      </w:pPr>
      <w:r w:rsidRPr="001F48D1">
        <w:rPr>
          <w:rFonts w:ascii="Times New Roman" w:eastAsia="楷体" w:hAnsi="Times New Roman" w:cs="Times New Roman"/>
          <w:b/>
          <w:bCs/>
          <w:sz w:val="26"/>
          <w:szCs w:val="26"/>
        </w:rPr>
        <w:t>（四）交易费用与生产组织：</w:t>
      </w:r>
      <w:r w:rsidRPr="001F48D1">
        <w:rPr>
          <w:rFonts w:ascii="Times New Roman" w:eastAsia="楷体" w:hAnsi="Times New Roman" w:cs="Times New Roman"/>
          <w:b/>
          <w:bCs/>
          <w:sz w:val="26"/>
          <w:szCs w:val="26"/>
        </w:rPr>
        <w:t>“</w:t>
      </w:r>
      <w:r w:rsidRPr="001F48D1">
        <w:rPr>
          <w:rFonts w:ascii="Times New Roman" w:eastAsia="楷体" w:hAnsi="Times New Roman" w:cs="Times New Roman"/>
          <w:b/>
          <w:bCs/>
          <w:sz w:val="26"/>
          <w:szCs w:val="26"/>
        </w:rPr>
        <w:t>破</w:t>
      </w:r>
      <w:r w:rsidRPr="001F48D1">
        <w:rPr>
          <w:rFonts w:ascii="Times New Roman" w:eastAsia="楷体" w:hAnsi="Times New Roman" w:cs="Times New Roman"/>
          <w:b/>
          <w:bCs/>
          <w:sz w:val="26"/>
          <w:szCs w:val="26"/>
        </w:rPr>
        <w:t>”</w:t>
      </w:r>
      <w:r w:rsidRPr="001F48D1">
        <w:rPr>
          <w:rFonts w:ascii="Times New Roman" w:eastAsia="楷体" w:hAnsi="Times New Roman" w:cs="Times New Roman"/>
          <w:b/>
          <w:bCs/>
          <w:sz w:val="26"/>
          <w:szCs w:val="26"/>
        </w:rPr>
        <w:t>与</w:t>
      </w:r>
      <w:r w:rsidRPr="001F48D1">
        <w:rPr>
          <w:rFonts w:ascii="Times New Roman" w:eastAsia="楷体" w:hAnsi="Times New Roman" w:cs="Times New Roman"/>
          <w:b/>
          <w:bCs/>
          <w:sz w:val="26"/>
          <w:szCs w:val="26"/>
        </w:rPr>
        <w:t>“</w:t>
      </w:r>
      <w:r w:rsidRPr="001F48D1">
        <w:rPr>
          <w:rFonts w:ascii="Times New Roman" w:eastAsia="楷体" w:hAnsi="Times New Roman" w:cs="Times New Roman"/>
          <w:b/>
          <w:bCs/>
          <w:sz w:val="26"/>
          <w:szCs w:val="26"/>
        </w:rPr>
        <w:t>立</w:t>
      </w:r>
      <w:r w:rsidRPr="001F48D1">
        <w:rPr>
          <w:rFonts w:ascii="Times New Roman" w:eastAsia="楷体" w:hAnsi="Times New Roman" w:cs="Times New Roman"/>
          <w:b/>
          <w:bCs/>
          <w:sz w:val="26"/>
          <w:szCs w:val="26"/>
        </w:rPr>
        <w:t>”</w:t>
      </w:r>
      <w:r w:rsidRPr="001F48D1">
        <w:rPr>
          <w:rFonts w:ascii="Times New Roman" w:eastAsia="楷体" w:hAnsi="Times New Roman" w:cs="Times New Roman"/>
          <w:b/>
          <w:bCs/>
          <w:sz w:val="26"/>
          <w:szCs w:val="26"/>
        </w:rPr>
        <w:t>的不可调和</w:t>
      </w:r>
    </w:p>
    <w:p w14:paraId="411DC22F" w14:textId="77777777" w:rsidR="00454019" w:rsidRDefault="00454019">
      <w:pPr>
        <w:pStyle w:val="11"/>
        <w:spacing w:after="200" w:line="420" w:lineRule="auto"/>
        <w:ind w:firstLine="480"/>
        <w:jc w:val="both"/>
      </w:pPr>
      <w:r>
        <w:rPr>
          <w:rFonts w:ascii="宋体" w:hAnsi="宋体" w:hint="eastAsia"/>
        </w:rPr>
        <w:t>前三节讨论的是造反者为何必然变质，本节讨论的是反复造反为何无法与生产并存。科斯指出，市场交易需要付出成本，包括寻找交易对象、讨价还价、订立契约与监督执行。当这些成本高于在组织内部以命令进行协调的成本时，生产便会在企业内部完成，而企业内部的协调依靠权威，即有人有权指挥、有人有义务服从[24]。</w:t>
      </w:r>
    </w:p>
    <w:p w14:paraId="36D932FA" w14:textId="77777777" w:rsidR="00454019" w:rsidRDefault="00454019">
      <w:pPr>
        <w:pStyle w:val="11"/>
        <w:spacing w:after="200" w:line="420" w:lineRule="auto"/>
        <w:ind w:firstLine="480"/>
        <w:jc w:val="both"/>
      </w:pPr>
      <w:r>
        <w:rPr>
          <w:rFonts w:ascii="宋体" w:hAnsi="宋体" w:hint="eastAsia"/>
        </w:rPr>
        <w:lastRenderedPageBreak/>
        <w:t>威廉姆森进一步论证，在信息不对称、有限理性与资产专用性的条件下，科层制是降低交易费用的有效治理结构[25]。一座工厂需要厂长确定生产计划，需要总工程师对技术方案负责，需要车间主任分派工作、检验质量，这些职位必然对应着权力与待遇的差别。现代生产本身因此要求某种“不平等”：科层、权威、专业分工，以及与之配套的分层分配制度。计划经济在这一点上并无例外，它把整个国家组织成一个巨型科层体系，对层级的依赖只会更深。</w:t>
      </w:r>
    </w:p>
    <w:p w14:paraId="03133F10" w14:textId="77777777" w:rsidR="00670ED4" w:rsidRDefault="00670ED4">
      <w:pPr>
        <w:pStyle w:val="11"/>
        <w:spacing w:after="200" w:line="420" w:lineRule="auto"/>
        <w:ind w:firstLine="480"/>
        <w:jc w:val="both"/>
      </w:pPr>
      <w:r>
        <w:rPr>
          <w:rFonts w:ascii="宋体" w:hAnsi="宋体" w:hint="eastAsia"/>
        </w:rPr>
        <w:t>文革方案把这些层级关系视为官僚主义与特权的根源，号召群众起来冲击，由此陷入一个无法打破的循环：生产与发展需要科层，科层意味着支配关系；按照文革的逻辑，支配关系应当被造反推翻；造反摧毁了科层与规章；没有科层与规章，生产便无法组织；为了恢复生产，又必须重建科层，而重建的科层又会成为下一轮造反的对象。“破”与“立”之间找不到一个可以停留的均衡点。</w:t>
      </w:r>
    </w:p>
    <w:p w14:paraId="7A146A91" w14:textId="77777777" w:rsidR="00454019" w:rsidRDefault="00454019">
      <w:pPr>
        <w:pStyle w:val="11"/>
        <w:spacing w:after="200" w:line="420" w:lineRule="auto"/>
        <w:ind w:firstLine="480"/>
        <w:jc w:val="both"/>
      </w:pPr>
      <w:r>
        <w:rPr>
          <w:rFonts w:ascii="宋体" w:hAnsi="宋体" w:hint="eastAsia"/>
        </w:rPr>
        <w:t>1967年至1968年的情形印证了这一循环。全国工业生产连续下滑，铁路运输一度陷入瘫痪，许多工厂的领导被打倒后生产指挥陷于停顿，最终只能依靠军管和“抓革命，促生产”的号召勉强维持[12]。值得注意的是，即便在造反派夺权成功的单位，新班子同样要重建考勤、定额与指挥系统，生产才能继续。这表明科层并非某个阶级强加于生产之上的附属物，而是生产本身的需要。</w:t>
      </w:r>
    </w:p>
    <w:p w14:paraId="729A90DF" w14:textId="77777777" w:rsidR="00454019" w:rsidRDefault="00454019">
      <w:pPr>
        <w:pStyle w:val="11"/>
        <w:spacing w:after="200" w:line="420" w:lineRule="auto"/>
        <w:ind w:firstLine="480"/>
        <w:jc w:val="both"/>
      </w:pPr>
      <w:r>
        <w:rPr>
          <w:rFonts w:ascii="宋体" w:hAnsi="宋体" w:hint="eastAsia"/>
        </w:rPr>
        <w:t>再往根源处追问，科层与分层为何不可避免？原因在于人与人之间先天存在的差异：天赋、所处的地理位置、物质资源禀赋与信息获取能力各不相同。只要差异存在，现实经济便不可能是完全竞争的市场，掌握更多信息与资源的一方必然在交易中处于优势，分化与支配关系随之出现，统治者受趋利本性驱动的剥削行为也就难以被彻底约束。对压迫所能做的，是通过规则限制支配者的权力、通过再分配缩小差距；试图以周期性的造反将其根除，在理论上无法成立，在实践中只会反复摧毁生产本身。</w:t>
      </w:r>
    </w:p>
    <w:p w14:paraId="771B3FE1" w14:textId="0D3797F1" w:rsidR="00A16850" w:rsidRPr="001F48D1" w:rsidRDefault="00000000" w:rsidP="001F48D1">
      <w:pPr>
        <w:pStyle w:val="2"/>
        <w:spacing w:before="320" w:after="120"/>
        <w:jc w:val="both"/>
        <w:rPr>
          <w:rFonts w:ascii="Times New Roman" w:eastAsia="楷体" w:hAnsi="Times New Roman" w:cs="Times New Roman"/>
          <w:b/>
          <w:bCs/>
          <w:sz w:val="26"/>
          <w:szCs w:val="26"/>
        </w:rPr>
      </w:pPr>
      <w:r w:rsidRPr="001F48D1">
        <w:rPr>
          <w:rFonts w:ascii="Times New Roman" w:eastAsia="楷体" w:hAnsi="Times New Roman" w:cs="Times New Roman"/>
          <w:b/>
          <w:bCs/>
          <w:sz w:val="26"/>
          <w:szCs w:val="26"/>
        </w:rPr>
        <w:lastRenderedPageBreak/>
        <w:t>（五）方案的终结：从群众造反到军队收场</w:t>
      </w:r>
    </w:p>
    <w:p w14:paraId="5BA8ABA3" w14:textId="20FF83CC" w:rsidR="00A16850" w:rsidRPr="001F48D1" w:rsidRDefault="00000000" w:rsidP="001F48D1">
      <w:pPr>
        <w:spacing w:after="200" w:line="420" w:lineRule="auto"/>
        <w:ind w:firstLine="480"/>
        <w:jc w:val="both"/>
      </w:pPr>
      <w:r>
        <w:t>上述内在矛盾在</w:t>
      </w:r>
      <w:r w:rsidRPr="001F48D1">
        <w:t>1967</w:t>
      </w:r>
      <w:r>
        <w:t>年夏季集中爆发。武汉地区，保守派组织</w:t>
      </w:r>
      <w:r w:rsidRPr="001F48D1">
        <w:t>“</w:t>
      </w:r>
      <w:r>
        <w:t>百万雄师</w:t>
      </w:r>
      <w:r w:rsidRPr="001F48D1">
        <w:t>”</w:t>
      </w:r>
      <w:r>
        <w:t>得到武汉军区陆军系统支持，造反派则依靠中央文革。</w:t>
      </w:r>
      <w:r w:rsidRPr="001F48D1">
        <w:t>7</w:t>
      </w:r>
      <w:r>
        <w:t>月</w:t>
      </w:r>
      <w:r w:rsidRPr="001F48D1">
        <w:t>20</w:t>
      </w:r>
      <w:r>
        <w:t>日，</w:t>
      </w:r>
      <w:r w:rsidRPr="001F48D1">
        <w:t>“</w:t>
      </w:r>
      <w:r>
        <w:t>百万雄师</w:t>
      </w:r>
      <w:r w:rsidRPr="001F48D1">
        <w:t>”</w:t>
      </w:r>
      <w:r>
        <w:t>成员与部分军人冲击东湖宾馆，揪走中央代表王力，而毛泽东本人当时即住在东湖宾馆，随后由周恩来安排紧急离汉</w:t>
      </w:r>
      <w:r w:rsidRPr="001F48D1">
        <w:t>[</w:t>
      </w:r>
      <w:r w:rsidR="001C6A3C" w:rsidRPr="001F48D1">
        <w:t>12,26</w:t>
      </w:r>
      <w:r w:rsidRPr="001F48D1">
        <w:t>]</w:t>
      </w:r>
      <w:r w:rsidRPr="001F48D1">
        <w:t>。</w:t>
      </w:r>
      <w:r>
        <w:t>这一事件使毛泽东直接面对失控的后果。此后运动的走向表明，他已经意识到，若无稳定的制度与可控的暴力机器，局势将无法收拾。</w:t>
      </w:r>
    </w:p>
    <w:p w14:paraId="6F61EEC1" w14:textId="38A02C94" w:rsidR="00A16850" w:rsidRPr="001F48D1" w:rsidRDefault="00000000" w:rsidP="001F48D1">
      <w:pPr>
        <w:spacing w:after="200" w:line="420" w:lineRule="auto"/>
        <w:ind w:firstLine="480"/>
        <w:jc w:val="both"/>
      </w:pPr>
      <w:r w:rsidRPr="001F48D1">
        <w:t>1967</w:t>
      </w:r>
      <w:r>
        <w:t>年下半年起，毛泽东转向提倡</w:t>
      </w:r>
      <w:r w:rsidRPr="001F48D1">
        <w:t>“</w:t>
      </w:r>
      <w:r>
        <w:t>大联合</w:t>
      </w:r>
      <w:r w:rsidRPr="001F48D1">
        <w:t>”</w:t>
      </w:r>
      <w:r>
        <w:t>与</w:t>
      </w:r>
      <w:r w:rsidRPr="001F48D1">
        <w:t>“</w:t>
      </w:r>
      <w:r>
        <w:t>三结合</w:t>
      </w:r>
      <w:r w:rsidRPr="001F48D1">
        <w:t>”</w:t>
      </w:r>
      <w:r>
        <w:t>，依靠军队重建秩序。</w:t>
      </w:r>
      <w:r w:rsidRPr="001F48D1">
        <w:t>1968</w:t>
      </w:r>
      <w:r>
        <w:t>年后各地革命委员会多由军方主导，</w:t>
      </w:r>
      <w:r w:rsidRPr="001F48D1">
        <w:t>“</w:t>
      </w:r>
      <w:r>
        <w:t>清理阶级队伍</w:t>
      </w:r>
      <w:r w:rsidRPr="001F48D1">
        <w:t>”“</w:t>
      </w:r>
      <w:r>
        <w:t>一打三反</w:t>
      </w:r>
      <w:r w:rsidRPr="001F48D1">
        <w:t>”“</w:t>
      </w:r>
      <w:r>
        <w:t>清查五一六分子</w:t>
      </w:r>
      <w:r w:rsidRPr="001F48D1">
        <w:t>”</w:t>
      </w:r>
      <w:r>
        <w:t>等运动相继展开，主要清算对象恰恰是此前获得授权的造反派</w:t>
      </w:r>
      <w:r w:rsidRPr="001F48D1">
        <w:t>[</w:t>
      </w:r>
      <w:r w:rsidR="0041447E" w:rsidRPr="001F48D1">
        <w:t>12,27</w:t>
      </w:r>
      <w:r w:rsidRPr="001F48D1">
        <w:t>]</w:t>
      </w:r>
      <w:r w:rsidRPr="001F48D1">
        <w:t>。</w:t>
      </w:r>
      <w:r>
        <w:t>在军队从一开始便偏向一方的地区，如广西，造反派丧失中央支持后即无任何力量为之说项，派性武斗演变为单方面的集体屠杀。苏阳的研究表明，此类集体屠杀主要发生在</w:t>
      </w:r>
      <w:r w:rsidRPr="001F48D1">
        <w:t>1967—1968</w:t>
      </w:r>
      <w:r>
        <w:t>年秩序重建过程中，且多由地方武装与基层政权组织实施</w:t>
      </w:r>
      <w:r w:rsidRPr="001F48D1">
        <w:t>[</w:t>
      </w:r>
      <w:r w:rsidR="0041447E" w:rsidRPr="001F48D1">
        <w:t>28</w:t>
      </w:r>
      <w:r w:rsidRPr="001F48D1">
        <w:t>]</w:t>
      </w:r>
      <w:r>
        <w:t>。造反的许可可以授予，也可以随时收回。</w:t>
      </w:r>
    </w:p>
    <w:p w14:paraId="54EC3250" w14:textId="12558C67" w:rsidR="00A16850" w:rsidRDefault="00000000" w:rsidP="001F48D1">
      <w:pPr>
        <w:spacing w:after="200" w:line="420" w:lineRule="auto"/>
        <w:ind w:firstLine="480"/>
        <w:jc w:val="both"/>
      </w:pPr>
      <w:r w:rsidRPr="001F48D1">
        <w:t>1971</w:t>
      </w:r>
      <w:r>
        <w:t>年林彪事件使文革的正当性遭受重创。</w:t>
      </w:r>
      <w:r w:rsidRPr="001F48D1">
        <w:t>1976</w:t>
      </w:r>
      <w:r>
        <w:t>年</w:t>
      </w:r>
      <w:r w:rsidRPr="001F48D1">
        <w:t>9</w:t>
      </w:r>
      <w:r>
        <w:t>月毛泽东去世，</w:t>
      </w:r>
      <w:r w:rsidRPr="001F48D1">
        <w:t>10</w:t>
      </w:r>
      <w:r>
        <w:t>月</w:t>
      </w:r>
      <w:r w:rsidRPr="001F48D1">
        <w:t>“</w:t>
      </w:r>
      <w:r>
        <w:t>四人帮</w:t>
      </w:r>
      <w:r w:rsidRPr="001F48D1">
        <w:t>”</w:t>
      </w:r>
      <w:r>
        <w:t>被拘捕。</w:t>
      </w:r>
      <w:r w:rsidRPr="001F48D1">
        <w:t>1978</w:t>
      </w:r>
      <w:r>
        <w:t>年十一届三中全会停止使用</w:t>
      </w:r>
      <w:r w:rsidRPr="001F48D1">
        <w:t>“</w:t>
      </w:r>
      <w:r>
        <w:t>以阶级斗争为纲</w:t>
      </w:r>
      <w:r w:rsidRPr="001F48D1">
        <w:t>”</w:t>
      </w:r>
      <w:r>
        <w:t>的口号，</w:t>
      </w:r>
      <w:r w:rsidRPr="001F48D1">
        <w:t>1981</w:t>
      </w:r>
      <w:r>
        <w:t>年决议正式否定文革。毛泽东晚年视为平生两件大事之一的事业，在其身后基本被放弃；一场以</w:t>
      </w:r>
      <w:r w:rsidRPr="001F48D1">
        <w:t>“</w:t>
      </w:r>
      <w:r>
        <w:t>继续革命</w:t>
      </w:r>
      <w:r w:rsidRPr="001F48D1">
        <w:t>”</w:t>
      </w:r>
      <w:r>
        <w:t>为宗旨的运动，最终的社会遗产是全社会对稳定与秩序的普遍渴求。</w:t>
      </w:r>
    </w:p>
    <w:p w14:paraId="46C68858" w14:textId="77777777" w:rsidR="00454019" w:rsidRDefault="00454019">
      <w:pPr>
        <w:pStyle w:val="11"/>
        <w:spacing w:after="200" w:line="420" w:lineRule="auto"/>
        <w:ind w:firstLine="480"/>
        <w:jc w:val="both"/>
      </w:pPr>
      <w:r>
        <w:rPr>
          <w:rFonts w:ascii="宋体" w:hAnsi="宋体" w:hint="eastAsia"/>
        </w:rPr>
        <w:t>综合上述四个层面：稀缺与排他决定了造反者必然成为新的既得利益者，组织规律决定了这一转化几乎与造反同时发生，造反资格的性质决定了权力只能被转移而无法被消解，交易费用决定了反复的“破”无法与生产所需的“立”共存。运动的实际走向，即从群众造反到军队收场、从继续革命到全面否定，正是这四</w:t>
      </w:r>
      <w:r>
        <w:rPr>
          <w:rFonts w:ascii="宋体" w:hAnsi="宋体" w:hint="eastAsia"/>
        </w:rPr>
        <w:lastRenderedPageBreak/>
        <w:t>重矛盾共同作用的结果。毛泽东的方案并非在执行中走了样，而是从设计之初就无法实现。</w:t>
      </w:r>
    </w:p>
    <w:p w14:paraId="22506339" w14:textId="29FA75A0" w:rsidR="00907060" w:rsidRPr="001F48D1" w:rsidRDefault="00907060" w:rsidP="001F48D1">
      <w:pPr>
        <w:pStyle w:val="1"/>
        <w:spacing w:after="200"/>
        <w:rPr>
          <w:rFonts w:ascii="Times New Roman" w:eastAsia="楷体" w:hAnsi="Times New Roman" w:cs="Times New Roman"/>
          <w:b/>
          <w:bCs/>
          <w:sz w:val="32"/>
          <w:szCs w:val="32"/>
        </w:rPr>
      </w:pPr>
      <w:r w:rsidRPr="001F48D1">
        <w:rPr>
          <w:rFonts w:ascii="Times New Roman" w:eastAsia="楷体" w:hAnsi="Times New Roman" w:cs="Times New Roman" w:hint="eastAsia"/>
          <w:b/>
          <w:bCs/>
          <w:sz w:val="32"/>
          <w:szCs w:val="32"/>
        </w:rPr>
        <w:t>四、</w:t>
      </w:r>
      <w:r w:rsidR="005F2DCB">
        <w:rPr>
          <w:rFonts w:ascii="Times New Roman" w:eastAsia="楷体" w:hAnsi="Times New Roman" w:cs="Times New Roman" w:hint="eastAsia"/>
          <w:b/>
          <w:bCs/>
          <w:sz w:val="32"/>
          <w:szCs w:val="32"/>
        </w:rPr>
        <w:t>阴魂不散：</w:t>
      </w:r>
      <w:r w:rsidRPr="001F48D1">
        <w:rPr>
          <w:rFonts w:ascii="Times New Roman" w:eastAsia="楷体" w:hAnsi="Times New Roman" w:cs="Times New Roman" w:hint="eastAsia"/>
          <w:b/>
          <w:bCs/>
          <w:sz w:val="32"/>
          <w:szCs w:val="32"/>
        </w:rPr>
        <w:t>文革为什么在当下被重新怀念</w:t>
      </w:r>
    </w:p>
    <w:p w14:paraId="713EA2A3" w14:textId="251B4ADA" w:rsidR="00A16850" w:rsidRDefault="00000000" w:rsidP="001F48D1">
      <w:pPr>
        <w:spacing w:after="200" w:line="420" w:lineRule="auto"/>
        <w:ind w:firstLine="480"/>
        <w:jc w:val="both"/>
      </w:pPr>
      <w:r>
        <w:t>一场已被官方正式否定、造成大规模人道灾难的运动，在当下部分社会群体中被重新想象为</w:t>
      </w:r>
      <w:r w:rsidRPr="001F48D1">
        <w:t>“</w:t>
      </w:r>
      <w:r>
        <w:t>干部清廉、人人平等</w:t>
      </w:r>
      <w:r w:rsidRPr="001F48D1">
        <w:t>”</w:t>
      </w:r>
      <w:r>
        <w:t>的时代。本文认为，这一现象至少有以下五方面成因。</w:t>
      </w:r>
    </w:p>
    <w:p w14:paraId="37D7475A" w14:textId="60E0937B" w:rsidR="00A16850" w:rsidRDefault="00000000" w:rsidP="001F48D1">
      <w:pPr>
        <w:spacing w:after="200" w:line="420" w:lineRule="auto"/>
        <w:ind w:firstLine="480"/>
        <w:jc w:val="both"/>
      </w:pPr>
      <w:r>
        <w:t>第一，长期回避导致的认知缺失。</w:t>
      </w:r>
      <w:r w:rsidRPr="001F48D1">
        <w:t>1981</w:t>
      </w:r>
      <w:r>
        <w:t>年决议之后，对文革的官方处理遵循</w:t>
      </w:r>
      <w:r w:rsidRPr="001F48D1">
        <w:t>“</w:t>
      </w:r>
      <w:r>
        <w:t>宜粗不宜细</w:t>
      </w:r>
      <w:r w:rsidRPr="001F48D1">
        <w:t>”</w:t>
      </w:r>
      <w:r>
        <w:t>的原则，相关档案开放有限，公开研究与出版受到约束，中学教科书中的相关叙述篇幅极为有限。亲历者逐渐老去，年轻世代对文革的认识主要来自碎片化的传闻与文艺作品。历史叙述的空白，客观上为想象性重构留下了空间。</w:t>
      </w:r>
    </w:p>
    <w:p w14:paraId="00D638F6" w14:textId="34C7E033" w:rsidR="00A16850" w:rsidRPr="001F48D1" w:rsidRDefault="00000000" w:rsidP="001F48D1">
      <w:pPr>
        <w:spacing w:after="200" w:line="420" w:lineRule="auto"/>
        <w:ind w:firstLine="480"/>
        <w:jc w:val="both"/>
      </w:pPr>
      <w:r>
        <w:t>第二，对毛泽东历史评价的结构性张力。</w:t>
      </w:r>
      <w:r w:rsidRPr="001F48D1">
        <w:t>1981</w:t>
      </w:r>
      <w:r>
        <w:t>年决议在否定文革的同时，认定毛泽东</w:t>
      </w:r>
      <w:r w:rsidRPr="001F48D1">
        <w:t>“</w:t>
      </w:r>
      <w:r>
        <w:t>功绩是主要的，错误是次要的</w:t>
      </w:r>
      <w:r w:rsidRPr="001F48D1">
        <w:t>”</w:t>
      </w:r>
      <w:r>
        <w:t>，并将灾难的相当部分责任归于林彪、江青两个集团</w:t>
      </w:r>
      <w:r w:rsidRPr="001F48D1">
        <w:t>[</w:t>
      </w:r>
      <w:r w:rsidR="00BE629F" w:rsidRPr="001F48D1">
        <w:t>1</w:t>
      </w:r>
      <w:r w:rsidRPr="001F48D1">
        <w:t>]</w:t>
      </w:r>
      <w:r>
        <w:t>。这一处理有其特定的政治考量，但也在公众认知中留下了逻辑张力：由伟大领袖亲自发动和领导的运动，为何会是一场全面的灾难？只要对领袖的崇拜得以保留，对运动本身的否定便容易发生动摇。</w:t>
      </w:r>
    </w:p>
    <w:p w14:paraId="6800B479" w14:textId="6E571AA1" w:rsidR="00A16850" w:rsidRDefault="00000000" w:rsidP="001F48D1">
      <w:pPr>
        <w:spacing w:after="200" w:line="420" w:lineRule="auto"/>
        <w:ind w:firstLine="480"/>
        <w:jc w:val="both"/>
      </w:pPr>
      <w:r>
        <w:t>第三，权力本位与乌托邦思维的社会土壤尚未消除。在权力深度介入资源分配的社会中，人们面对不公时的第一反应往往是寻求更高权力的干预，</w:t>
      </w:r>
      <w:r w:rsidRPr="001F48D1">
        <w:t>“</w:t>
      </w:r>
      <w:r>
        <w:t>清官</w:t>
      </w:r>
      <w:r w:rsidRPr="001F48D1">
        <w:t>”“</w:t>
      </w:r>
      <w:r>
        <w:t>明君</w:t>
      </w:r>
      <w:r w:rsidRPr="001F48D1">
        <w:t>”</w:t>
      </w:r>
      <w:r>
        <w:t>的想象依然具有吸引力。与此同时，相信可以通过一场运动一劳永逸地解决社会问题的思维方式也仍然存在。文革恰好同时契合这两种想象：一位至高的领袖与一场彻底的清洗。</w:t>
      </w:r>
    </w:p>
    <w:p w14:paraId="4FA3A7E2" w14:textId="7D349F90" w:rsidR="00A16850" w:rsidRPr="001F48D1" w:rsidRDefault="00000000" w:rsidP="001F48D1">
      <w:pPr>
        <w:spacing w:after="200" w:line="420" w:lineRule="auto"/>
        <w:ind w:firstLine="480"/>
        <w:jc w:val="both"/>
      </w:pPr>
      <w:r>
        <w:t>第四，现实社会矛盾催生的投射性幻想。贫富分化、阶层固化与腐败问题真实存在，当个体对现状不满又缺乏制度化的表达与改善渠道时，</w:t>
      </w:r>
      <w:r w:rsidRPr="001F48D1">
        <w:t>“</w:t>
      </w:r>
      <w:r>
        <w:t>让被压迫者造</w:t>
      </w:r>
      <w:r>
        <w:lastRenderedPageBreak/>
        <w:t>压迫者的反</w:t>
      </w:r>
      <w:r w:rsidRPr="001F48D1">
        <w:t>”</w:t>
      </w:r>
      <w:r>
        <w:t>便具有强烈的情感吸引力。然而历史事实恰恰相反，文革时期的社会分化同样严重。家庭出身将社会成员划分为界限分明的等级，</w:t>
      </w:r>
      <w:r w:rsidRPr="001F48D1">
        <w:t>“</w:t>
      </w:r>
      <w:r>
        <w:t>黑五类</w:t>
      </w:r>
      <w:r w:rsidRPr="001F48D1">
        <w:t>”</w:t>
      </w:r>
      <w:r>
        <w:t>子女在升学、招工、参军等方面几无出路；城乡二元户籍制度构成难以逾越的身份壁垒；文革初期，以干部子弟为主体的</w:t>
      </w:r>
      <w:r w:rsidRPr="001F48D1">
        <w:t>“</w:t>
      </w:r>
      <w:r>
        <w:t>老红卫兵</w:t>
      </w:r>
      <w:r w:rsidRPr="001F48D1">
        <w:t>”</w:t>
      </w:r>
      <w:r>
        <w:t>公开宣扬</w:t>
      </w:r>
      <w:r w:rsidRPr="001F48D1">
        <w:t>“</w:t>
      </w:r>
      <w:r>
        <w:t>老子英雄儿好汉，老子反动儿混蛋</w:t>
      </w:r>
      <w:r w:rsidRPr="001F48D1">
        <w:t>”</w:t>
      </w:r>
      <w:r>
        <w:t>的血统论，并对出身不佳者施以暴力</w:t>
      </w:r>
      <w:r w:rsidRPr="001F48D1">
        <w:t>[29]</w:t>
      </w:r>
      <w:r>
        <w:t>。即便在造反派内部，头头与普通成员之间、获得中央承认的组织与被定为</w:t>
      </w:r>
      <w:r w:rsidRPr="001F48D1">
        <w:t>“</w:t>
      </w:r>
      <w:r>
        <w:t>反动组织</w:t>
      </w:r>
      <w:r w:rsidRPr="001F48D1">
        <w:t>”</w:t>
      </w:r>
      <w:r>
        <w:t>的组织之间，处境亦相差悬殊。文革并未消灭等级，而是以一套更加任意、更加暴力的等级取代了原有等级。</w:t>
      </w:r>
    </w:p>
    <w:p w14:paraId="79E4E3CA" w14:textId="7B10122B" w:rsidR="00A16850" w:rsidRPr="001F48D1" w:rsidRDefault="00000000" w:rsidP="001F48D1">
      <w:pPr>
        <w:spacing w:after="200" w:line="420" w:lineRule="auto"/>
        <w:ind w:firstLine="480"/>
        <w:jc w:val="both"/>
      </w:pPr>
      <w:r>
        <w:t>第五，对造反派的同质化想象。当下的怀旧叙事往往将造反派想象为成员固定、思想一致、始终代表底层利益的整体。实际上，造反派掌权后同样会压迫他人。武汉的情形最具代表性：</w:t>
      </w:r>
      <w:r w:rsidRPr="001F48D1">
        <w:t>1967</w:t>
      </w:r>
      <w:r>
        <w:t>年</w:t>
      </w:r>
      <w:r w:rsidRPr="001F48D1">
        <w:t>3</w:t>
      </w:r>
      <w:r>
        <w:t>月，武汉军区宣布</w:t>
      </w:r>
      <w:r w:rsidRPr="001F48D1">
        <w:t>“</w:t>
      </w:r>
      <w:r>
        <w:t>工总</w:t>
      </w:r>
      <w:r w:rsidRPr="001F48D1">
        <w:t>”</w:t>
      </w:r>
      <w:r>
        <w:t>为反动组织并逮捕其骨干；</w:t>
      </w:r>
      <w:r w:rsidRPr="001F48D1">
        <w:t>7</w:t>
      </w:r>
      <w:r>
        <w:t>月下旬，造反派获中央支持翻身，</w:t>
      </w:r>
      <w:r w:rsidRPr="001F48D1">
        <w:t>“</w:t>
      </w:r>
      <w:r>
        <w:t>百万雄师</w:t>
      </w:r>
      <w:r w:rsidRPr="001F48D1">
        <w:t>”</w:t>
      </w:r>
      <w:r>
        <w:t>解体并遭报复；</w:t>
      </w:r>
      <w:r w:rsidRPr="001F48D1">
        <w:t>1968—1970</w:t>
      </w:r>
      <w:r>
        <w:t>年，造反派在</w:t>
      </w:r>
      <w:r w:rsidRPr="001F48D1">
        <w:t>“</w:t>
      </w:r>
      <w:r>
        <w:t>清理阶级队伍</w:t>
      </w:r>
      <w:r w:rsidRPr="001F48D1">
        <w:t>”</w:t>
      </w:r>
      <w:r>
        <w:t>与</w:t>
      </w:r>
      <w:r w:rsidRPr="001F48D1">
        <w:t>“</w:t>
      </w:r>
      <w:r>
        <w:t>清查五一六</w:t>
      </w:r>
      <w:r w:rsidRPr="001F48D1">
        <w:t>”</w:t>
      </w:r>
      <w:r>
        <w:t>中被系统清算；</w:t>
      </w:r>
      <w:r w:rsidRPr="001F48D1">
        <w:t>1978</w:t>
      </w:r>
      <w:r>
        <w:t>年，</w:t>
      </w:r>
      <w:r w:rsidRPr="001F48D1">
        <w:t>“</w:t>
      </w:r>
      <w:r>
        <w:t>百万雄师</w:t>
      </w:r>
      <w:r w:rsidRPr="001F48D1">
        <w:t>”</w:t>
      </w:r>
      <w:r>
        <w:t>及相关人员获得平反</w:t>
      </w:r>
      <w:r w:rsidRPr="001F48D1">
        <w:t>[</w:t>
      </w:r>
      <w:r w:rsidR="003912F3" w:rsidRPr="001F48D1">
        <w:t>21,26</w:t>
      </w:r>
      <w:r w:rsidRPr="001F48D1">
        <w:t>]</w:t>
      </w:r>
      <w:r w:rsidRPr="001F48D1">
        <w:t>。</w:t>
      </w:r>
      <w:r>
        <w:t>十年间两派地位四度易位，双方所使用的政治口号却始终未变。怀念造反的人往往默认自己会站在造反的一方，却很少设想自己可能是被批斗者，或是在下一轮清算中被抛弃者。</w:t>
      </w:r>
    </w:p>
    <w:p w14:paraId="3C356275" w14:textId="77777777" w:rsidR="000C6A76" w:rsidRPr="001F48D1" w:rsidRDefault="000C6A76" w:rsidP="001F48D1">
      <w:pPr>
        <w:pStyle w:val="1"/>
        <w:spacing w:after="200"/>
        <w:rPr>
          <w:rFonts w:ascii="Times New Roman" w:eastAsia="楷体" w:hAnsi="Times New Roman" w:cs="Times New Roman"/>
          <w:b/>
          <w:bCs/>
          <w:sz w:val="32"/>
          <w:szCs w:val="32"/>
        </w:rPr>
      </w:pPr>
      <w:r w:rsidRPr="001F48D1">
        <w:rPr>
          <w:rFonts w:ascii="Times New Roman" w:eastAsia="楷体" w:hAnsi="Times New Roman" w:cs="Times New Roman" w:hint="eastAsia"/>
          <w:b/>
          <w:bCs/>
          <w:sz w:val="32"/>
          <w:szCs w:val="32"/>
        </w:rPr>
        <w:t>五、正确认识历史，吸取历史教训</w:t>
      </w:r>
    </w:p>
    <w:p w14:paraId="5FE7F502" w14:textId="1B13A1B5" w:rsidR="00A16850" w:rsidRDefault="00000000">
      <w:pPr>
        <w:pStyle w:val="11"/>
        <w:ind w:firstLine="480"/>
        <w:jc w:val="both"/>
      </w:pPr>
      <w:r>
        <w:t>正确认识文革，需要把握以下三个方法论原则。</w:t>
      </w:r>
    </w:p>
    <w:p w14:paraId="4117272E" w14:textId="7D3268ED" w:rsidR="00A16850" w:rsidRPr="00F4453E" w:rsidRDefault="00000000" w:rsidP="001F48D1">
      <w:pPr>
        <w:spacing w:after="200" w:line="420" w:lineRule="auto"/>
        <w:ind w:firstLine="480"/>
        <w:jc w:val="both"/>
        <w:rPr>
          <w:color w:val="000000"/>
        </w:rPr>
      </w:pPr>
      <w:r>
        <w:t>第一，以理性选择与群体心理的双重视角审视全体参与者，既关注社会中的人，也关注个体的人。单纯采用勒庞式的</w:t>
      </w:r>
      <w:r w:rsidRPr="00F4453E">
        <w:rPr>
          <w:color w:val="000000"/>
        </w:rPr>
        <w:t>“</w:t>
      </w:r>
      <w:r>
        <w:t>乌合之众</w:t>
      </w:r>
      <w:r w:rsidRPr="00F4453E">
        <w:rPr>
          <w:color w:val="000000"/>
        </w:rPr>
        <w:t>”</w:t>
      </w:r>
      <w:r>
        <w:t>视角</w:t>
      </w:r>
      <w:r w:rsidRPr="00F4453E">
        <w:rPr>
          <w:color w:val="000000"/>
          <w:vertAlign w:val="superscript"/>
        </w:rPr>
        <w:t>[</w:t>
      </w:r>
      <w:r w:rsidR="00F4453E">
        <w:rPr>
          <w:color w:val="000000"/>
          <w:vertAlign w:val="superscript"/>
        </w:rPr>
        <w:t>30</w:t>
      </w:r>
      <w:r w:rsidRPr="00F4453E">
        <w:rPr>
          <w:color w:val="000000"/>
          <w:vertAlign w:val="superscript"/>
        </w:rPr>
        <w:t>]</w:t>
      </w:r>
      <w:r>
        <w:t>，容易将文革简化为集体癫狂，把参与者视为被煽动的群氓；单纯采用理性选择视角，则会忽视群体情境中情绪的传染、责任的稀释与暴力的螺旋升级。王绍光的研究表明，武汉群众加入何种派别，在很大程度上取决于其对工资、工种、转正、住房与子女前途的理性计算</w:t>
      </w:r>
      <w:r w:rsidRPr="00F4453E">
        <w:rPr>
          <w:color w:val="000000"/>
          <w:vertAlign w:val="superscript"/>
        </w:rPr>
        <w:t>[</w:t>
      </w:r>
      <w:r w:rsidR="00F4453E">
        <w:rPr>
          <w:color w:val="000000"/>
          <w:vertAlign w:val="superscript"/>
        </w:rPr>
        <w:t>21</w:t>
      </w:r>
      <w:r w:rsidRPr="00F4453E">
        <w:rPr>
          <w:color w:val="000000"/>
          <w:vertAlign w:val="superscript"/>
        </w:rPr>
        <w:t>]</w:t>
      </w:r>
      <w:r>
        <w:t>；然而在批斗会与武斗现场，个体判断又往往被群体情绪所淹没。</w:t>
      </w:r>
      <w:r>
        <w:lastRenderedPageBreak/>
        <w:t>两种视角缺一不可。</w:t>
      </w:r>
    </w:p>
    <w:p w14:paraId="2D6BEAC9" w14:textId="5AE78FD0" w:rsidR="00A16850" w:rsidRPr="001F48D1" w:rsidRDefault="00000000" w:rsidP="001F48D1">
      <w:pPr>
        <w:spacing w:after="200" w:line="420" w:lineRule="auto"/>
        <w:ind w:firstLine="480"/>
        <w:jc w:val="both"/>
      </w:pPr>
      <w:r>
        <w:t>第二，避免将红卫兵视为同质整体，避免将保守派与造反派视为固定身份。以干部子弟为主的早期</w:t>
      </w:r>
      <w:r w:rsidRPr="001F48D1">
        <w:t>“</w:t>
      </w:r>
      <w:r>
        <w:t>老红卫兵</w:t>
      </w:r>
      <w:r w:rsidRPr="001F48D1">
        <w:t>”</w:t>
      </w:r>
      <w:r>
        <w:t>与以普通家庭出身学生为主的造反派红卫兵之间，存在尖锐的利益冲突</w:t>
      </w:r>
      <w:r w:rsidRPr="001F48D1">
        <w:t>[29]</w:t>
      </w:r>
      <w:r>
        <w:t>。李鸿永对清华大学的研究显示，学生派系的边界与其家庭出身及在校原有地位高度相关</w:t>
      </w:r>
      <w:r w:rsidRPr="001F48D1">
        <w:t>[</w:t>
      </w:r>
      <w:r w:rsidR="00544A09" w:rsidRPr="001F48D1">
        <w:t>31</w:t>
      </w:r>
      <w:r w:rsidRPr="001F48D1">
        <w:t>]</w:t>
      </w:r>
      <w:r>
        <w:t>；魏昂德的量化研究则修正了这一判断，指出出身与派系之间的相关性并不如此前估计的那样强，真正决定派系界线的往往是</w:t>
      </w:r>
      <w:r w:rsidRPr="001F48D1">
        <w:t>1966</w:t>
      </w:r>
      <w:r>
        <w:t>年夏季工作组对各校的不同处置方式等偶发事件，此后人们更多依据同学、朋友与宿舍等人际网络站队</w:t>
      </w:r>
      <w:r w:rsidRPr="001F48D1">
        <w:t>[29]</w:t>
      </w:r>
      <w:r>
        <w:t>。保守派与造反派之间也会相互转化：造反派一旦掌权，便开始以保守派的手段维护新的既得利益。</w:t>
      </w:r>
    </w:p>
    <w:p w14:paraId="2C93ABAD" w14:textId="6DBB824B" w:rsidR="00A16850" w:rsidRPr="001F48D1" w:rsidRDefault="00000000" w:rsidP="001F48D1">
      <w:pPr>
        <w:spacing w:after="200" w:line="420" w:lineRule="auto"/>
        <w:ind w:firstLine="480"/>
        <w:jc w:val="both"/>
      </w:pPr>
      <w:r>
        <w:t>第三，把握文革前的社会分层与经济根源，避免将其理解为单纯由领袖意志驱动的运动。理解每一位参与者，都应从如下角度出发：参与运动及选择立场，服务于其资源获取、自我实现与社会生态位的维护。此处的</w:t>
      </w:r>
      <w:r w:rsidRPr="001F48D1">
        <w:t>“</w:t>
      </w:r>
      <w:r>
        <w:t>自我实现</w:t>
      </w:r>
      <w:r w:rsidRPr="001F48D1">
        <w:t>”</w:t>
      </w:r>
      <w:r>
        <w:t>不限于物质利益，也包括政治理想、群体认同以及社会环境的惯性。需要说明的是，确有部分参与者真诚地以成为</w:t>
      </w:r>
      <w:r w:rsidRPr="001F48D1">
        <w:t>“</w:t>
      </w:r>
      <w:r>
        <w:t>革命者</w:t>
      </w:r>
      <w:r w:rsidRPr="001F48D1">
        <w:t>”</w:t>
      </w:r>
      <w:r>
        <w:t>为目标，而这一偏好本身正是当时政治话语塑造的结果，陈佩华对红卫兵一代政治社会化过程的研究对此有充分揭示</w:t>
      </w:r>
      <w:r w:rsidRPr="001F48D1">
        <w:t>[</w:t>
      </w:r>
      <w:r w:rsidR="00524446" w:rsidRPr="001F48D1">
        <w:t>32</w:t>
      </w:r>
      <w:r w:rsidRPr="001F48D1">
        <w:t>]</w:t>
      </w:r>
      <w:r>
        <w:t>。承认这一点，并非为任何人开脱，而是将文革由一场不可理解的疯狂，还原为一个可以分析的制度环境。人们在混乱的社会结构中争取利益与自我实现，这一点与其他时代并无本质区别；区别在于，计划经济时期这一过程以配额为媒介，市场经济中以货币为媒介，文革中则以政治定性为媒介，而后者一旦失去，往往不再有重来的机会。</w:t>
      </w:r>
    </w:p>
    <w:p w14:paraId="20769962" w14:textId="30D5B188" w:rsidR="00A16850" w:rsidRDefault="00000000" w:rsidP="001F48D1">
      <w:pPr>
        <w:spacing w:after="200" w:line="420" w:lineRule="auto"/>
        <w:ind w:firstLine="480"/>
        <w:jc w:val="both"/>
      </w:pPr>
      <w:r>
        <w:t>在上述认识的基础上，文革留给后人的根本教训可以概括为：我们不能迷信人类社会的任何一种制度，但必须坚信人类社会必须有制度。</w:t>
      </w:r>
    </w:p>
    <w:p w14:paraId="10B90BF8" w14:textId="4B549D1C" w:rsidR="00A16850" w:rsidRDefault="00000000" w:rsidP="001F48D1">
      <w:pPr>
        <w:spacing w:after="200" w:line="420" w:lineRule="auto"/>
        <w:ind w:firstLine="480"/>
        <w:jc w:val="both"/>
      </w:pPr>
      <w:r>
        <w:t>不迷信任何制度，是因为任何制度都会生成既得利益者，都会在运行中积累不公，因而需要持续的批评与改良。毛泽东所关注的官僚主义、特权与分化，确</w:t>
      </w:r>
      <w:r>
        <w:lastRenderedPageBreak/>
        <w:t>是真实存在的问题；其根本错误在于试图以摧毁制度的方式来解决制度的问题。</w:t>
      </w:r>
    </w:p>
    <w:p w14:paraId="552195A3" w14:textId="667E8E80" w:rsidR="00A16850" w:rsidRDefault="00000000" w:rsidP="001F48D1">
      <w:pPr>
        <w:spacing w:after="200" w:line="420" w:lineRule="auto"/>
        <w:ind w:firstLine="480"/>
        <w:jc w:val="both"/>
      </w:pPr>
      <w:r>
        <w:t>必须有制度，是因为无制度状态的代价远高于任何不完善的制度。制度的功能在于为社会成员提供稳定的预期，为失败者保留重新开始的可能，为权力的获取与行使设定规则。否认制度必要性的后果，在</w:t>
      </w:r>
      <w:r w:rsidRPr="001F48D1">
        <w:t>1966—1968</w:t>
      </w:r>
      <w:r>
        <w:t>年已得到充分展示：党政机关瘫痪，工厂停产，学校停课，社会关系被简化为站队与揭发，谁掌握武力、谁更接近中央，谁便拥有裁决权。运动最终仍须依靠军队收场，正说明秩序无法由运动本身产生。</w:t>
      </w:r>
    </w:p>
    <w:p w14:paraId="2047E96F" w14:textId="620E60FD" w:rsidR="00A16850" w:rsidRDefault="00000000" w:rsidP="001F48D1">
      <w:pPr>
        <w:spacing w:after="200" w:line="420" w:lineRule="auto"/>
        <w:ind w:firstLine="480"/>
        <w:jc w:val="both"/>
      </w:pPr>
      <w:r>
        <w:t>对待社会规律亦应如此。个体趋利、资源稀缺、信息不对称与先天差异，均非任何领袖或运动所能改变。尊重这些规律并不意味着接受一切不公，而是要求在承认规律的前提下，通过权力制约、法治、市场机制与公开透明的程序来约束权力、缓解分化，使社会在渐进改良中前进。寄望于一场彻底的革命消灭压迫，结果只会是新的压迫者登场，而代价由全社会共同承担。这是文化大革命留给后人最沉重的历史教训。</w:t>
      </w:r>
    </w:p>
    <w:p w14:paraId="29F3467F" w14:textId="77777777" w:rsidR="00DA530B" w:rsidRPr="001F48D1" w:rsidRDefault="00DA530B" w:rsidP="001F48D1">
      <w:pPr>
        <w:pStyle w:val="1"/>
        <w:spacing w:after="200"/>
        <w:rPr>
          <w:rFonts w:ascii="Times New Roman" w:eastAsia="楷体" w:hAnsi="Times New Roman" w:cs="Times New Roman"/>
          <w:b/>
          <w:bCs/>
          <w:sz w:val="32"/>
          <w:szCs w:val="32"/>
        </w:rPr>
      </w:pPr>
      <w:r w:rsidRPr="001F48D1">
        <w:rPr>
          <w:rFonts w:ascii="Times New Roman" w:eastAsia="楷体" w:hAnsi="Times New Roman" w:cs="Times New Roman" w:hint="eastAsia"/>
          <w:b/>
          <w:bCs/>
          <w:sz w:val="32"/>
          <w:szCs w:val="32"/>
        </w:rPr>
        <w:t>参考文献</w:t>
      </w:r>
    </w:p>
    <w:p w14:paraId="3CDE8CA1" w14:textId="77777777" w:rsidR="00CB4996" w:rsidRPr="00AF338D" w:rsidRDefault="00CB4996">
      <w:pPr>
        <w:jc w:val="both"/>
        <w:rPr>
          <w:color w:val="000000"/>
          <w:kern w:val="2"/>
          <w:sz w:val="21"/>
          <w:szCs w:val="21"/>
          <w14:ligatures w14:val="standardContextual"/>
        </w:rPr>
      </w:pPr>
      <w:r w:rsidRPr="00AF338D">
        <w:rPr>
          <w:color w:val="000000"/>
          <w:sz w:val="21"/>
          <w:szCs w:val="21"/>
        </w:rPr>
        <w:t xml:space="preserve">[1] </w:t>
      </w:r>
      <w:r w:rsidRPr="00AF338D">
        <w:rPr>
          <w:color w:val="000000"/>
          <w:sz w:val="21"/>
          <w:szCs w:val="21"/>
        </w:rPr>
        <w:t>中共中央</w:t>
      </w:r>
      <w:r w:rsidRPr="00AF338D">
        <w:rPr>
          <w:color w:val="000000"/>
          <w:sz w:val="21"/>
          <w:szCs w:val="21"/>
        </w:rPr>
        <w:t>.</w:t>
      </w:r>
      <w:r w:rsidRPr="00AF338D">
        <w:rPr>
          <w:color w:val="000000"/>
          <w:sz w:val="21"/>
          <w:szCs w:val="21"/>
        </w:rPr>
        <w:t>关于建国以来党的若干历史问题的决议</w:t>
      </w:r>
      <w:r w:rsidRPr="00AF338D">
        <w:rPr>
          <w:color w:val="000000"/>
          <w:sz w:val="21"/>
          <w:szCs w:val="21"/>
        </w:rPr>
        <w:t>[M].</w:t>
      </w:r>
      <w:r w:rsidRPr="00AF338D">
        <w:rPr>
          <w:color w:val="000000"/>
          <w:sz w:val="21"/>
          <w:szCs w:val="21"/>
        </w:rPr>
        <w:t>北京</w:t>
      </w:r>
      <w:r w:rsidRPr="00AF338D">
        <w:rPr>
          <w:color w:val="000000"/>
          <w:sz w:val="21"/>
          <w:szCs w:val="21"/>
        </w:rPr>
        <w:t>:</w:t>
      </w:r>
      <w:r w:rsidRPr="00AF338D">
        <w:rPr>
          <w:color w:val="000000"/>
          <w:sz w:val="21"/>
          <w:szCs w:val="21"/>
        </w:rPr>
        <w:t>人民出版社</w:t>
      </w:r>
      <w:r w:rsidRPr="00AF338D">
        <w:rPr>
          <w:color w:val="000000"/>
          <w:sz w:val="21"/>
          <w:szCs w:val="21"/>
        </w:rPr>
        <w:t>,1981.</w:t>
      </w:r>
    </w:p>
    <w:p w14:paraId="08A84F03" w14:textId="77777777" w:rsidR="00CB4996" w:rsidRPr="00AF338D" w:rsidRDefault="00CB4996">
      <w:pPr>
        <w:jc w:val="both"/>
        <w:rPr>
          <w:color w:val="000000"/>
          <w:kern w:val="2"/>
          <w:sz w:val="21"/>
          <w:szCs w:val="21"/>
          <w14:ligatures w14:val="standardContextual"/>
        </w:rPr>
      </w:pPr>
      <w:r w:rsidRPr="00AF338D">
        <w:rPr>
          <w:color w:val="000000"/>
          <w:sz w:val="21"/>
          <w:szCs w:val="21"/>
        </w:rPr>
        <w:t xml:space="preserve">[2] </w:t>
      </w:r>
      <w:r w:rsidRPr="00AF338D">
        <w:rPr>
          <w:color w:val="000000"/>
          <w:sz w:val="21"/>
          <w:szCs w:val="21"/>
        </w:rPr>
        <w:t>王年一</w:t>
      </w:r>
      <w:r w:rsidRPr="00AF338D">
        <w:rPr>
          <w:color w:val="000000"/>
          <w:sz w:val="21"/>
          <w:szCs w:val="21"/>
        </w:rPr>
        <w:t>.</w:t>
      </w:r>
      <w:r w:rsidRPr="00AF338D">
        <w:rPr>
          <w:color w:val="000000"/>
          <w:sz w:val="21"/>
          <w:szCs w:val="21"/>
        </w:rPr>
        <w:t>大动乱的年代</w:t>
      </w:r>
      <w:r w:rsidRPr="00AF338D">
        <w:rPr>
          <w:color w:val="000000"/>
          <w:sz w:val="21"/>
          <w:szCs w:val="21"/>
        </w:rPr>
        <w:t>[M].</w:t>
      </w:r>
      <w:r w:rsidRPr="00AF338D">
        <w:rPr>
          <w:color w:val="000000"/>
          <w:sz w:val="21"/>
          <w:szCs w:val="21"/>
        </w:rPr>
        <w:t>郑州</w:t>
      </w:r>
      <w:r w:rsidRPr="00AF338D">
        <w:rPr>
          <w:color w:val="000000"/>
          <w:sz w:val="21"/>
          <w:szCs w:val="21"/>
        </w:rPr>
        <w:t>:</w:t>
      </w:r>
      <w:r w:rsidRPr="00AF338D">
        <w:rPr>
          <w:color w:val="000000"/>
          <w:sz w:val="21"/>
          <w:szCs w:val="21"/>
        </w:rPr>
        <w:t>河南人民出版社</w:t>
      </w:r>
      <w:r w:rsidRPr="00AF338D">
        <w:rPr>
          <w:color w:val="000000"/>
          <w:sz w:val="21"/>
          <w:szCs w:val="21"/>
        </w:rPr>
        <w:t>,1988.</w:t>
      </w:r>
    </w:p>
    <w:p w14:paraId="12DF70BA" w14:textId="77777777" w:rsidR="00CB4996" w:rsidRPr="00AF338D" w:rsidRDefault="00CB4996">
      <w:pPr>
        <w:jc w:val="both"/>
        <w:rPr>
          <w:color w:val="000000"/>
          <w:kern w:val="2"/>
          <w:sz w:val="21"/>
          <w:szCs w:val="21"/>
          <w14:ligatures w14:val="standardContextual"/>
        </w:rPr>
      </w:pPr>
      <w:r w:rsidRPr="00AF338D">
        <w:rPr>
          <w:color w:val="000000"/>
          <w:sz w:val="21"/>
          <w:szCs w:val="21"/>
        </w:rPr>
        <w:t xml:space="preserve">[3] </w:t>
      </w:r>
      <w:r w:rsidRPr="00AF338D">
        <w:rPr>
          <w:color w:val="000000"/>
          <w:sz w:val="21"/>
          <w:szCs w:val="21"/>
        </w:rPr>
        <w:t>中共中央</w:t>
      </w:r>
      <w:r w:rsidRPr="00AF338D">
        <w:rPr>
          <w:color w:val="000000"/>
          <w:sz w:val="21"/>
          <w:szCs w:val="21"/>
        </w:rPr>
        <w:t>.</w:t>
      </w:r>
      <w:r w:rsidRPr="00AF338D">
        <w:rPr>
          <w:color w:val="000000"/>
          <w:sz w:val="21"/>
          <w:szCs w:val="21"/>
        </w:rPr>
        <w:t>中国共产党中央委员会通知（</w:t>
      </w:r>
      <w:r w:rsidRPr="00AF338D">
        <w:rPr>
          <w:color w:val="000000"/>
          <w:sz w:val="21"/>
          <w:szCs w:val="21"/>
        </w:rPr>
        <w:t>1966</w:t>
      </w:r>
      <w:r w:rsidRPr="00AF338D">
        <w:rPr>
          <w:color w:val="000000"/>
          <w:sz w:val="21"/>
          <w:szCs w:val="21"/>
        </w:rPr>
        <w:t>年</w:t>
      </w:r>
      <w:r w:rsidRPr="00AF338D">
        <w:rPr>
          <w:color w:val="000000"/>
          <w:sz w:val="21"/>
          <w:szCs w:val="21"/>
        </w:rPr>
        <w:t>5</w:t>
      </w:r>
      <w:r w:rsidRPr="00AF338D">
        <w:rPr>
          <w:color w:val="000000"/>
          <w:sz w:val="21"/>
          <w:szCs w:val="21"/>
        </w:rPr>
        <w:t>月</w:t>
      </w:r>
      <w:r w:rsidRPr="00AF338D">
        <w:rPr>
          <w:color w:val="000000"/>
          <w:sz w:val="21"/>
          <w:szCs w:val="21"/>
        </w:rPr>
        <w:t>16</w:t>
      </w:r>
      <w:r w:rsidRPr="00AF338D">
        <w:rPr>
          <w:color w:val="000000"/>
          <w:sz w:val="21"/>
          <w:szCs w:val="21"/>
        </w:rPr>
        <w:t>日）</w:t>
      </w:r>
      <w:r w:rsidRPr="00AF338D">
        <w:rPr>
          <w:color w:val="000000"/>
          <w:sz w:val="21"/>
          <w:szCs w:val="21"/>
        </w:rPr>
        <w:t>[Z]//</w:t>
      </w:r>
      <w:r w:rsidRPr="00AF338D">
        <w:rPr>
          <w:color w:val="000000"/>
          <w:sz w:val="21"/>
          <w:szCs w:val="21"/>
        </w:rPr>
        <w:t>中共中央文献研究室</w:t>
      </w:r>
      <w:r w:rsidRPr="00AF338D">
        <w:rPr>
          <w:color w:val="000000"/>
          <w:sz w:val="21"/>
          <w:szCs w:val="21"/>
        </w:rPr>
        <w:t>.</w:t>
      </w:r>
      <w:r w:rsidRPr="00AF338D">
        <w:rPr>
          <w:color w:val="000000"/>
          <w:sz w:val="21"/>
          <w:szCs w:val="21"/>
        </w:rPr>
        <w:t>建国以来重要文献选编</w:t>
      </w:r>
      <w:r w:rsidRPr="00AF338D">
        <w:rPr>
          <w:color w:val="000000"/>
          <w:sz w:val="21"/>
          <w:szCs w:val="21"/>
        </w:rPr>
        <w:t>.</w:t>
      </w:r>
      <w:r w:rsidRPr="00AF338D">
        <w:rPr>
          <w:color w:val="000000"/>
          <w:sz w:val="21"/>
          <w:szCs w:val="21"/>
        </w:rPr>
        <w:t>北京</w:t>
      </w:r>
      <w:r w:rsidRPr="00AF338D">
        <w:rPr>
          <w:color w:val="000000"/>
          <w:sz w:val="21"/>
          <w:szCs w:val="21"/>
        </w:rPr>
        <w:t>:</w:t>
      </w:r>
      <w:r w:rsidRPr="00AF338D">
        <w:rPr>
          <w:color w:val="000000"/>
          <w:sz w:val="21"/>
          <w:szCs w:val="21"/>
        </w:rPr>
        <w:t>中央文献出版社</w:t>
      </w:r>
      <w:r w:rsidRPr="00AF338D">
        <w:rPr>
          <w:color w:val="000000"/>
          <w:sz w:val="21"/>
          <w:szCs w:val="21"/>
        </w:rPr>
        <w:t>.</w:t>
      </w:r>
    </w:p>
    <w:p w14:paraId="54B17CCD" w14:textId="77777777" w:rsidR="00CB4996" w:rsidRPr="00AF338D" w:rsidRDefault="00CB4996">
      <w:pPr>
        <w:jc w:val="both"/>
        <w:rPr>
          <w:color w:val="000000"/>
          <w:kern w:val="2"/>
          <w:sz w:val="21"/>
          <w:szCs w:val="21"/>
          <w14:ligatures w14:val="standardContextual"/>
        </w:rPr>
      </w:pPr>
      <w:r w:rsidRPr="00AF338D">
        <w:rPr>
          <w:color w:val="000000"/>
          <w:sz w:val="21"/>
          <w:szCs w:val="21"/>
        </w:rPr>
        <w:t>[4] MacFarquhar R. The Origins of the Cultural Revolution, Vol.3: The Coming of the Cataclysm, 1961–1966[M]. New York: Columbia University Press, 1997.</w:t>
      </w:r>
    </w:p>
    <w:p w14:paraId="50ED35B6" w14:textId="77777777" w:rsidR="00CB4996" w:rsidRPr="00AF338D" w:rsidRDefault="00CB4996">
      <w:pPr>
        <w:jc w:val="both"/>
        <w:rPr>
          <w:color w:val="000000"/>
          <w:kern w:val="2"/>
          <w:sz w:val="21"/>
          <w:szCs w:val="21"/>
          <w14:ligatures w14:val="standardContextual"/>
        </w:rPr>
      </w:pPr>
      <w:r w:rsidRPr="00AF338D">
        <w:rPr>
          <w:color w:val="000000"/>
          <w:sz w:val="21"/>
          <w:szCs w:val="21"/>
        </w:rPr>
        <w:t>[5] Schram S. The Thought of Mao Tse-tung[M]. Cambridge: Cambridge University Press, 1989.</w:t>
      </w:r>
    </w:p>
    <w:p w14:paraId="12915729" w14:textId="77777777" w:rsidR="00CB4996" w:rsidRPr="00AF338D" w:rsidRDefault="00CB4996">
      <w:pPr>
        <w:jc w:val="both"/>
        <w:rPr>
          <w:color w:val="000000"/>
          <w:kern w:val="2"/>
          <w:sz w:val="21"/>
          <w:szCs w:val="21"/>
          <w14:ligatures w14:val="standardContextual"/>
        </w:rPr>
      </w:pPr>
      <w:r w:rsidRPr="00AF338D">
        <w:rPr>
          <w:color w:val="000000"/>
          <w:sz w:val="21"/>
          <w:szCs w:val="21"/>
        </w:rPr>
        <w:t xml:space="preserve">[6] </w:t>
      </w:r>
      <w:r w:rsidRPr="00AF338D">
        <w:rPr>
          <w:color w:val="000000"/>
          <w:sz w:val="21"/>
          <w:szCs w:val="21"/>
        </w:rPr>
        <w:t>迈斯纳</w:t>
      </w:r>
      <w:r w:rsidRPr="00AF338D">
        <w:rPr>
          <w:color w:val="000000"/>
          <w:sz w:val="21"/>
          <w:szCs w:val="21"/>
        </w:rPr>
        <w:t>.</w:t>
      </w:r>
      <w:r w:rsidRPr="00AF338D">
        <w:rPr>
          <w:color w:val="000000"/>
          <w:sz w:val="21"/>
          <w:szCs w:val="21"/>
        </w:rPr>
        <w:t>毛泽东的中国及其后</w:t>
      </w:r>
      <w:r w:rsidRPr="00AF338D">
        <w:rPr>
          <w:color w:val="000000"/>
          <w:sz w:val="21"/>
          <w:szCs w:val="21"/>
        </w:rPr>
        <w:t>[M].</w:t>
      </w:r>
      <w:r w:rsidRPr="00AF338D">
        <w:rPr>
          <w:color w:val="000000"/>
          <w:sz w:val="21"/>
          <w:szCs w:val="21"/>
        </w:rPr>
        <w:t>杜蒲</w:t>
      </w:r>
      <w:r w:rsidRPr="00AF338D">
        <w:rPr>
          <w:color w:val="000000"/>
          <w:sz w:val="21"/>
          <w:szCs w:val="21"/>
        </w:rPr>
        <w:t>,</w:t>
      </w:r>
      <w:r w:rsidRPr="00AF338D">
        <w:rPr>
          <w:color w:val="000000"/>
          <w:sz w:val="21"/>
          <w:szCs w:val="21"/>
        </w:rPr>
        <w:t>译</w:t>
      </w:r>
      <w:r w:rsidRPr="00AF338D">
        <w:rPr>
          <w:color w:val="000000"/>
          <w:sz w:val="21"/>
          <w:szCs w:val="21"/>
        </w:rPr>
        <w:t>.</w:t>
      </w:r>
      <w:r w:rsidRPr="00AF338D">
        <w:rPr>
          <w:color w:val="000000"/>
          <w:sz w:val="21"/>
          <w:szCs w:val="21"/>
        </w:rPr>
        <w:t>北京</w:t>
      </w:r>
      <w:r w:rsidRPr="00AF338D">
        <w:rPr>
          <w:color w:val="000000"/>
          <w:sz w:val="21"/>
          <w:szCs w:val="21"/>
        </w:rPr>
        <w:t>:</w:t>
      </w:r>
      <w:r w:rsidRPr="00AF338D">
        <w:rPr>
          <w:color w:val="000000"/>
          <w:sz w:val="21"/>
          <w:szCs w:val="21"/>
        </w:rPr>
        <w:t>社会科学文献出版社</w:t>
      </w:r>
      <w:r w:rsidRPr="00AF338D">
        <w:rPr>
          <w:color w:val="000000"/>
          <w:sz w:val="21"/>
          <w:szCs w:val="21"/>
        </w:rPr>
        <w:t>,1992.</w:t>
      </w:r>
    </w:p>
    <w:p w14:paraId="092BF800" w14:textId="77777777" w:rsidR="00CB4996" w:rsidRPr="00AF338D" w:rsidRDefault="00CB4996">
      <w:pPr>
        <w:jc w:val="both"/>
        <w:rPr>
          <w:color w:val="000000"/>
          <w:kern w:val="2"/>
          <w:sz w:val="21"/>
          <w:szCs w:val="21"/>
          <w14:ligatures w14:val="standardContextual"/>
        </w:rPr>
      </w:pPr>
      <w:r w:rsidRPr="00AF338D">
        <w:rPr>
          <w:color w:val="000000"/>
          <w:sz w:val="21"/>
          <w:szCs w:val="21"/>
        </w:rPr>
        <w:t xml:space="preserve">[7] </w:t>
      </w:r>
      <w:r w:rsidRPr="00AF338D">
        <w:rPr>
          <w:color w:val="000000"/>
          <w:sz w:val="21"/>
          <w:szCs w:val="21"/>
        </w:rPr>
        <w:t>李泽厚</w:t>
      </w:r>
      <w:r w:rsidRPr="00AF338D">
        <w:rPr>
          <w:color w:val="000000"/>
          <w:sz w:val="21"/>
          <w:szCs w:val="21"/>
        </w:rPr>
        <w:t>.</w:t>
      </w:r>
      <w:r w:rsidRPr="00AF338D">
        <w:rPr>
          <w:color w:val="000000"/>
          <w:sz w:val="21"/>
          <w:szCs w:val="21"/>
        </w:rPr>
        <w:t>中国现代思想史论</w:t>
      </w:r>
      <w:r w:rsidRPr="00AF338D">
        <w:rPr>
          <w:color w:val="000000"/>
          <w:sz w:val="21"/>
          <w:szCs w:val="21"/>
        </w:rPr>
        <w:t>[M].</w:t>
      </w:r>
      <w:r w:rsidRPr="00AF338D">
        <w:rPr>
          <w:color w:val="000000"/>
          <w:sz w:val="21"/>
          <w:szCs w:val="21"/>
        </w:rPr>
        <w:t>北京</w:t>
      </w:r>
      <w:r w:rsidRPr="00AF338D">
        <w:rPr>
          <w:color w:val="000000"/>
          <w:sz w:val="21"/>
          <w:szCs w:val="21"/>
        </w:rPr>
        <w:t>:</w:t>
      </w:r>
      <w:r w:rsidRPr="00AF338D">
        <w:rPr>
          <w:color w:val="000000"/>
          <w:sz w:val="21"/>
          <w:szCs w:val="21"/>
        </w:rPr>
        <w:t>东方出版社</w:t>
      </w:r>
      <w:r w:rsidRPr="00AF338D">
        <w:rPr>
          <w:color w:val="000000"/>
          <w:sz w:val="21"/>
          <w:szCs w:val="21"/>
        </w:rPr>
        <w:t>,1987.</w:t>
      </w:r>
    </w:p>
    <w:p w14:paraId="6B6C96E7" w14:textId="77777777" w:rsidR="00CB4996" w:rsidRPr="00AF338D" w:rsidRDefault="00CB4996">
      <w:pPr>
        <w:jc w:val="both"/>
        <w:rPr>
          <w:color w:val="000000"/>
          <w:kern w:val="2"/>
          <w:sz w:val="21"/>
          <w:szCs w:val="21"/>
          <w14:ligatures w14:val="standardContextual"/>
        </w:rPr>
      </w:pPr>
      <w:r w:rsidRPr="00AF338D">
        <w:rPr>
          <w:color w:val="000000"/>
          <w:sz w:val="21"/>
          <w:szCs w:val="21"/>
        </w:rPr>
        <w:t xml:space="preserve">[8] </w:t>
      </w:r>
      <w:r w:rsidRPr="00AF338D">
        <w:rPr>
          <w:color w:val="000000"/>
          <w:sz w:val="21"/>
          <w:szCs w:val="21"/>
        </w:rPr>
        <w:t>李志绥</w:t>
      </w:r>
      <w:r w:rsidRPr="00AF338D">
        <w:rPr>
          <w:color w:val="000000"/>
          <w:sz w:val="21"/>
          <w:szCs w:val="21"/>
        </w:rPr>
        <w:t>.</w:t>
      </w:r>
      <w:r w:rsidRPr="00AF338D">
        <w:rPr>
          <w:color w:val="000000"/>
          <w:sz w:val="21"/>
          <w:szCs w:val="21"/>
        </w:rPr>
        <w:t>毛泽东私人医生回忆录</w:t>
      </w:r>
      <w:r w:rsidRPr="00AF338D">
        <w:rPr>
          <w:color w:val="000000"/>
          <w:sz w:val="21"/>
          <w:szCs w:val="21"/>
        </w:rPr>
        <w:t>[M].</w:t>
      </w:r>
      <w:r w:rsidRPr="00AF338D">
        <w:rPr>
          <w:color w:val="000000"/>
          <w:sz w:val="21"/>
          <w:szCs w:val="21"/>
        </w:rPr>
        <w:t>台北</w:t>
      </w:r>
      <w:r w:rsidRPr="00AF338D">
        <w:rPr>
          <w:color w:val="000000"/>
          <w:sz w:val="21"/>
          <w:szCs w:val="21"/>
        </w:rPr>
        <w:t>:</w:t>
      </w:r>
      <w:r w:rsidRPr="00AF338D">
        <w:rPr>
          <w:color w:val="000000"/>
          <w:sz w:val="21"/>
          <w:szCs w:val="21"/>
        </w:rPr>
        <w:t>时报文化出版公司</w:t>
      </w:r>
      <w:r w:rsidRPr="00AF338D">
        <w:rPr>
          <w:color w:val="000000"/>
          <w:sz w:val="21"/>
          <w:szCs w:val="21"/>
        </w:rPr>
        <w:t>,1994.</w:t>
      </w:r>
    </w:p>
    <w:p w14:paraId="4E92AA26" w14:textId="77777777" w:rsidR="00CB4996" w:rsidRPr="00AF338D" w:rsidRDefault="00CB4996">
      <w:pPr>
        <w:jc w:val="both"/>
        <w:rPr>
          <w:color w:val="000000"/>
          <w:kern w:val="2"/>
          <w:sz w:val="21"/>
          <w:szCs w:val="21"/>
          <w14:ligatures w14:val="standardContextual"/>
        </w:rPr>
      </w:pPr>
      <w:r w:rsidRPr="00AF338D">
        <w:rPr>
          <w:color w:val="000000"/>
          <w:sz w:val="21"/>
          <w:szCs w:val="21"/>
        </w:rPr>
        <w:lastRenderedPageBreak/>
        <w:t xml:space="preserve">[9] </w:t>
      </w:r>
      <w:r w:rsidRPr="00AF338D">
        <w:rPr>
          <w:color w:val="000000"/>
          <w:sz w:val="21"/>
          <w:szCs w:val="21"/>
        </w:rPr>
        <w:t>沈志华</w:t>
      </w:r>
      <w:r w:rsidRPr="00AF338D">
        <w:rPr>
          <w:color w:val="000000"/>
          <w:sz w:val="21"/>
          <w:szCs w:val="21"/>
        </w:rPr>
        <w:t>.</w:t>
      </w:r>
      <w:r w:rsidRPr="00AF338D">
        <w:rPr>
          <w:color w:val="000000"/>
          <w:sz w:val="21"/>
          <w:szCs w:val="21"/>
        </w:rPr>
        <w:t>中苏关系史纲</w:t>
      </w:r>
      <w:r w:rsidRPr="00AF338D">
        <w:rPr>
          <w:color w:val="000000"/>
          <w:sz w:val="21"/>
          <w:szCs w:val="21"/>
        </w:rPr>
        <w:t>[M].</w:t>
      </w:r>
      <w:r w:rsidRPr="00AF338D">
        <w:rPr>
          <w:color w:val="000000"/>
          <w:sz w:val="21"/>
          <w:szCs w:val="21"/>
        </w:rPr>
        <w:t>北京</w:t>
      </w:r>
      <w:r w:rsidRPr="00AF338D">
        <w:rPr>
          <w:color w:val="000000"/>
          <w:sz w:val="21"/>
          <w:szCs w:val="21"/>
        </w:rPr>
        <w:t>:</w:t>
      </w:r>
      <w:r w:rsidRPr="00AF338D">
        <w:rPr>
          <w:color w:val="000000"/>
          <w:sz w:val="21"/>
          <w:szCs w:val="21"/>
        </w:rPr>
        <w:t>新华出版社</w:t>
      </w:r>
      <w:r w:rsidRPr="00AF338D">
        <w:rPr>
          <w:color w:val="000000"/>
          <w:sz w:val="21"/>
          <w:szCs w:val="21"/>
        </w:rPr>
        <w:t>,2007.</w:t>
      </w:r>
    </w:p>
    <w:p w14:paraId="59BF75CF" w14:textId="77777777" w:rsidR="00CB4996" w:rsidRPr="00AF338D" w:rsidRDefault="00CB4996">
      <w:pPr>
        <w:jc w:val="both"/>
        <w:rPr>
          <w:color w:val="000000"/>
          <w:kern w:val="2"/>
          <w:sz w:val="21"/>
          <w:szCs w:val="21"/>
          <w14:ligatures w14:val="standardContextual"/>
        </w:rPr>
      </w:pPr>
      <w:r w:rsidRPr="00AF338D">
        <w:rPr>
          <w:color w:val="000000"/>
          <w:sz w:val="21"/>
          <w:szCs w:val="21"/>
        </w:rPr>
        <w:t>[10] Chen Jian. Mao’s China and the Cold War[M]. Chapel Hill: University of North Carolina Press, 2001.</w:t>
      </w:r>
    </w:p>
    <w:p w14:paraId="729302C5" w14:textId="77777777" w:rsidR="00CB4996" w:rsidRPr="00AF338D" w:rsidRDefault="00CB4996">
      <w:pPr>
        <w:jc w:val="both"/>
        <w:rPr>
          <w:color w:val="000000"/>
          <w:kern w:val="2"/>
          <w:sz w:val="21"/>
          <w:szCs w:val="21"/>
          <w14:ligatures w14:val="standardContextual"/>
        </w:rPr>
      </w:pPr>
      <w:r w:rsidRPr="00AF338D">
        <w:rPr>
          <w:color w:val="000000"/>
          <w:sz w:val="21"/>
          <w:szCs w:val="21"/>
        </w:rPr>
        <w:t xml:space="preserve">[11] </w:t>
      </w:r>
      <w:r w:rsidRPr="00AF338D">
        <w:rPr>
          <w:color w:val="000000"/>
          <w:sz w:val="21"/>
          <w:szCs w:val="21"/>
        </w:rPr>
        <w:t>邓小平</w:t>
      </w:r>
      <w:r w:rsidRPr="00AF338D">
        <w:rPr>
          <w:color w:val="000000"/>
          <w:sz w:val="21"/>
          <w:szCs w:val="21"/>
        </w:rPr>
        <w:t>.</w:t>
      </w:r>
      <w:r w:rsidRPr="00AF338D">
        <w:rPr>
          <w:color w:val="000000"/>
          <w:sz w:val="21"/>
          <w:szCs w:val="21"/>
        </w:rPr>
        <w:t>党和国家领导制度的改革</w:t>
      </w:r>
      <w:r w:rsidRPr="00AF338D">
        <w:rPr>
          <w:color w:val="000000"/>
          <w:sz w:val="21"/>
          <w:szCs w:val="21"/>
        </w:rPr>
        <w:t>[M]//</w:t>
      </w:r>
      <w:r w:rsidRPr="00AF338D">
        <w:rPr>
          <w:color w:val="000000"/>
          <w:sz w:val="21"/>
          <w:szCs w:val="21"/>
        </w:rPr>
        <w:t>邓小平文选</w:t>
      </w:r>
      <w:r w:rsidRPr="00AF338D">
        <w:rPr>
          <w:color w:val="000000"/>
          <w:sz w:val="21"/>
          <w:szCs w:val="21"/>
        </w:rPr>
        <w:t>:</w:t>
      </w:r>
      <w:r w:rsidRPr="00AF338D">
        <w:rPr>
          <w:color w:val="000000"/>
          <w:sz w:val="21"/>
          <w:szCs w:val="21"/>
        </w:rPr>
        <w:t>第二卷</w:t>
      </w:r>
      <w:r w:rsidRPr="00AF338D">
        <w:rPr>
          <w:color w:val="000000"/>
          <w:sz w:val="21"/>
          <w:szCs w:val="21"/>
        </w:rPr>
        <w:t>.</w:t>
      </w:r>
      <w:r w:rsidRPr="00AF338D">
        <w:rPr>
          <w:color w:val="000000"/>
          <w:sz w:val="21"/>
          <w:szCs w:val="21"/>
        </w:rPr>
        <w:t>北京</w:t>
      </w:r>
      <w:r w:rsidRPr="00AF338D">
        <w:rPr>
          <w:color w:val="000000"/>
          <w:sz w:val="21"/>
          <w:szCs w:val="21"/>
        </w:rPr>
        <w:t>:</w:t>
      </w:r>
      <w:r w:rsidRPr="00AF338D">
        <w:rPr>
          <w:color w:val="000000"/>
          <w:sz w:val="21"/>
          <w:szCs w:val="21"/>
        </w:rPr>
        <w:t>人民出版社</w:t>
      </w:r>
      <w:r w:rsidRPr="00AF338D">
        <w:rPr>
          <w:color w:val="000000"/>
          <w:sz w:val="21"/>
          <w:szCs w:val="21"/>
        </w:rPr>
        <w:t>,1994.</w:t>
      </w:r>
    </w:p>
    <w:p w14:paraId="3AA227FB" w14:textId="77777777" w:rsidR="00CB4996" w:rsidRPr="00AF338D" w:rsidRDefault="00CB4996">
      <w:pPr>
        <w:jc w:val="both"/>
        <w:rPr>
          <w:color w:val="000000"/>
          <w:kern w:val="2"/>
          <w:sz w:val="21"/>
          <w:szCs w:val="21"/>
          <w14:ligatures w14:val="standardContextual"/>
        </w:rPr>
      </w:pPr>
      <w:r w:rsidRPr="00AF338D">
        <w:rPr>
          <w:color w:val="000000"/>
          <w:sz w:val="21"/>
          <w:szCs w:val="21"/>
        </w:rPr>
        <w:t xml:space="preserve">[12] </w:t>
      </w:r>
      <w:r w:rsidRPr="00AF338D">
        <w:rPr>
          <w:color w:val="000000"/>
          <w:sz w:val="21"/>
          <w:szCs w:val="21"/>
        </w:rPr>
        <w:t>麦克法夸尔</w:t>
      </w:r>
      <w:r w:rsidRPr="00AF338D">
        <w:rPr>
          <w:color w:val="000000"/>
          <w:sz w:val="21"/>
          <w:szCs w:val="21"/>
        </w:rPr>
        <w:t>,</w:t>
      </w:r>
      <w:r w:rsidRPr="00AF338D">
        <w:rPr>
          <w:color w:val="000000"/>
          <w:sz w:val="21"/>
          <w:szCs w:val="21"/>
        </w:rPr>
        <w:t>沈迈克</w:t>
      </w:r>
      <w:r w:rsidRPr="00AF338D">
        <w:rPr>
          <w:color w:val="000000"/>
          <w:sz w:val="21"/>
          <w:szCs w:val="21"/>
        </w:rPr>
        <w:t>.</w:t>
      </w:r>
      <w:r w:rsidRPr="00AF338D">
        <w:rPr>
          <w:color w:val="000000"/>
          <w:sz w:val="21"/>
          <w:szCs w:val="21"/>
        </w:rPr>
        <w:t>毛泽东最后的革命</w:t>
      </w:r>
      <w:r w:rsidRPr="00AF338D">
        <w:rPr>
          <w:color w:val="000000"/>
          <w:sz w:val="21"/>
          <w:szCs w:val="21"/>
        </w:rPr>
        <w:t>[M].</w:t>
      </w:r>
      <w:r w:rsidRPr="00AF338D">
        <w:rPr>
          <w:color w:val="000000"/>
          <w:sz w:val="21"/>
          <w:szCs w:val="21"/>
        </w:rPr>
        <w:t>关心</w:t>
      </w:r>
      <w:r w:rsidRPr="00AF338D">
        <w:rPr>
          <w:color w:val="000000"/>
          <w:sz w:val="21"/>
          <w:szCs w:val="21"/>
        </w:rPr>
        <w:t>,</w:t>
      </w:r>
      <w:r w:rsidRPr="00AF338D">
        <w:rPr>
          <w:color w:val="000000"/>
          <w:sz w:val="21"/>
          <w:szCs w:val="21"/>
        </w:rPr>
        <w:t>译</w:t>
      </w:r>
      <w:r w:rsidRPr="00AF338D">
        <w:rPr>
          <w:color w:val="000000"/>
          <w:sz w:val="21"/>
          <w:szCs w:val="21"/>
        </w:rPr>
        <w:t>.</w:t>
      </w:r>
      <w:r w:rsidRPr="00AF338D">
        <w:rPr>
          <w:color w:val="000000"/>
          <w:sz w:val="21"/>
          <w:szCs w:val="21"/>
        </w:rPr>
        <w:t>香港</w:t>
      </w:r>
      <w:r w:rsidRPr="00AF338D">
        <w:rPr>
          <w:color w:val="000000"/>
          <w:sz w:val="21"/>
          <w:szCs w:val="21"/>
        </w:rPr>
        <w:t>:</w:t>
      </w:r>
      <w:r w:rsidRPr="00AF338D">
        <w:rPr>
          <w:color w:val="000000"/>
          <w:sz w:val="21"/>
          <w:szCs w:val="21"/>
        </w:rPr>
        <w:t>星克尔出版</w:t>
      </w:r>
      <w:r w:rsidRPr="00AF338D">
        <w:rPr>
          <w:color w:val="000000"/>
          <w:sz w:val="21"/>
          <w:szCs w:val="21"/>
        </w:rPr>
        <w:t>,2009.</w:t>
      </w:r>
    </w:p>
    <w:p w14:paraId="6C088AA3" w14:textId="77777777" w:rsidR="00CB4996" w:rsidRPr="00AF338D" w:rsidRDefault="00CB4996">
      <w:pPr>
        <w:jc w:val="both"/>
        <w:rPr>
          <w:color w:val="000000"/>
          <w:kern w:val="2"/>
          <w:sz w:val="21"/>
          <w:szCs w:val="21"/>
          <w14:ligatures w14:val="standardContextual"/>
        </w:rPr>
      </w:pPr>
      <w:r w:rsidRPr="00AF338D">
        <w:rPr>
          <w:color w:val="000000"/>
          <w:sz w:val="21"/>
          <w:szCs w:val="21"/>
        </w:rPr>
        <w:t xml:space="preserve">[13] </w:t>
      </w:r>
      <w:r w:rsidRPr="00AF338D">
        <w:rPr>
          <w:color w:val="000000"/>
          <w:sz w:val="21"/>
          <w:szCs w:val="21"/>
        </w:rPr>
        <w:t>高华</w:t>
      </w:r>
      <w:r w:rsidRPr="00AF338D">
        <w:rPr>
          <w:color w:val="000000"/>
          <w:sz w:val="21"/>
          <w:szCs w:val="21"/>
        </w:rPr>
        <w:t>.</w:t>
      </w:r>
      <w:r w:rsidRPr="00AF338D">
        <w:rPr>
          <w:color w:val="000000"/>
          <w:sz w:val="21"/>
          <w:szCs w:val="21"/>
        </w:rPr>
        <w:t>革命年代</w:t>
      </w:r>
      <w:r w:rsidRPr="00AF338D">
        <w:rPr>
          <w:color w:val="000000"/>
          <w:sz w:val="21"/>
          <w:szCs w:val="21"/>
        </w:rPr>
        <w:t>[M].</w:t>
      </w:r>
      <w:r w:rsidRPr="00AF338D">
        <w:rPr>
          <w:color w:val="000000"/>
          <w:sz w:val="21"/>
          <w:szCs w:val="21"/>
        </w:rPr>
        <w:t>广州</w:t>
      </w:r>
      <w:r w:rsidRPr="00AF338D">
        <w:rPr>
          <w:color w:val="000000"/>
          <w:sz w:val="21"/>
          <w:szCs w:val="21"/>
        </w:rPr>
        <w:t>:</w:t>
      </w:r>
      <w:r w:rsidRPr="00AF338D">
        <w:rPr>
          <w:color w:val="000000"/>
          <w:sz w:val="21"/>
          <w:szCs w:val="21"/>
        </w:rPr>
        <w:t>广东人民出版社</w:t>
      </w:r>
      <w:r w:rsidRPr="00AF338D">
        <w:rPr>
          <w:color w:val="000000"/>
          <w:sz w:val="21"/>
          <w:szCs w:val="21"/>
        </w:rPr>
        <w:t>,2010.</w:t>
      </w:r>
    </w:p>
    <w:p w14:paraId="0D93D426" w14:textId="77777777" w:rsidR="00CB4996" w:rsidRPr="00AF338D" w:rsidRDefault="00CB4996">
      <w:pPr>
        <w:jc w:val="both"/>
        <w:rPr>
          <w:color w:val="000000"/>
          <w:kern w:val="2"/>
          <w:sz w:val="21"/>
          <w:szCs w:val="21"/>
          <w14:ligatures w14:val="standardContextual"/>
        </w:rPr>
      </w:pPr>
      <w:r w:rsidRPr="00AF338D">
        <w:rPr>
          <w:color w:val="000000"/>
          <w:sz w:val="21"/>
          <w:szCs w:val="21"/>
        </w:rPr>
        <w:t xml:space="preserve">[14] </w:t>
      </w:r>
      <w:r w:rsidRPr="00AF338D">
        <w:rPr>
          <w:color w:val="000000"/>
          <w:sz w:val="21"/>
          <w:szCs w:val="21"/>
        </w:rPr>
        <w:t>高华</w:t>
      </w:r>
      <w:r w:rsidRPr="00AF338D">
        <w:rPr>
          <w:color w:val="000000"/>
          <w:sz w:val="21"/>
          <w:szCs w:val="21"/>
        </w:rPr>
        <w:t>.</w:t>
      </w:r>
      <w:r w:rsidRPr="00AF338D">
        <w:rPr>
          <w:color w:val="000000"/>
          <w:sz w:val="21"/>
          <w:szCs w:val="21"/>
        </w:rPr>
        <w:t>身份和差异</w:t>
      </w:r>
      <w:r w:rsidRPr="00AF338D">
        <w:rPr>
          <w:color w:val="000000"/>
          <w:sz w:val="21"/>
          <w:szCs w:val="21"/>
        </w:rPr>
        <w:t>:1949—1965</w:t>
      </w:r>
      <w:r w:rsidRPr="00AF338D">
        <w:rPr>
          <w:color w:val="000000"/>
          <w:sz w:val="21"/>
          <w:szCs w:val="21"/>
        </w:rPr>
        <w:t>年中国社会的政治分层</w:t>
      </w:r>
      <w:r w:rsidRPr="00AF338D">
        <w:rPr>
          <w:color w:val="000000"/>
          <w:sz w:val="21"/>
          <w:szCs w:val="21"/>
        </w:rPr>
        <w:t>[M].</w:t>
      </w:r>
      <w:r w:rsidRPr="00AF338D">
        <w:rPr>
          <w:color w:val="000000"/>
          <w:sz w:val="21"/>
          <w:szCs w:val="21"/>
        </w:rPr>
        <w:t>香港</w:t>
      </w:r>
      <w:r w:rsidRPr="00AF338D">
        <w:rPr>
          <w:color w:val="000000"/>
          <w:sz w:val="21"/>
          <w:szCs w:val="21"/>
        </w:rPr>
        <w:t>:</w:t>
      </w:r>
      <w:r w:rsidRPr="00AF338D">
        <w:rPr>
          <w:color w:val="000000"/>
          <w:sz w:val="21"/>
          <w:szCs w:val="21"/>
        </w:rPr>
        <w:t>香港中文大学亚太研究所</w:t>
      </w:r>
      <w:r w:rsidRPr="00AF338D">
        <w:rPr>
          <w:color w:val="000000"/>
          <w:sz w:val="21"/>
          <w:szCs w:val="21"/>
        </w:rPr>
        <w:t>,2004.</w:t>
      </w:r>
    </w:p>
    <w:p w14:paraId="52E5B509" w14:textId="77777777" w:rsidR="00CB4996" w:rsidRPr="00AF338D" w:rsidRDefault="00CB4996">
      <w:pPr>
        <w:jc w:val="both"/>
        <w:rPr>
          <w:color w:val="000000"/>
          <w:kern w:val="2"/>
          <w:sz w:val="21"/>
          <w:szCs w:val="21"/>
          <w14:ligatures w14:val="standardContextual"/>
        </w:rPr>
      </w:pPr>
      <w:r w:rsidRPr="00AF338D">
        <w:rPr>
          <w:color w:val="000000"/>
          <w:sz w:val="21"/>
          <w:szCs w:val="21"/>
        </w:rPr>
        <w:t>[15] Dirlik A. Anarchism in the Chinese Revolution[M]. Berkeley: University of California Press, 1991.</w:t>
      </w:r>
    </w:p>
    <w:p w14:paraId="04E7E065" w14:textId="77777777" w:rsidR="00CB4996" w:rsidRPr="00AF338D" w:rsidRDefault="00CB4996">
      <w:pPr>
        <w:jc w:val="both"/>
        <w:rPr>
          <w:color w:val="000000"/>
          <w:kern w:val="2"/>
          <w:sz w:val="21"/>
          <w:szCs w:val="21"/>
          <w14:ligatures w14:val="standardContextual"/>
        </w:rPr>
      </w:pPr>
      <w:r w:rsidRPr="00AF338D">
        <w:rPr>
          <w:color w:val="000000"/>
          <w:sz w:val="21"/>
          <w:szCs w:val="21"/>
        </w:rPr>
        <w:t>[16] Hayek F A. The Use of Knowledge in Society[J]. American Economic Review, 1945, 35(4): 519–530.</w:t>
      </w:r>
    </w:p>
    <w:p w14:paraId="6DB95B48" w14:textId="77777777" w:rsidR="00CB4996" w:rsidRPr="00AF338D" w:rsidRDefault="00CB4996">
      <w:pPr>
        <w:jc w:val="both"/>
        <w:rPr>
          <w:color w:val="000000"/>
          <w:kern w:val="2"/>
          <w:sz w:val="21"/>
          <w:szCs w:val="21"/>
          <w14:ligatures w14:val="standardContextual"/>
        </w:rPr>
      </w:pPr>
      <w:r w:rsidRPr="00AF338D">
        <w:rPr>
          <w:color w:val="000000"/>
          <w:sz w:val="21"/>
          <w:szCs w:val="21"/>
        </w:rPr>
        <w:t>[17] Unger J. Education Under Mao: Class and Competition in Canton Schools, 1960–1980[M]. New York: Columbia University Press, 1982.</w:t>
      </w:r>
    </w:p>
    <w:p w14:paraId="3021BAB3" w14:textId="77777777" w:rsidR="00CB4996" w:rsidRPr="00AF338D" w:rsidRDefault="00CB4996">
      <w:pPr>
        <w:jc w:val="both"/>
        <w:rPr>
          <w:color w:val="000000"/>
          <w:kern w:val="2"/>
          <w:sz w:val="21"/>
          <w:szCs w:val="21"/>
          <w14:ligatures w14:val="standardContextual"/>
        </w:rPr>
      </w:pPr>
      <w:r w:rsidRPr="00AF338D">
        <w:rPr>
          <w:color w:val="000000"/>
          <w:sz w:val="21"/>
          <w:szCs w:val="21"/>
        </w:rPr>
        <w:t xml:space="preserve">[18] </w:t>
      </w:r>
      <w:r w:rsidRPr="00AF338D">
        <w:rPr>
          <w:color w:val="000000"/>
          <w:sz w:val="21"/>
          <w:szCs w:val="21"/>
        </w:rPr>
        <w:t>中共中央文献研究室</w:t>
      </w:r>
      <w:r w:rsidRPr="00AF338D">
        <w:rPr>
          <w:color w:val="000000"/>
          <w:sz w:val="21"/>
          <w:szCs w:val="21"/>
        </w:rPr>
        <w:t>.</w:t>
      </w:r>
      <w:r w:rsidRPr="00AF338D">
        <w:rPr>
          <w:color w:val="000000"/>
          <w:sz w:val="21"/>
          <w:szCs w:val="21"/>
        </w:rPr>
        <w:t>建国以来毛泽东文稿</w:t>
      </w:r>
      <w:r w:rsidRPr="00AF338D">
        <w:rPr>
          <w:color w:val="000000"/>
          <w:sz w:val="21"/>
          <w:szCs w:val="21"/>
        </w:rPr>
        <w:t>:</w:t>
      </w:r>
      <w:r w:rsidRPr="00AF338D">
        <w:rPr>
          <w:color w:val="000000"/>
          <w:sz w:val="21"/>
          <w:szCs w:val="21"/>
        </w:rPr>
        <w:t>第十二册</w:t>
      </w:r>
      <w:r w:rsidRPr="00AF338D">
        <w:rPr>
          <w:color w:val="000000"/>
          <w:sz w:val="21"/>
          <w:szCs w:val="21"/>
        </w:rPr>
        <w:t>[M].</w:t>
      </w:r>
      <w:r w:rsidRPr="00AF338D">
        <w:rPr>
          <w:color w:val="000000"/>
          <w:sz w:val="21"/>
          <w:szCs w:val="21"/>
        </w:rPr>
        <w:t>北京</w:t>
      </w:r>
      <w:r w:rsidRPr="00AF338D">
        <w:rPr>
          <w:color w:val="000000"/>
          <w:sz w:val="21"/>
          <w:szCs w:val="21"/>
        </w:rPr>
        <w:t>:</w:t>
      </w:r>
      <w:r w:rsidRPr="00AF338D">
        <w:rPr>
          <w:color w:val="000000"/>
          <w:sz w:val="21"/>
          <w:szCs w:val="21"/>
        </w:rPr>
        <w:t>中央文献出版社</w:t>
      </w:r>
      <w:r w:rsidRPr="00AF338D">
        <w:rPr>
          <w:color w:val="000000"/>
          <w:sz w:val="21"/>
          <w:szCs w:val="21"/>
        </w:rPr>
        <w:t>,1998.</w:t>
      </w:r>
    </w:p>
    <w:p w14:paraId="0C358465" w14:textId="77777777" w:rsidR="00CB4996" w:rsidRPr="00AF338D" w:rsidRDefault="00CB4996">
      <w:pPr>
        <w:jc w:val="both"/>
        <w:rPr>
          <w:color w:val="000000"/>
          <w:kern w:val="2"/>
          <w:sz w:val="21"/>
          <w:szCs w:val="21"/>
          <w14:ligatures w14:val="standardContextual"/>
        </w:rPr>
      </w:pPr>
      <w:r w:rsidRPr="00AF338D">
        <w:rPr>
          <w:color w:val="000000"/>
          <w:sz w:val="21"/>
          <w:szCs w:val="21"/>
        </w:rPr>
        <w:t xml:space="preserve">[19] </w:t>
      </w:r>
      <w:r w:rsidRPr="00AF338D">
        <w:rPr>
          <w:color w:val="000000"/>
          <w:sz w:val="21"/>
          <w:szCs w:val="21"/>
        </w:rPr>
        <w:t>中共中央</w:t>
      </w:r>
      <w:r w:rsidRPr="00AF338D">
        <w:rPr>
          <w:color w:val="000000"/>
          <w:sz w:val="21"/>
          <w:szCs w:val="21"/>
        </w:rPr>
        <w:t>.</w:t>
      </w:r>
      <w:r w:rsidRPr="00AF338D">
        <w:rPr>
          <w:color w:val="000000"/>
          <w:sz w:val="21"/>
          <w:szCs w:val="21"/>
        </w:rPr>
        <w:t>中国共产党中央委员会关于无产阶级文化大革命的决定（</w:t>
      </w:r>
      <w:r w:rsidRPr="00AF338D">
        <w:rPr>
          <w:color w:val="000000"/>
          <w:sz w:val="21"/>
          <w:szCs w:val="21"/>
        </w:rPr>
        <w:t>1966</w:t>
      </w:r>
      <w:r w:rsidRPr="00AF338D">
        <w:rPr>
          <w:color w:val="000000"/>
          <w:sz w:val="21"/>
          <w:szCs w:val="21"/>
        </w:rPr>
        <w:t>年</w:t>
      </w:r>
      <w:r w:rsidRPr="00AF338D">
        <w:rPr>
          <w:color w:val="000000"/>
          <w:sz w:val="21"/>
          <w:szCs w:val="21"/>
        </w:rPr>
        <w:t>8</w:t>
      </w:r>
      <w:r w:rsidRPr="00AF338D">
        <w:rPr>
          <w:color w:val="000000"/>
          <w:sz w:val="21"/>
          <w:szCs w:val="21"/>
        </w:rPr>
        <w:t>月</w:t>
      </w:r>
      <w:r w:rsidRPr="00AF338D">
        <w:rPr>
          <w:color w:val="000000"/>
          <w:sz w:val="21"/>
          <w:szCs w:val="21"/>
        </w:rPr>
        <w:t>8</w:t>
      </w:r>
      <w:r w:rsidRPr="00AF338D">
        <w:rPr>
          <w:color w:val="000000"/>
          <w:sz w:val="21"/>
          <w:szCs w:val="21"/>
        </w:rPr>
        <w:t>日）</w:t>
      </w:r>
      <w:r w:rsidRPr="00AF338D">
        <w:rPr>
          <w:color w:val="000000"/>
          <w:sz w:val="21"/>
          <w:szCs w:val="21"/>
        </w:rPr>
        <w:t>[Z].</w:t>
      </w:r>
    </w:p>
    <w:p w14:paraId="5E6811EE" w14:textId="77777777" w:rsidR="00CB4996" w:rsidRPr="00AF338D" w:rsidRDefault="00CB4996">
      <w:pPr>
        <w:jc w:val="both"/>
        <w:rPr>
          <w:color w:val="000000"/>
          <w:kern w:val="2"/>
          <w:sz w:val="21"/>
          <w:szCs w:val="21"/>
          <w14:ligatures w14:val="standardContextual"/>
        </w:rPr>
      </w:pPr>
      <w:r w:rsidRPr="00AF338D">
        <w:rPr>
          <w:color w:val="000000"/>
          <w:sz w:val="21"/>
          <w:szCs w:val="21"/>
        </w:rPr>
        <w:t xml:space="preserve">[20] </w:t>
      </w:r>
      <w:r w:rsidRPr="00AF338D">
        <w:rPr>
          <w:color w:val="000000"/>
          <w:sz w:val="21"/>
          <w:szCs w:val="21"/>
        </w:rPr>
        <w:t>韦伯</w:t>
      </w:r>
      <w:r w:rsidRPr="00AF338D">
        <w:rPr>
          <w:color w:val="000000"/>
          <w:sz w:val="21"/>
          <w:szCs w:val="21"/>
        </w:rPr>
        <w:t>.</w:t>
      </w:r>
      <w:r w:rsidRPr="00AF338D">
        <w:rPr>
          <w:color w:val="000000"/>
          <w:sz w:val="21"/>
          <w:szCs w:val="21"/>
        </w:rPr>
        <w:t>经济与社会</w:t>
      </w:r>
      <w:r w:rsidRPr="00AF338D">
        <w:rPr>
          <w:color w:val="000000"/>
          <w:sz w:val="21"/>
          <w:szCs w:val="21"/>
        </w:rPr>
        <w:t>[M].</w:t>
      </w:r>
      <w:r w:rsidRPr="00AF338D">
        <w:rPr>
          <w:color w:val="000000"/>
          <w:sz w:val="21"/>
          <w:szCs w:val="21"/>
        </w:rPr>
        <w:t>阎克文</w:t>
      </w:r>
      <w:r w:rsidRPr="00AF338D">
        <w:rPr>
          <w:color w:val="000000"/>
          <w:sz w:val="21"/>
          <w:szCs w:val="21"/>
        </w:rPr>
        <w:t>,</w:t>
      </w:r>
      <w:r w:rsidRPr="00AF338D">
        <w:rPr>
          <w:color w:val="000000"/>
          <w:sz w:val="21"/>
          <w:szCs w:val="21"/>
        </w:rPr>
        <w:t>译</w:t>
      </w:r>
      <w:r w:rsidRPr="00AF338D">
        <w:rPr>
          <w:color w:val="000000"/>
          <w:sz w:val="21"/>
          <w:szCs w:val="21"/>
        </w:rPr>
        <w:t>.</w:t>
      </w:r>
      <w:r w:rsidRPr="00AF338D">
        <w:rPr>
          <w:color w:val="000000"/>
          <w:sz w:val="21"/>
          <w:szCs w:val="21"/>
        </w:rPr>
        <w:t>上海</w:t>
      </w:r>
      <w:r w:rsidRPr="00AF338D">
        <w:rPr>
          <w:color w:val="000000"/>
          <w:sz w:val="21"/>
          <w:szCs w:val="21"/>
        </w:rPr>
        <w:t>:</w:t>
      </w:r>
      <w:r w:rsidRPr="00AF338D">
        <w:rPr>
          <w:color w:val="000000"/>
          <w:sz w:val="21"/>
          <w:szCs w:val="21"/>
        </w:rPr>
        <w:t>上海人民出版社</w:t>
      </w:r>
      <w:r w:rsidRPr="00AF338D">
        <w:rPr>
          <w:color w:val="000000"/>
          <w:sz w:val="21"/>
          <w:szCs w:val="21"/>
        </w:rPr>
        <w:t>,2010.</w:t>
      </w:r>
    </w:p>
    <w:p w14:paraId="6033F37F" w14:textId="77777777" w:rsidR="00CB4996" w:rsidRPr="00AF338D" w:rsidRDefault="00CB4996">
      <w:pPr>
        <w:jc w:val="both"/>
        <w:rPr>
          <w:color w:val="000000"/>
          <w:kern w:val="2"/>
          <w:sz w:val="21"/>
          <w:szCs w:val="21"/>
          <w14:ligatures w14:val="standardContextual"/>
        </w:rPr>
      </w:pPr>
      <w:r w:rsidRPr="00AF338D">
        <w:rPr>
          <w:color w:val="000000"/>
          <w:sz w:val="21"/>
          <w:szCs w:val="21"/>
        </w:rPr>
        <w:t>[21] Wang Shaoguang. Failure of Charisma: The Cultural Revolution in Wuhan[M]. Hong Kong: Oxford University Press, 1995.</w:t>
      </w:r>
    </w:p>
    <w:p w14:paraId="17500C65" w14:textId="77777777" w:rsidR="00CB4996" w:rsidRPr="00AF338D" w:rsidRDefault="00CB4996">
      <w:pPr>
        <w:jc w:val="both"/>
        <w:rPr>
          <w:color w:val="000000"/>
          <w:kern w:val="2"/>
          <w:sz w:val="21"/>
          <w:szCs w:val="21"/>
          <w14:ligatures w14:val="standardContextual"/>
        </w:rPr>
      </w:pPr>
      <w:r w:rsidRPr="00AF338D">
        <w:rPr>
          <w:color w:val="000000"/>
          <w:sz w:val="21"/>
          <w:szCs w:val="21"/>
        </w:rPr>
        <w:t xml:space="preserve">[22] </w:t>
      </w:r>
      <w:r w:rsidRPr="00AF338D">
        <w:rPr>
          <w:color w:val="000000"/>
          <w:sz w:val="21"/>
          <w:szCs w:val="21"/>
        </w:rPr>
        <w:t>米歇尔斯</w:t>
      </w:r>
      <w:r w:rsidRPr="00AF338D">
        <w:rPr>
          <w:color w:val="000000"/>
          <w:sz w:val="21"/>
          <w:szCs w:val="21"/>
        </w:rPr>
        <w:t>.</w:t>
      </w:r>
      <w:r w:rsidRPr="00AF338D">
        <w:rPr>
          <w:color w:val="000000"/>
          <w:sz w:val="21"/>
          <w:szCs w:val="21"/>
        </w:rPr>
        <w:t>寡头统治铁律</w:t>
      </w:r>
      <w:r w:rsidRPr="00AF338D">
        <w:rPr>
          <w:color w:val="000000"/>
          <w:sz w:val="21"/>
          <w:szCs w:val="21"/>
        </w:rPr>
        <w:t>:</w:t>
      </w:r>
      <w:r w:rsidRPr="00AF338D">
        <w:rPr>
          <w:color w:val="000000"/>
          <w:sz w:val="21"/>
          <w:szCs w:val="21"/>
        </w:rPr>
        <w:t>现代民主制度中的政党社会学</w:t>
      </w:r>
      <w:r w:rsidRPr="00AF338D">
        <w:rPr>
          <w:color w:val="000000"/>
          <w:sz w:val="21"/>
          <w:szCs w:val="21"/>
        </w:rPr>
        <w:t>[M].</w:t>
      </w:r>
      <w:r w:rsidRPr="00AF338D">
        <w:rPr>
          <w:color w:val="000000"/>
          <w:sz w:val="21"/>
          <w:szCs w:val="21"/>
        </w:rPr>
        <w:t>任军锋</w:t>
      </w:r>
      <w:r w:rsidRPr="00AF338D">
        <w:rPr>
          <w:color w:val="000000"/>
          <w:sz w:val="21"/>
          <w:szCs w:val="21"/>
        </w:rPr>
        <w:t>,</w:t>
      </w:r>
      <w:r w:rsidRPr="00AF338D">
        <w:rPr>
          <w:color w:val="000000"/>
          <w:sz w:val="21"/>
          <w:szCs w:val="21"/>
        </w:rPr>
        <w:t>等译</w:t>
      </w:r>
      <w:r w:rsidRPr="00AF338D">
        <w:rPr>
          <w:color w:val="000000"/>
          <w:sz w:val="21"/>
          <w:szCs w:val="21"/>
        </w:rPr>
        <w:t>.</w:t>
      </w:r>
      <w:r w:rsidRPr="00AF338D">
        <w:rPr>
          <w:color w:val="000000"/>
          <w:sz w:val="21"/>
          <w:szCs w:val="21"/>
        </w:rPr>
        <w:t>天津</w:t>
      </w:r>
      <w:r w:rsidRPr="00AF338D">
        <w:rPr>
          <w:color w:val="000000"/>
          <w:sz w:val="21"/>
          <w:szCs w:val="21"/>
        </w:rPr>
        <w:t>:</w:t>
      </w:r>
      <w:r w:rsidRPr="00AF338D">
        <w:rPr>
          <w:color w:val="000000"/>
          <w:sz w:val="21"/>
          <w:szCs w:val="21"/>
        </w:rPr>
        <w:t>天津人民出版社</w:t>
      </w:r>
      <w:r w:rsidRPr="00AF338D">
        <w:rPr>
          <w:color w:val="000000"/>
          <w:sz w:val="21"/>
          <w:szCs w:val="21"/>
        </w:rPr>
        <w:t>,2003.</w:t>
      </w:r>
    </w:p>
    <w:p w14:paraId="63C6946B" w14:textId="77777777" w:rsidR="00CB4996" w:rsidRPr="00AF338D" w:rsidRDefault="00CB4996">
      <w:pPr>
        <w:jc w:val="both"/>
        <w:rPr>
          <w:color w:val="000000"/>
          <w:kern w:val="2"/>
          <w:sz w:val="21"/>
          <w:szCs w:val="21"/>
          <w14:ligatures w14:val="standardContextual"/>
        </w:rPr>
      </w:pPr>
      <w:r w:rsidRPr="00AF338D">
        <w:rPr>
          <w:color w:val="000000"/>
          <w:sz w:val="21"/>
          <w:szCs w:val="21"/>
        </w:rPr>
        <w:t>[23] Perry E J, Li Xun. Proletarian Power: Shanghai in the Cultural Revolution[M]. Boulder: Westview Press, 1997.</w:t>
      </w:r>
    </w:p>
    <w:p w14:paraId="7C378D23" w14:textId="77777777" w:rsidR="00CB4996" w:rsidRPr="00AF338D" w:rsidRDefault="00CB4996">
      <w:pPr>
        <w:jc w:val="both"/>
        <w:rPr>
          <w:color w:val="000000"/>
          <w:kern w:val="2"/>
          <w:sz w:val="21"/>
          <w:szCs w:val="21"/>
          <w14:ligatures w14:val="standardContextual"/>
        </w:rPr>
      </w:pPr>
      <w:r w:rsidRPr="00AF338D">
        <w:rPr>
          <w:color w:val="000000"/>
          <w:sz w:val="21"/>
          <w:szCs w:val="21"/>
        </w:rPr>
        <w:t>[24] Coase R H. The Nature of the Firm[J]. Economica, 1937, 4(16): 386–405.</w:t>
      </w:r>
    </w:p>
    <w:p w14:paraId="0F523F6C" w14:textId="77777777" w:rsidR="00CB4996" w:rsidRPr="00AF338D" w:rsidRDefault="00CB4996">
      <w:pPr>
        <w:jc w:val="both"/>
        <w:rPr>
          <w:color w:val="000000"/>
          <w:kern w:val="2"/>
          <w:sz w:val="21"/>
          <w:szCs w:val="21"/>
          <w14:ligatures w14:val="standardContextual"/>
        </w:rPr>
      </w:pPr>
      <w:r w:rsidRPr="00AF338D">
        <w:rPr>
          <w:color w:val="000000"/>
          <w:sz w:val="21"/>
          <w:szCs w:val="21"/>
        </w:rPr>
        <w:t>[25] Williamson O E. The Economic Institutions of Capitalism[M]. New York: Free Press, 1985.</w:t>
      </w:r>
    </w:p>
    <w:p w14:paraId="54B32110" w14:textId="77777777" w:rsidR="00CB4996" w:rsidRPr="00AF338D" w:rsidRDefault="00CB4996">
      <w:pPr>
        <w:jc w:val="both"/>
        <w:rPr>
          <w:color w:val="000000"/>
          <w:kern w:val="2"/>
          <w:sz w:val="21"/>
          <w:szCs w:val="21"/>
          <w14:ligatures w14:val="standardContextual"/>
        </w:rPr>
      </w:pPr>
      <w:r w:rsidRPr="00AF338D">
        <w:rPr>
          <w:color w:val="000000"/>
          <w:sz w:val="21"/>
          <w:szCs w:val="21"/>
        </w:rPr>
        <w:t xml:space="preserve">[26] </w:t>
      </w:r>
      <w:r w:rsidRPr="00AF338D">
        <w:rPr>
          <w:color w:val="000000"/>
          <w:sz w:val="21"/>
          <w:szCs w:val="21"/>
        </w:rPr>
        <w:t>徐海亮</w:t>
      </w:r>
      <w:r w:rsidRPr="00AF338D">
        <w:rPr>
          <w:color w:val="000000"/>
          <w:sz w:val="21"/>
          <w:szCs w:val="21"/>
        </w:rPr>
        <w:t>.</w:t>
      </w:r>
      <w:r w:rsidRPr="00AF338D">
        <w:rPr>
          <w:color w:val="000000"/>
          <w:sz w:val="21"/>
          <w:szCs w:val="21"/>
        </w:rPr>
        <w:t>东湖风云录</w:t>
      </w:r>
      <w:r w:rsidRPr="00AF338D">
        <w:rPr>
          <w:color w:val="000000"/>
          <w:sz w:val="21"/>
          <w:szCs w:val="21"/>
        </w:rPr>
        <w:t>:</w:t>
      </w:r>
      <w:r w:rsidRPr="00AF338D">
        <w:rPr>
          <w:color w:val="000000"/>
          <w:sz w:val="21"/>
          <w:szCs w:val="21"/>
        </w:rPr>
        <w:t>武汉文化大革命的记忆</w:t>
      </w:r>
      <w:r w:rsidRPr="00AF338D">
        <w:rPr>
          <w:color w:val="000000"/>
          <w:sz w:val="21"/>
          <w:szCs w:val="21"/>
        </w:rPr>
        <w:t>[M].</w:t>
      </w:r>
      <w:r w:rsidRPr="00AF338D">
        <w:rPr>
          <w:color w:val="000000"/>
          <w:sz w:val="21"/>
          <w:szCs w:val="21"/>
        </w:rPr>
        <w:t>香港</w:t>
      </w:r>
      <w:r w:rsidRPr="00AF338D">
        <w:rPr>
          <w:color w:val="000000"/>
          <w:sz w:val="21"/>
          <w:szCs w:val="21"/>
        </w:rPr>
        <w:t>:</w:t>
      </w:r>
      <w:r w:rsidRPr="00AF338D">
        <w:rPr>
          <w:color w:val="000000"/>
          <w:sz w:val="21"/>
          <w:szCs w:val="21"/>
        </w:rPr>
        <w:t>银河出版社</w:t>
      </w:r>
      <w:r w:rsidRPr="00AF338D">
        <w:rPr>
          <w:color w:val="000000"/>
          <w:sz w:val="21"/>
          <w:szCs w:val="21"/>
        </w:rPr>
        <w:t>,2005.</w:t>
      </w:r>
    </w:p>
    <w:p w14:paraId="26E44132" w14:textId="77777777" w:rsidR="00CB4996" w:rsidRPr="00AF338D" w:rsidRDefault="00CB4996">
      <w:pPr>
        <w:jc w:val="both"/>
        <w:rPr>
          <w:color w:val="000000"/>
          <w:kern w:val="2"/>
          <w:sz w:val="21"/>
          <w:szCs w:val="21"/>
          <w14:ligatures w14:val="standardContextual"/>
        </w:rPr>
      </w:pPr>
      <w:r w:rsidRPr="00AF338D">
        <w:rPr>
          <w:color w:val="000000"/>
          <w:sz w:val="21"/>
          <w:szCs w:val="21"/>
        </w:rPr>
        <w:t>[27] Walder A G. China Under Mao: A Revolution Derailed[M]. Cambridge, MA: Harvard University Press, 2015.</w:t>
      </w:r>
    </w:p>
    <w:p w14:paraId="0E3E22EF" w14:textId="77777777" w:rsidR="00CB4996" w:rsidRPr="00AF338D" w:rsidRDefault="00CB4996">
      <w:pPr>
        <w:jc w:val="both"/>
        <w:rPr>
          <w:color w:val="000000"/>
          <w:kern w:val="2"/>
          <w:sz w:val="21"/>
          <w:szCs w:val="21"/>
          <w14:ligatures w14:val="standardContextual"/>
        </w:rPr>
      </w:pPr>
      <w:r w:rsidRPr="00AF338D">
        <w:rPr>
          <w:color w:val="000000"/>
          <w:sz w:val="21"/>
          <w:szCs w:val="21"/>
        </w:rPr>
        <w:t xml:space="preserve">[28] Su Yang. Collective Killings in Rural China during the Cultural Revolution[M]. Cambridge: </w:t>
      </w:r>
      <w:r w:rsidRPr="00AF338D">
        <w:rPr>
          <w:color w:val="000000"/>
          <w:sz w:val="21"/>
          <w:szCs w:val="21"/>
        </w:rPr>
        <w:lastRenderedPageBreak/>
        <w:t>Cambridge University Press, 2011.</w:t>
      </w:r>
    </w:p>
    <w:p w14:paraId="1E7DB869" w14:textId="77777777" w:rsidR="00CB4996" w:rsidRPr="00AF338D" w:rsidRDefault="00CB4996">
      <w:pPr>
        <w:jc w:val="both"/>
        <w:rPr>
          <w:color w:val="000000"/>
          <w:kern w:val="2"/>
          <w:sz w:val="21"/>
          <w:szCs w:val="21"/>
          <w14:ligatures w14:val="standardContextual"/>
        </w:rPr>
      </w:pPr>
      <w:r w:rsidRPr="00AF338D">
        <w:rPr>
          <w:color w:val="000000"/>
          <w:sz w:val="21"/>
          <w:szCs w:val="21"/>
        </w:rPr>
        <w:t>[29] Walder A G. Fractured Rebellion: The Beijing Red Guard Movement[M]. Cambridge, MA: Harvard University Press, 2009.</w:t>
      </w:r>
    </w:p>
    <w:p w14:paraId="61D980A5" w14:textId="77777777" w:rsidR="00CB4996" w:rsidRPr="00AF338D" w:rsidRDefault="00CB4996">
      <w:pPr>
        <w:jc w:val="both"/>
        <w:rPr>
          <w:color w:val="000000"/>
          <w:kern w:val="2"/>
          <w:sz w:val="21"/>
          <w:szCs w:val="21"/>
          <w14:ligatures w14:val="standardContextual"/>
        </w:rPr>
      </w:pPr>
      <w:r w:rsidRPr="00AF338D">
        <w:rPr>
          <w:color w:val="000000"/>
          <w:sz w:val="21"/>
          <w:szCs w:val="21"/>
        </w:rPr>
        <w:t xml:space="preserve">[30] </w:t>
      </w:r>
      <w:r w:rsidRPr="00AF338D">
        <w:rPr>
          <w:color w:val="000000"/>
          <w:sz w:val="21"/>
          <w:szCs w:val="21"/>
        </w:rPr>
        <w:t>勒庞</w:t>
      </w:r>
      <w:r w:rsidRPr="00AF338D">
        <w:rPr>
          <w:color w:val="000000"/>
          <w:sz w:val="21"/>
          <w:szCs w:val="21"/>
        </w:rPr>
        <w:t>.</w:t>
      </w:r>
      <w:r w:rsidRPr="00AF338D">
        <w:rPr>
          <w:color w:val="000000"/>
          <w:sz w:val="21"/>
          <w:szCs w:val="21"/>
        </w:rPr>
        <w:t>乌合之众</w:t>
      </w:r>
      <w:r w:rsidRPr="00AF338D">
        <w:rPr>
          <w:color w:val="000000"/>
          <w:sz w:val="21"/>
          <w:szCs w:val="21"/>
        </w:rPr>
        <w:t>:</w:t>
      </w:r>
      <w:r w:rsidRPr="00AF338D">
        <w:rPr>
          <w:color w:val="000000"/>
          <w:sz w:val="21"/>
          <w:szCs w:val="21"/>
        </w:rPr>
        <w:t>大众心理研究</w:t>
      </w:r>
      <w:r w:rsidRPr="00AF338D">
        <w:rPr>
          <w:color w:val="000000"/>
          <w:sz w:val="21"/>
          <w:szCs w:val="21"/>
        </w:rPr>
        <w:t>[M].</w:t>
      </w:r>
      <w:r w:rsidRPr="00AF338D">
        <w:rPr>
          <w:color w:val="000000"/>
          <w:sz w:val="21"/>
          <w:szCs w:val="21"/>
        </w:rPr>
        <w:t>冯克利</w:t>
      </w:r>
      <w:r w:rsidRPr="00AF338D">
        <w:rPr>
          <w:color w:val="000000"/>
          <w:sz w:val="21"/>
          <w:szCs w:val="21"/>
        </w:rPr>
        <w:t>,</w:t>
      </w:r>
      <w:r w:rsidRPr="00AF338D">
        <w:rPr>
          <w:color w:val="000000"/>
          <w:sz w:val="21"/>
          <w:szCs w:val="21"/>
        </w:rPr>
        <w:t>译</w:t>
      </w:r>
      <w:r w:rsidRPr="00AF338D">
        <w:rPr>
          <w:color w:val="000000"/>
          <w:sz w:val="21"/>
          <w:szCs w:val="21"/>
        </w:rPr>
        <w:t>.</w:t>
      </w:r>
      <w:r w:rsidRPr="00AF338D">
        <w:rPr>
          <w:color w:val="000000"/>
          <w:sz w:val="21"/>
          <w:szCs w:val="21"/>
        </w:rPr>
        <w:t>北京</w:t>
      </w:r>
      <w:r w:rsidRPr="00AF338D">
        <w:rPr>
          <w:color w:val="000000"/>
          <w:sz w:val="21"/>
          <w:szCs w:val="21"/>
        </w:rPr>
        <w:t>:</w:t>
      </w:r>
      <w:r w:rsidRPr="00AF338D">
        <w:rPr>
          <w:color w:val="000000"/>
          <w:sz w:val="21"/>
          <w:szCs w:val="21"/>
        </w:rPr>
        <w:t>中央编译出版社</w:t>
      </w:r>
      <w:r w:rsidRPr="00AF338D">
        <w:rPr>
          <w:color w:val="000000"/>
          <w:sz w:val="21"/>
          <w:szCs w:val="21"/>
        </w:rPr>
        <w:t>,2005.</w:t>
      </w:r>
    </w:p>
    <w:p w14:paraId="0E4B22D4" w14:textId="77777777" w:rsidR="00CB4996" w:rsidRPr="00AF338D" w:rsidRDefault="00CB4996">
      <w:pPr>
        <w:jc w:val="both"/>
        <w:rPr>
          <w:color w:val="000000"/>
          <w:kern w:val="2"/>
          <w:sz w:val="21"/>
          <w:szCs w:val="21"/>
          <w14:ligatures w14:val="standardContextual"/>
        </w:rPr>
      </w:pPr>
      <w:r w:rsidRPr="00AF338D">
        <w:rPr>
          <w:color w:val="000000"/>
          <w:sz w:val="21"/>
          <w:szCs w:val="21"/>
        </w:rPr>
        <w:t>[31] Lee H Y. The Politics of the Chinese Cultural Revolution: A Case Study[M]. Berkeley: University of California Press, 1978.</w:t>
      </w:r>
    </w:p>
    <w:p w14:paraId="244AF641" w14:textId="77777777" w:rsidR="00CB4996" w:rsidRPr="00AF338D" w:rsidRDefault="00CB4996">
      <w:pPr>
        <w:jc w:val="both"/>
        <w:rPr>
          <w:color w:val="000000"/>
          <w:kern w:val="2"/>
          <w:sz w:val="21"/>
          <w:szCs w:val="21"/>
          <w14:ligatures w14:val="standardContextual"/>
        </w:rPr>
      </w:pPr>
      <w:r w:rsidRPr="00AF338D">
        <w:rPr>
          <w:color w:val="000000"/>
          <w:sz w:val="21"/>
          <w:szCs w:val="21"/>
        </w:rPr>
        <w:t>[32] Chan A. Children of Mao: Personality Development and Political Activism in the Red Guard Generation[M]. Seattle: University of Washington Press, 1985.</w:t>
      </w:r>
    </w:p>
    <w:p w14:paraId="6C8473EE" w14:textId="77777777" w:rsidR="00CB4996" w:rsidRDefault="00CB4996"/>
    <w:sectPr w:rsidR="00CB499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12272" w14:textId="77777777" w:rsidR="00850319" w:rsidRDefault="00850319" w:rsidP="001F48D1">
      <w:pPr>
        <w:spacing w:after="0" w:line="240" w:lineRule="auto"/>
      </w:pPr>
      <w:r>
        <w:separator/>
      </w:r>
    </w:p>
  </w:endnote>
  <w:endnote w:type="continuationSeparator" w:id="0">
    <w:p w14:paraId="2F1F7F05" w14:textId="77777777" w:rsidR="00850319" w:rsidRDefault="00850319" w:rsidP="001F4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EC035" w14:textId="77777777" w:rsidR="00850319" w:rsidRDefault="00850319" w:rsidP="001F48D1">
      <w:pPr>
        <w:spacing w:after="0" w:line="240" w:lineRule="auto"/>
      </w:pPr>
      <w:r>
        <w:separator/>
      </w:r>
    </w:p>
  </w:footnote>
  <w:footnote w:type="continuationSeparator" w:id="0">
    <w:p w14:paraId="26691343" w14:textId="77777777" w:rsidR="00850319" w:rsidRDefault="00850319" w:rsidP="001F48D1">
      <w:pPr>
        <w:spacing w:after="0" w:line="240" w:lineRule="auto"/>
      </w:pPr>
      <w:r>
        <w:continuationSeparator/>
      </w:r>
    </w:p>
  </w:footnote>
  <w:footnote w:id="1">
    <w:p w14:paraId="650B82BF" w14:textId="77777777" w:rsidR="001F48D1" w:rsidRPr="00887BB9" w:rsidRDefault="001F48D1" w:rsidP="001F48D1">
      <w:pPr>
        <w:pStyle w:val="af1"/>
        <w:rPr>
          <w:rFonts w:eastAsia="宋体"/>
          <w:lang w:eastAsia="zh-CN"/>
        </w:rPr>
      </w:pPr>
      <w:r>
        <w:rPr>
          <w:rStyle w:val="af3"/>
          <w:lang w:eastAsia="zh-CN"/>
        </w:rPr>
        <w:t>*</w:t>
      </w:r>
      <w:r>
        <w:rPr>
          <w:lang w:eastAsia="zh-CN"/>
        </w:rPr>
        <w:t xml:space="preserve"> </w:t>
      </w:r>
      <w:r>
        <w:rPr>
          <w:rFonts w:ascii="Times New Roman" w:eastAsia="宋体" w:hAnsi="Times New Roman"/>
          <w:lang w:eastAsia="zh-CN"/>
        </w:rPr>
        <w:t>赵东逸，北京大学国家发展研究院。电子邮箱：</w:t>
      </w:r>
      <w:hyperlink r:id="rId1" w:history="1">
        <w:r w:rsidRPr="00693402">
          <w:rPr>
            <w:rStyle w:val="af4"/>
            <w:rFonts w:ascii="Times New Roman" w:eastAsia="宋体" w:hAnsi="Times New Roman"/>
            <w:lang w:eastAsia="zh-CN"/>
          </w:rPr>
          <w:t>dyzhao2022@nsd.pku.edu.cn</w:t>
        </w:r>
      </w:hyperlink>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E44"/>
    <w:rsid w:val="00017601"/>
    <w:rsid w:val="00042721"/>
    <w:rsid w:val="000765FB"/>
    <w:rsid w:val="00082E5F"/>
    <w:rsid w:val="000B6160"/>
    <w:rsid w:val="000C6A76"/>
    <w:rsid w:val="000D383B"/>
    <w:rsid w:val="000E01A5"/>
    <w:rsid w:val="000F7F9A"/>
    <w:rsid w:val="0010473B"/>
    <w:rsid w:val="00107561"/>
    <w:rsid w:val="00134CF3"/>
    <w:rsid w:val="001479AF"/>
    <w:rsid w:val="001544B2"/>
    <w:rsid w:val="001864E5"/>
    <w:rsid w:val="001A5F96"/>
    <w:rsid w:val="001C6A3C"/>
    <w:rsid w:val="001D7BC7"/>
    <w:rsid w:val="001D7D71"/>
    <w:rsid w:val="001E7588"/>
    <w:rsid w:val="001F0876"/>
    <w:rsid w:val="001F2799"/>
    <w:rsid w:val="001F48D1"/>
    <w:rsid w:val="00210C0C"/>
    <w:rsid w:val="002212CF"/>
    <w:rsid w:val="0023304E"/>
    <w:rsid w:val="00243DEE"/>
    <w:rsid w:val="00255BE5"/>
    <w:rsid w:val="00274E8F"/>
    <w:rsid w:val="002C5651"/>
    <w:rsid w:val="002C70D9"/>
    <w:rsid w:val="002D24FB"/>
    <w:rsid w:val="002D30E5"/>
    <w:rsid w:val="0030588D"/>
    <w:rsid w:val="003124F3"/>
    <w:rsid w:val="0032700B"/>
    <w:rsid w:val="00343EB1"/>
    <w:rsid w:val="003550D2"/>
    <w:rsid w:val="003912F3"/>
    <w:rsid w:val="0039382E"/>
    <w:rsid w:val="003C6A38"/>
    <w:rsid w:val="003D72AE"/>
    <w:rsid w:val="003F038F"/>
    <w:rsid w:val="003F34D1"/>
    <w:rsid w:val="003F7D40"/>
    <w:rsid w:val="00410EB0"/>
    <w:rsid w:val="00412D3D"/>
    <w:rsid w:val="0041447E"/>
    <w:rsid w:val="0042029E"/>
    <w:rsid w:val="00452580"/>
    <w:rsid w:val="00454019"/>
    <w:rsid w:val="00496423"/>
    <w:rsid w:val="004B2E1F"/>
    <w:rsid w:val="004C4367"/>
    <w:rsid w:val="004C6ACD"/>
    <w:rsid w:val="004D7D05"/>
    <w:rsid w:val="004E0FA3"/>
    <w:rsid w:val="004F353D"/>
    <w:rsid w:val="004F5501"/>
    <w:rsid w:val="00503A95"/>
    <w:rsid w:val="00524446"/>
    <w:rsid w:val="00544A09"/>
    <w:rsid w:val="00561B53"/>
    <w:rsid w:val="00562405"/>
    <w:rsid w:val="00575A7F"/>
    <w:rsid w:val="00585EA7"/>
    <w:rsid w:val="005973F8"/>
    <w:rsid w:val="005B0E66"/>
    <w:rsid w:val="005B4509"/>
    <w:rsid w:val="005B4845"/>
    <w:rsid w:val="005F2537"/>
    <w:rsid w:val="005F2DCB"/>
    <w:rsid w:val="0060553E"/>
    <w:rsid w:val="00621067"/>
    <w:rsid w:val="00624429"/>
    <w:rsid w:val="0064293D"/>
    <w:rsid w:val="006454AF"/>
    <w:rsid w:val="00646C4D"/>
    <w:rsid w:val="00670ED4"/>
    <w:rsid w:val="00672B4A"/>
    <w:rsid w:val="00672F21"/>
    <w:rsid w:val="006744A0"/>
    <w:rsid w:val="006778B6"/>
    <w:rsid w:val="00677AC2"/>
    <w:rsid w:val="00681E32"/>
    <w:rsid w:val="006854EC"/>
    <w:rsid w:val="0068664B"/>
    <w:rsid w:val="006A6011"/>
    <w:rsid w:val="006B6B44"/>
    <w:rsid w:val="006B7324"/>
    <w:rsid w:val="006E1123"/>
    <w:rsid w:val="006E6897"/>
    <w:rsid w:val="006E7893"/>
    <w:rsid w:val="006F3E2D"/>
    <w:rsid w:val="00702D21"/>
    <w:rsid w:val="00703190"/>
    <w:rsid w:val="00703E4B"/>
    <w:rsid w:val="007A5002"/>
    <w:rsid w:val="007A7CCC"/>
    <w:rsid w:val="007E451D"/>
    <w:rsid w:val="007F0B56"/>
    <w:rsid w:val="007F3BC6"/>
    <w:rsid w:val="007F48AE"/>
    <w:rsid w:val="00802652"/>
    <w:rsid w:val="00825F07"/>
    <w:rsid w:val="0083719C"/>
    <w:rsid w:val="00837B8E"/>
    <w:rsid w:val="00850319"/>
    <w:rsid w:val="008834B9"/>
    <w:rsid w:val="008A3A7D"/>
    <w:rsid w:val="008B1125"/>
    <w:rsid w:val="008C085E"/>
    <w:rsid w:val="008D2DB7"/>
    <w:rsid w:val="008E4799"/>
    <w:rsid w:val="008E4836"/>
    <w:rsid w:val="008E4C98"/>
    <w:rsid w:val="008F3E7E"/>
    <w:rsid w:val="00907060"/>
    <w:rsid w:val="009233C1"/>
    <w:rsid w:val="00940617"/>
    <w:rsid w:val="00940645"/>
    <w:rsid w:val="0095600A"/>
    <w:rsid w:val="009A35A9"/>
    <w:rsid w:val="009D0922"/>
    <w:rsid w:val="00A00F32"/>
    <w:rsid w:val="00A16850"/>
    <w:rsid w:val="00A171A2"/>
    <w:rsid w:val="00A3379E"/>
    <w:rsid w:val="00A34D9C"/>
    <w:rsid w:val="00A367F4"/>
    <w:rsid w:val="00A44AFE"/>
    <w:rsid w:val="00A6214D"/>
    <w:rsid w:val="00A768B7"/>
    <w:rsid w:val="00AB6903"/>
    <w:rsid w:val="00AC4415"/>
    <w:rsid w:val="00AC4D06"/>
    <w:rsid w:val="00AD222A"/>
    <w:rsid w:val="00AE5260"/>
    <w:rsid w:val="00AF338D"/>
    <w:rsid w:val="00AF70EA"/>
    <w:rsid w:val="00B04434"/>
    <w:rsid w:val="00B147F6"/>
    <w:rsid w:val="00B44E0A"/>
    <w:rsid w:val="00B51281"/>
    <w:rsid w:val="00B551B1"/>
    <w:rsid w:val="00B5688B"/>
    <w:rsid w:val="00B731BE"/>
    <w:rsid w:val="00B87218"/>
    <w:rsid w:val="00B945D9"/>
    <w:rsid w:val="00BC5887"/>
    <w:rsid w:val="00BE0DB0"/>
    <w:rsid w:val="00BE1645"/>
    <w:rsid w:val="00BE52FD"/>
    <w:rsid w:val="00BE629F"/>
    <w:rsid w:val="00BF196B"/>
    <w:rsid w:val="00BF341B"/>
    <w:rsid w:val="00C07213"/>
    <w:rsid w:val="00C321BC"/>
    <w:rsid w:val="00C37752"/>
    <w:rsid w:val="00C434B8"/>
    <w:rsid w:val="00CB4996"/>
    <w:rsid w:val="00CC56CB"/>
    <w:rsid w:val="00CF339A"/>
    <w:rsid w:val="00CF702C"/>
    <w:rsid w:val="00D03C3F"/>
    <w:rsid w:val="00D04015"/>
    <w:rsid w:val="00D072C2"/>
    <w:rsid w:val="00D82ADD"/>
    <w:rsid w:val="00D868A2"/>
    <w:rsid w:val="00DA4F78"/>
    <w:rsid w:val="00DA530B"/>
    <w:rsid w:val="00DC3EE6"/>
    <w:rsid w:val="00DD2219"/>
    <w:rsid w:val="00DE7A90"/>
    <w:rsid w:val="00E04E54"/>
    <w:rsid w:val="00E360FF"/>
    <w:rsid w:val="00EC5CC1"/>
    <w:rsid w:val="00EE000B"/>
    <w:rsid w:val="00F00691"/>
    <w:rsid w:val="00F05DEC"/>
    <w:rsid w:val="00F0712B"/>
    <w:rsid w:val="00F1358E"/>
    <w:rsid w:val="00F4453E"/>
    <w:rsid w:val="00F56D89"/>
    <w:rsid w:val="00F76054"/>
    <w:rsid w:val="00F96AF1"/>
    <w:rsid w:val="00FC562F"/>
    <w:rsid w:val="00FE4D54"/>
    <w:rsid w:val="00FF1494"/>
    <w:rsid w:val="00FF4E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03B92"/>
  <w15:chartTrackingRefBased/>
  <w15:docId w15:val="{354DBCC8-DC1C-4F4A-9119-E11F4BE14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E000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FF4E4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F4E4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F4E44"/>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FF4E44"/>
    <w:pPr>
      <w:keepNext/>
      <w:keepLines/>
      <w:spacing w:before="80" w:after="40"/>
      <w:outlineLvl w:val="4"/>
    </w:pPr>
    <w:rPr>
      <w:rFonts w:asciiTheme="minorHAnsi" w:eastAsiaTheme="minorEastAsia" w:hAnsiTheme="minorHAnsi" w:cstheme="majorBidi"/>
      <w:color w:val="2F5496" w:themeColor="accent1" w:themeShade="BF"/>
    </w:rPr>
  </w:style>
  <w:style w:type="paragraph" w:styleId="6">
    <w:name w:val="heading 6"/>
    <w:basedOn w:val="a"/>
    <w:next w:val="a"/>
    <w:link w:val="60"/>
    <w:uiPriority w:val="9"/>
    <w:semiHidden/>
    <w:unhideWhenUsed/>
    <w:qFormat/>
    <w:rsid w:val="00FF4E44"/>
    <w:pPr>
      <w:keepNext/>
      <w:keepLines/>
      <w:spacing w:before="40" w:after="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FF4E44"/>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FF4E44"/>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FF4E44"/>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标准样式"/>
    <w:basedOn w:val="1"/>
    <w:next w:val="a"/>
    <w:link w:val="a4"/>
    <w:qFormat/>
    <w:rsid w:val="00EE000B"/>
    <w:pPr>
      <w:spacing w:before="0" w:after="0" w:line="240" w:lineRule="auto"/>
    </w:pPr>
    <w:rPr>
      <w:rFonts w:eastAsia="楷体"/>
      <w:sz w:val="28"/>
    </w:rPr>
  </w:style>
  <w:style w:type="character" w:customStyle="1" w:styleId="a4">
    <w:name w:val="标准样式 字符"/>
    <w:basedOn w:val="10"/>
    <w:link w:val="a3"/>
    <w:rsid w:val="00EE000B"/>
    <w:rPr>
      <w:rFonts w:asciiTheme="majorHAnsi" w:eastAsia="楷体" w:hAnsiTheme="majorHAnsi" w:cstheme="majorBidi"/>
      <w:color w:val="2F5496" w:themeColor="accent1" w:themeShade="BF"/>
      <w:sz w:val="28"/>
      <w:szCs w:val="48"/>
    </w:rPr>
  </w:style>
  <w:style w:type="character" w:customStyle="1" w:styleId="10">
    <w:name w:val="标题 1 字符"/>
    <w:basedOn w:val="a0"/>
    <w:link w:val="1"/>
    <w:uiPriority w:val="9"/>
    <w:rsid w:val="00EE000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F4E4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F4E4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F4E44"/>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sid w:val="00FF4E44"/>
    <w:rPr>
      <w:rFonts w:asciiTheme="minorHAnsi" w:eastAsiaTheme="minorEastAsia" w:hAnsiTheme="minorHAnsi" w:cstheme="majorBidi"/>
      <w:color w:val="2F5496" w:themeColor="accent1" w:themeShade="BF"/>
    </w:rPr>
  </w:style>
  <w:style w:type="character" w:customStyle="1" w:styleId="60">
    <w:name w:val="标题 6 字符"/>
    <w:basedOn w:val="a0"/>
    <w:link w:val="6"/>
    <w:uiPriority w:val="9"/>
    <w:semiHidden/>
    <w:rsid w:val="00FF4E44"/>
    <w:rPr>
      <w:rFonts w:asciiTheme="minorHAnsi" w:eastAsiaTheme="minorEastAsia" w:hAnsiTheme="minorHAnsi" w:cstheme="majorBidi"/>
      <w:b/>
      <w:bCs/>
      <w:color w:val="2F5496" w:themeColor="accent1" w:themeShade="BF"/>
    </w:rPr>
  </w:style>
  <w:style w:type="character" w:customStyle="1" w:styleId="70">
    <w:name w:val="标题 7 字符"/>
    <w:basedOn w:val="a0"/>
    <w:link w:val="7"/>
    <w:uiPriority w:val="9"/>
    <w:semiHidden/>
    <w:rsid w:val="00FF4E44"/>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FF4E44"/>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FF4E44"/>
    <w:rPr>
      <w:rFonts w:asciiTheme="minorHAnsi" w:eastAsiaTheme="majorEastAsia" w:hAnsiTheme="minorHAnsi" w:cstheme="majorBidi"/>
      <w:color w:val="595959" w:themeColor="text1" w:themeTint="A6"/>
    </w:rPr>
  </w:style>
  <w:style w:type="paragraph" w:styleId="a5">
    <w:name w:val="Title"/>
    <w:basedOn w:val="a"/>
    <w:next w:val="a"/>
    <w:link w:val="a6"/>
    <w:uiPriority w:val="10"/>
    <w:qFormat/>
    <w:rsid w:val="00FF4E4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FF4E44"/>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FF4E4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FF4E44"/>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FF4E44"/>
    <w:pPr>
      <w:spacing w:before="160"/>
      <w:jc w:val="center"/>
    </w:pPr>
    <w:rPr>
      <w:i/>
      <w:iCs/>
      <w:color w:val="404040" w:themeColor="text1" w:themeTint="BF"/>
    </w:rPr>
  </w:style>
  <w:style w:type="character" w:customStyle="1" w:styleId="aa">
    <w:name w:val="引用 字符"/>
    <w:basedOn w:val="a0"/>
    <w:link w:val="a9"/>
    <w:uiPriority w:val="29"/>
    <w:rsid w:val="00FF4E44"/>
    <w:rPr>
      <w:i/>
      <w:iCs/>
      <w:color w:val="404040" w:themeColor="text1" w:themeTint="BF"/>
    </w:rPr>
  </w:style>
  <w:style w:type="paragraph" w:styleId="ab">
    <w:name w:val="List Paragraph"/>
    <w:basedOn w:val="a"/>
    <w:uiPriority w:val="34"/>
    <w:qFormat/>
    <w:rsid w:val="00FF4E44"/>
    <w:pPr>
      <w:ind w:left="720"/>
      <w:contextualSpacing/>
    </w:pPr>
  </w:style>
  <w:style w:type="character" w:styleId="ac">
    <w:name w:val="Intense Emphasis"/>
    <w:basedOn w:val="a0"/>
    <w:uiPriority w:val="21"/>
    <w:qFormat/>
    <w:rsid w:val="00FF4E44"/>
    <w:rPr>
      <w:i/>
      <w:iCs/>
      <w:color w:val="2F5496" w:themeColor="accent1" w:themeShade="BF"/>
    </w:rPr>
  </w:style>
  <w:style w:type="paragraph" w:styleId="ad">
    <w:name w:val="Intense Quote"/>
    <w:basedOn w:val="a"/>
    <w:next w:val="a"/>
    <w:link w:val="ae"/>
    <w:uiPriority w:val="30"/>
    <w:qFormat/>
    <w:rsid w:val="00FF4E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明显引用 字符"/>
    <w:basedOn w:val="a0"/>
    <w:link w:val="ad"/>
    <w:uiPriority w:val="30"/>
    <w:rsid w:val="00FF4E44"/>
    <w:rPr>
      <w:i/>
      <w:iCs/>
      <w:color w:val="2F5496" w:themeColor="accent1" w:themeShade="BF"/>
    </w:rPr>
  </w:style>
  <w:style w:type="character" w:styleId="af">
    <w:name w:val="Intense Reference"/>
    <w:basedOn w:val="a0"/>
    <w:uiPriority w:val="32"/>
    <w:qFormat/>
    <w:rsid w:val="00FF4E44"/>
    <w:rPr>
      <w:b/>
      <w:bCs/>
      <w:smallCaps/>
      <w:color w:val="2F5496" w:themeColor="accent1" w:themeShade="BF"/>
      <w:spacing w:val="5"/>
    </w:rPr>
  </w:style>
  <w:style w:type="paragraph" w:styleId="af0">
    <w:name w:val="Normal (Web)"/>
    <w:basedOn w:val="a"/>
    <w:uiPriority w:val="99"/>
    <w:semiHidden/>
    <w:unhideWhenUsed/>
    <w:rsid w:val="00FF4E44"/>
    <w:pPr>
      <w:widowControl/>
      <w:spacing w:before="100" w:beforeAutospacing="1" w:after="100" w:afterAutospacing="1" w:line="240" w:lineRule="auto"/>
    </w:pPr>
    <w:rPr>
      <w:rFonts w:ascii="宋体" w:hAnsi="宋体" w:cs="宋体"/>
      <w:kern w:val="2"/>
      <w14:ligatures w14:val="standardContextual"/>
    </w:rPr>
  </w:style>
  <w:style w:type="paragraph" w:customStyle="1" w:styleId="11">
    <w:name w:val="正文1"/>
    <w:basedOn w:val="a"/>
    <w:rsid w:val="00B87218"/>
    <w:pPr>
      <w:widowControl/>
      <w:spacing w:line="276" w:lineRule="auto"/>
    </w:pPr>
    <w:rPr>
      <w:kern w:val="2"/>
      <w14:ligatures w14:val="standardContextual"/>
    </w:rPr>
  </w:style>
  <w:style w:type="paragraph" w:styleId="af1">
    <w:name w:val="footnote text"/>
    <w:basedOn w:val="a"/>
    <w:link w:val="af2"/>
    <w:uiPriority w:val="99"/>
    <w:semiHidden/>
    <w:unhideWhenUsed/>
    <w:rsid w:val="001F48D1"/>
    <w:pPr>
      <w:widowControl/>
      <w:snapToGrid w:val="0"/>
      <w:spacing w:after="200" w:line="276" w:lineRule="auto"/>
    </w:pPr>
    <w:rPr>
      <w:rFonts w:asciiTheme="minorHAnsi" w:eastAsiaTheme="minorEastAsia" w:hAnsiTheme="minorHAnsi" w:cstheme="minorBidi"/>
      <w:sz w:val="18"/>
      <w:szCs w:val="18"/>
      <w:lang w:eastAsia="en-US"/>
    </w:rPr>
  </w:style>
  <w:style w:type="character" w:customStyle="1" w:styleId="af2">
    <w:name w:val="脚注文本 字符"/>
    <w:basedOn w:val="a0"/>
    <w:link w:val="af1"/>
    <w:uiPriority w:val="99"/>
    <w:semiHidden/>
    <w:rsid w:val="001F48D1"/>
    <w:rPr>
      <w:rFonts w:asciiTheme="minorHAnsi" w:eastAsiaTheme="minorEastAsia" w:hAnsiTheme="minorHAnsi" w:cstheme="minorBidi"/>
      <w:sz w:val="18"/>
      <w:szCs w:val="18"/>
      <w:lang w:eastAsia="en-US"/>
    </w:rPr>
  </w:style>
  <w:style w:type="character" w:styleId="af3">
    <w:name w:val="footnote reference"/>
    <w:basedOn w:val="a0"/>
    <w:uiPriority w:val="99"/>
    <w:semiHidden/>
    <w:unhideWhenUsed/>
    <w:rsid w:val="001F48D1"/>
    <w:rPr>
      <w:vertAlign w:val="superscript"/>
    </w:rPr>
  </w:style>
  <w:style w:type="character" w:styleId="af4">
    <w:name w:val="Hyperlink"/>
    <w:basedOn w:val="a0"/>
    <w:uiPriority w:val="99"/>
    <w:unhideWhenUsed/>
    <w:rsid w:val="001F48D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mailto:dyzhao2022@nsd.pku.edu.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19</Pages>
  <Words>2189</Words>
  <Characters>12482</Characters>
  <Application>Microsoft Office Word</Application>
  <DocSecurity>0</DocSecurity>
  <Lines>104</Lines>
  <Paragraphs>29</Paragraphs>
  <ScaleCrop>false</ScaleCrop>
  <Company/>
  <LinksUpToDate>false</LinksUpToDate>
  <CharactersWithSpaces>14642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Elliott</dc:creator>
  <cp:keywords/>
  <dc:description/>
  <cp:lastModifiedBy>Zhao Elliott</cp:lastModifiedBy>
  <cp:revision>11</cp:revision>
  <dcterms:created xsi:type="dcterms:W3CDTF">2026-10-10T12:46:00Z</dcterms:created>
  <dcterms:modified xsi:type="dcterms:W3CDTF">2026-10-10T13:49:00Z</dcterms:modified>
</cp:coreProperties>
</file>