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SK</w:t>
      </w:r>
      <w:r>
        <w:t xml:space="preserve"> </w:t>
      </w:r>
      <w:r>
        <w:t xml:space="preserve">Nefro:</w:t>
      </w:r>
      <w:r>
        <w:t xml:space="preserve"> </w:t>
      </w:r>
      <w:r>
        <w:t xml:space="preserve">Dokázané,</w:t>
      </w:r>
      <w:r>
        <w:t xml:space="preserve"> </w:t>
      </w:r>
      <w:r>
        <w:t xml:space="preserve">pravdepodobné,</w:t>
      </w:r>
      <w:r>
        <w:t xml:space="preserve"> </w:t>
      </w:r>
      <w:r>
        <w:t xml:space="preserve">otvorené</w:t>
      </w:r>
    </w:p>
    <w:p>
      <w:pPr>
        <w:pStyle w:val="Author"/>
      </w:pPr>
      <w:r>
        <w:t xml:space="preserve">MUDr.</w:t>
      </w:r>
      <w:r>
        <w:t xml:space="preserve"> </w:t>
      </w:r>
      <w:r>
        <w:t xml:space="preserve">Ľubomír</w:t>
      </w:r>
      <w:r>
        <w:t xml:space="preserve"> </w:t>
      </w:r>
      <w:r>
        <w:t xml:space="preserve">Polaščín</w:t>
      </w:r>
    </w:p>
    <w:p>
      <w:pPr>
        <w:pStyle w:val="Date"/>
      </w:pPr>
      <w:r>
        <w:t xml:space="preserve">2026-10-06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drawing>
          <wp:inline>
            <wp:extent cx="5334000" cy="8001000"/>
            <wp:effectExtent b="0" l="0" r="0" t="0"/>
            <wp:docPr descr="Obálka" title="" id="21" name="Picture"/>
            <a:graphic>
              <a:graphicData uri="http://schemas.openxmlformats.org/drawingml/2006/picture">
                <pic:pic>
                  <pic:nvPicPr>
                    <pic:cNvPr descr="cover/cover_ebook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3" w:name="tiraz"/>
    <w:p>
      <w:pPr>
        <w:pStyle w:val="Heading1"/>
      </w:pPr>
      <w:r>
        <w:t xml:space="preserve">Tiráž</w:t>
      </w:r>
    </w:p>
    <w:p>
      <w:pPr>
        <w:pStyle w:val="FirstParagraph"/>
      </w:pPr>
      <w:r>
        <w:rPr>
          <w:bCs/>
          <w:b/>
        </w:rPr>
        <w:t xml:space="preserve">SK Nefro: Dokázané, pravdepodobné, otvorené</w:t>
      </w:r>
      <w:r>
        <w:t xml:space="preserve">. Nefrológia a interná medicína k októbru 2026: kapitolové úvodníky k publikácii SK Nefro Báza 1. Obdobie článkov: 25. apríla 2026 až 2. októbra 2026.</w:t>
      </w:r>
    </w:p>
    <w:p>
      <w:pPr>
        <w:pStyle w:val="BodyText"/>
      </w:pPr>
      <w:r>
        <w:t xml:space="preserve">Autor: MUDr. Ľubomír Polaščín</w:t>
      </w:r>
      <w:r>
        <w:br/>
      </w:r>
      <w:r>
        <w:t xml:space="preserve">Prvé vydanie, elektronické</w:t>
      </w:r>
      <w:r>
        <w:br/>
      </w:r>
      <w:r>
        <w:t xml:space="preserve">Bratislava 2026</w:t>
      </w:r>
      <w:r>
        <w:br/>
      </w:r>
      <w:r>
        <w:t xml:space="preserve">Zostavené 6. októbra 2026</w:t>
      </w:r>
    </w:p>
    <w:p>
      <w:pPr>
        <w:pStyle w:val="BodyText"/>
      </w:pPr>
      <w:r>
        <w:t xml:space="preserve">Rozsah: 16 kapitolových úvodníkov a úvodník k prílohe, spolu k 387 odborným článkom. Plné znenie článkov: SK Nefro Báza 1 (2026); abstrakty a kľúčové body: SK Nefro Báza 1 Kompendium (2026).</w:t>
      </w:r>
    </w:p>
    <w:p>
      <w:pPr>
        <w:pStyle w:val="BodyText"/>
      </w:pPr>
      <w:r>
        <w:t xml:space="preserve">© 2026 Ľubomír Polaščín. Všetky práva vyhradené. Rozmnožovanie a šírenie celku alebo jeho častí bez písomného súhlasu autora nie je dovolené. Citovanie krátkych úryvkov s uvedením zdroja je povolené.</w:t>
      </w:r>
    </w:p>
    <w:p>
      <w:pPr>
        <w:pStyle w:val="BodyText"/>
      </w:pPr>
      <w:r>
        <w:t xml:space="preserve">Obsah knihy má vzdelávací a informatívny charakter a je určený zdravotníckym pracovníkom. Nenahrádza individuálne klinické posúdenie, aktuálne znenie súhrnu charakteristických vlastností lieku, platné odborné usmernenia ani konzultáciu so špecialistom. Autor nezodpovedá za rozhodnutia prijaté výlučne na základe tohto textu.</w:t>
      </w:r>
    </w:p>
    <w:p>
      <w:pPr>
        <w:pStyle w:val="BodyText"/>
      </w:pPr>
      <w:r>
        <w:t xml:space="preserve">Údaje o liekoch, indikáciách, dávkovaní a úhradách zodpovedajú stavu k dátumu uverejnenia príslušného článku a môžu sa líšiť od situácie na Slovensku v čase čítania. Pred použitím je potrebné ich overiť v primárnych zdrojoch, najmä v aktuálnom SPC, v databáze ŠÚKL a v usmerneniach odborných spoločností.</w:t>
      </w:r>
    </w:p>
    <w:bookmarkEnd w:id="23"/>
    <w:bookmarkStart w:id="24" w:name="uvod"/>
    <w:p>
      <w:pPr>
        <w:pStyle w:val="Heading1"/>
      </w:pPr>
      <w:r>
        <w:t xml:space="preserve">Úvod</w:t>
      </w:r>
    </w:p>
    <w:p>
      <w:pPr>
        <w:pStyle w:val="FirstParagraph"/>
      </w:pPr>
      <w:r>
        <w:t xml:space="preserve">Publikácia</w:t>
      </w:r>
      <w:r>
        <w:t xml:space="preserve"> </w:t>
      </w:r>
      <w:r>
        <w:rPr>
          <w:iCs/>
          <w:i/>
        </w:rPr>
        <w:t xml:space="preserve">SK Nefro Báza 1</w:t>
      </w:r>
      <w:r>
        <w:t xml:space="preserve"> </w:t>
      </w:r>
      <w:r>
        <w:t xml:space="preserve">zhromaždila 387 odborných článkov z portálu nefro.polascin.net uverejnených od 25. apríla 2026 do 2. októbra 2026.</w:t>
      </w:r>
      <w:r>
        <w:t xml:space="preserve"> </w:t>
      </w:r>
      <w:r>
        <w:rPr>
          <w:iCs/>
          <w:i/>
        </w:rPr>
        <w:t xml:space="preserve">Kompendium</w:t>
      </w:r>
      <w:r>
        <w:t xml:space="preserve"> </w:t>
      </w:r>
      <w:r>
        <w:t xml:space="preserve">ich zhustilo do abstraktov a kľúčových bodov a každú kapitolu otvorilo krátkou syntézou. Táto tretia publikácia ide opačným smerom: nehľadá najkratšiu formu, ale najširší pohľad. Pre každú zo 16 kapitol a pre prílohu prináša rozšírený úvodník, ktorý sa pokúša odpovedať na jednu otázku: kde stojí poznanie v danej oblasti k októbru 2026 podľa toho, čo články za uplynulé mesiace priniesli.</w:t>
      </w:r>
    </w:p>
    <w:p>
      <w:pPr>
        <w:pStyle w:val="BodyText"/>
      </w:pPr>
      <w:r>
        <w:t xml:space="preserve">Úvodníky nie sú súhrnom článkov. Spájajú jednotlivé práce do tematických línií, porovnávajú, kde sa dôkazy zhodujú a kde si odporujú, a výslovne oddeľujú randomizované štúdie a metaanalýzy od observačných kohort, kongresových abstraktov, preprintov, kazuistík a hypotéz. Názov publikácie je zároveň jej metóda. Každý úvodník uzatvárajú tri časti: čo je dokázané, čo je pravdepodobné a čo zostáva otvorené; dôsledky pre prax v slovenskej ambulancii, na oddelení alebo v dialyzačnom stredisku; a čo sledovať v najbližšom období. Každé vecné tvrdenie odkazuje číslom v zátvorke na článok, z ktorého pochádza. Číslovanie je zhodné s plným vydaním aj s Kompendiom, takže plný text a primárne zdroje sú vždy na dosah.</w:t>
      </w:r>
    </w:p>
    <w:p>
      <w:pPr>
        <w:pStyle w:val="BodyText"/>
      </w:pPr>
      <w:r>
        <w:t xml:space="preserve">Zámerne som sa držal pravidla, že úvodníky vychádzajú iba z obsahu článkov. Nepridávajú štúdie ani odporúčania, ktoré v knihe nie sú. Je to preto obraz poznania, ako ho zachytil jeden portál za pol roka, nie systematický prehľad odboru. Témy, ktorým sa portál venoval menej, sú v úvodníkoch zastúpené menej, a naopak. Čitateľ by mal tento výber mať na pamäti.</w:t>
      </w:r>
    </w:p>
    <w:p>
      <w:pPr>
        <w:pStyle w:val="BodyText"/>
      </w:pPr>
      <w:r>
        <w:t xml:space="preserve">Súhrny charakteristických vlastností liekov, úhradové podmienky a odporúčania odborných spoločností sa priebežne menia. Pred použitím v praxi ich treba overiť v aktuálnych primárnych zdrojoch. Hodnotiace komentáre v úvodníkoch sú názorom autora, podloženým údajmi, na ktoré sa odkazujú, a majú byť podnetom na vlastné čítanie, nie jeho náhradou.</w:t>
      </w:r>
    </w:p>
    <w:p>
      <w:pPr>
        <w:pStyle w:val="BodyText"/>
      </w:pPr>
      <w:r>
        <w:t xml:space="preserve">V Bratislave 6. októbra 2026</w:t>
      </w:r>
      <w:r>
        <w:br/>
      </w:r>
      <w:r>
        <w:rPr>
          <w:bCs/>
          <w:b/>
        </w:rPr>
        <w:t xml:space="preserve">MUDr. Ľubomír Polaščín</w:t>
      </w:r>
    </w:p>
    <w:bookmarkEnd w:id="24"/>
    <w:bookmarkStart w:id="25" w:name="ako"/>
    <w:p>
      <w:pPr>
        <w:pStyle w:val="Heading1"/>
      </w:pPr>
      <w:r>
        <w:t xml:space="preserve">Ako s publikáciou pracovať</w:t>
      </w:r>
    </w:p>
    <w:p>
      <w:pPr>
        <w:pStyle w:val="FirstParagraph"/>
      </w:pPr>
      <w:r>
        <w:rPr>
          <w:bCs/>
          <w:b/>
        </w:rPr>
        <w:t xml:space="preserve">Usporiadanie.</w:t>
      </w:r>
      <w:r>
        <w:t xml:space="preserve"> </w:t>
      </w:r>
      <w:r>
        <w:t xml:space="preserve">Publikácia kopíruje štruktúru plného vydania</w:t>
      </w:r>
      <w:r>
        <w:t xml:space="preserve"> </w:t>
      </w:r>
      <w:r>
        <w:rPr>
          <w:iCs/>
          <w:i/>
        </w:rPr>
        <w:t xml:space="preserve">SK Nefro Báza 1</w:t>
      </w:r>
      <w:r>
        <w:t xml:space="preserve">: 16 tematických kapitol a prílohu s ťahákmi, checklistami a algoritmami. Každá kapitola obsahuje jeden rozšírený úvodník s vlastnými podnadpismi a na konci zoznam článkov kapitoly s dátumom uverejnenia.</w:t>
      </w:r>
    </w:p>
    <w:p>
      <w:pPr>
        <w:pStyle w:val="BodyText"/>
      </w:pPr>
      <w:r>
        <w:rPr>
          <w:bCs/>
          <w:b/>
        </w:rPr>
        <w:t xml:space="preserve">Odkazy na články.</w:t>
      </w:r>
      <w:r>
        <w:t xml:space="preserve"> </w:t>
      </w:r>
      <w:r>
        <w:t xml:space="preserve">Čísla v zátvorkách, napríklad (3.12) alebo (P.4), odkazujú na články v plnom vydaní a v Kompendiu. V elektronických verziách vedie číslo priamo na riadok článku v zozname na konci kapitoly a odtiaľ odkaz na plný text na portáli nefro.polascin.net.</w:t>
      </w:r>
    </w:p>
    <w:p>
      <w:pPr>
        <w:pStyle w:val="BodyText"/>
      </w:pPr>
      <w:r>
        <w:rPr>
          <w:bCs/>
          <w:b/>
        </w:rPr>
        <w:t xml:space="preserve">Štruktúra úvodníka.</w:t>
      </w:r>
      <w:r>
        <w:t xml:space="preserve"> </w:t>
      </w:r>
      <w:r>
        <w:t xml:space="preserve">Úvod bez nadpisu pomenúva, o čom kapitola je a aký typ dôkazov v nej prevláda. Tematické časti spájajú články do línií. Záverečné tri časti majú v každej kapitole rovnaký názov: Čo je dokázané, čo je pravdepodobné a čo zostáva otvorené; Dôsledky pre prax; Čo sledovať ďalej.</w:t>
      </w:r>
    </w:p>
    <w:p>
      <w:pPr>
        <w:pStyle w:val="BodyText"/>
      </w:pPr>
      <w:r>
        <w:rPr>
          <w:bCs/>
          <w:b/>
        </w:rPr>
        <w:t xml:space="preserve">Sila dôkazov.</w:t>
      </w:r>
      <w:r>
        <w:t xml:space="preserve"> </w:t>
      </w:r>
      <w:r>
        <w:t xml:space="preserve">Texty dôsledne rozlišujú randomizované štúdie a metaanalýzy od observačných dát, kongresových abstraktov, preprintov, kazuistík a expertných stanovísk. Ak sa uvádza asociácia, nejde o dôkaz príčinnej súvislosti.</w:t>
      </w:r>
    </w:p>
    <w:p>
      <w:pPr>
        <w:pStyle w:val="BodyText"/>
      </w:pPr>
      <w:r>
        <w:rPr>
          <w:bCs/>
          <w:b/>
        </w:rPr>
        <w:t xml:space="preserve">Terminológia a jednotky.</w:t>
      </w:r>
      <w:r>
        <w:t xml:space="preserve"> </w:t>
      </w:r>
      <w:r>
        <w:t xml:space="preserve">Skratky sú vysvetlené v zozname na konci. Hodnoty sú v jednotkách SI s desatinnou čiarkou, číselné rozsahy sa píšu so spojkou „až“.</w:t>
      </w:r>
    </w:p>
    <w:p>
      <w:pPr>
        <w:pStyle w:val="BodyText"/>
      </w:pPr>
      <w:r>
        <w:rPr>
          <w:bCs/>
          <w:b/>
        </w:rPr>
        <w:t xml:space="preserve">Čo tu nenájdete.</w:t>
      </w:r>
      <w:r>
        <w:t xml:space="preserve"> </w:t>
      </w:r>
      <w:r>
        <w:t xml:space="preserve">Abstrakty a kľúčové body jednotlivých článkov sú v Kompendiu, plné texty, tabuľky, obrázky a zoznamy literatúry v plnom vydaní a na portáli.</w:t>
      </w:r>
    </w:p>
    <w:bookmarkEnd w:id="25"/>
    <w:bookmarkStart w:id="64" w:name="ch-ckd"/>
    <w:p>
      <w:pPr>
        <w:pStyle w:val="Heading1"/>
      </w:pPr>
      <w:r>
        <w:t xml:space="preserve">Kapitola 1: Chronická choroba obličiek: diagnostika, riziko a nefroprotekcia</w:t>
      </w:r>
    </w:p>
    <w:p>
      <w:pPr>
        <w:pStyle w:val="FirstParagraph"/>
      </w:pPr>
      <w:r>
        <w:rPr>
          <w:iCs/>
          <w:i/>
        </w:rPr>
        <w:t xml:space="preserve">Odhad a meranie glomerulovej filtrácie, albuminúria, stratifikácia rizika a vrstvená nefroprotekcia. Kapitola sleduje, ako sa liečba chronickej choroby obličiek posúva od jedného lieku k súbežnému využitiu viacerých pilierov. Počet článkov: 29.</w:t>
      </w:r>
    </w:p>
    <w:p>
      <w:pPr>
        <w:pStyle w:val="BodyText"/>
      </w:pPr>
      <w:r>
        <w:t xml:space="preserve">Kapitola o chronickej chorobe obličiek zhŕňa 29 článkov z obdobia apríl až október 2026 a jej ťažisko leží v troch oblastiach: ako presnejšie stratifikovať riziko, koľko pacientov uniká záchytu a ako vrstviť nefroprotekciu. Dôkazová základňa je nerovnomerná. Na jednom konci stojí individuálna metaanalýza 46 randomizovaných štúdií o znižovaní krvného tlaku (</w:t>
      </w:r>
      <w:hyperlink w:anchor="X146fd00ae226bdc4f97454c270e08c53bc9f069">
        <w:r>
          <w:rPr>
            <w:rStyle w:val="Hyperlink"/>
          </w:rPr>
          <w:t xml:space="preserve">1.1</w:t>
        </w:r>
      </w:hyperlink>
      <w:r>
        <w:t xml:space="preserve">) a výsledkové RCT s finerenónom vrátane vopred definovanej podskupiny FIND-CKD (</w:t>
      </w:r>
      <w:hyperlink w:anchor="Xdcf5c179d609eb8f782a6e2e62faba416b84858">
        <w:r>
          <w:rPr>
            <w:rStyle w:val="Hyperlink"/>
          </w:rPr>
          <w:t xml:space="preserve">1.11</w:t>
        </w:r>
      </w:hyperlink>
      <w:r>
        <w:t xml:space="preserve">,</w:t>
      </w:r>
      <w:r>
        <w:t xml:space="preserve"> </w:t>
      </w:r>
      <w:hyperlink w:anchor="Xd2d7e68d8ea7cdc71c361a9acceadb703832eb5">
        <w:r>
          <w:rPr>
            <w:rStyle w:val="Hyperlink"/>
          </w:rPr>
          <w:t xml:space="preserve">1.29</w:t>
        </w:r>
      </w:hyperlink>
      <w:r>
        <w:t xml:space="preserve">), na druhom konci kongresové postery (</w:t>
      </w:r>
      <w:hyperlink w:anchor="Xf04105b2a17145e458f88ea4f1471e99c4added">
        <w:r>
          <w:rPr>
            <w:rStyle w:val="Hyperlink"/>
          </w:rPr>
          <w:t xml:space="preserve">1.6</w:t>
        </w:r>
      </w:hyperlink>
      <w:r>
        <w:t xml:space="preserve">,</w:t>
      </w:r>
      <w:r>
        <w:t xml:space="preserve"> </w:t>
      </w:r>
      <w:hyperlink w:anchor="X0751f38b369c46b056c72bb42a717e11506fe3a">
        <w:r>
          <w:rPr>
            <w:rStyle w:val="Hyperlink"/>
          </w:rPr>
          <w:t xml:space="preserve">1.27</w:t>
        </w:r>
      </w:hyperlink>
      <w:r>
        <w:t xml:space="preserve">), nekontrolované pozorovanie bez úplného dizajnu (</w:t>
      </w:r>
      <w:hyperlink w:anchor="X0e15fe8f052d78e8af1f491723bc0427b03c0d7">
        <w:r>
          <w:rPr>
            <w:rStyle w:val="Hyperlink"/>
          </w:rPr>
          <w:t xml:space="preserve">1.10</w:t>
        </w:r>
      </w:hyperlink>
      <w:r>
        <w:t xml:space="preserve">), prierezové asociácie (</w:t>
      </w:r>
      <w:hyperlink w:anchor="X96e43dc89732dc668e82a333de851a3d1a36372">
        <w:r>
          <w:rPr>
            <w:rStyle w:val="Hyperlink"/>
          </w:rPr>
          <w:t xml:space="preserve">1.12</w:t>
        </w:r>
      </w:hyperlink>
      <w:r>
        <w:t xml:space="preserve">,</w:t>
      </w:r>
      <w:r>
        <w:t xml:space="preserve"> </w:t>
      </w:r>
      <w:hyperlink w:anchor="X06be787a5f77c03f6e414b25c4a4eb6027beb8e">
        <w:r>
          <w:rPr>
            <w:rStyle w:val="Hyperlink"/>
          </w:rPr>
          <w:t xml:space="preserve">1.25</w:t>
        </w:r>
      </w:hyperlink>
      <w:r>
        <w:t xml:space="preserve">) a myší model (</w:t>
      </w:r>
      <w:hyperlink w:anchor="X05ca5729a995e04b1398cb77dc1fc386d4c824d">
        <w:r>
          <w:rPr>
            <w:rStyle w:val="Hyperlink"/>
          </w:rPr>
          <w:t xml:space="preserve">1.21</w:t>
        </w:r>
      </w:hyperlink>
      <w:r>
        <w:t xml:space="preserve">).</w:t>
      </w:r>
      <w:r>
        <w:t xml:space="preserve"> </w:t>
      </w:r>
      <w:r>
        <w:t xml:space="preserve">Hlavná správa je dvojaká. Hodnotenie CKD sa presúva od kategórie eGFR k individuálnemu odhadu rizika, v ktorom je albuminúria nevyhnutná premenná (</w:t>
      </w:r>
      <w:hyperlink w:anchor="X3ea719666a5f34fe9e1dd0bb683cc23249f23a9">
        <w:r>
          <w:rPr>
            <w:rStyle w:val="Hyperlink"/>
          </w:rPr>
          <w:t xml:space="preserve">1.3</w:t>
        </w:r>
      </w:hyperlink>
      <w:r>
        <w:t xml:space="preserve">,</w:t>
      </w:r>
      <w:r>
        <w:t xml:space="preserve"> </w:t>
      </w:r>
      <w:hyperlink w:anchor="X82c9d285201cc4413d2f71ad55ebec544e3772e">
        <w:r>
          <w:rPr>
            <w:rStyle w:val="Hyperlink"/>
          </w:rPr>
          <w:t xml:space="preserve">1.28</w:t>
        </w:r>
      </w:hyperlink>
      <w:r>
        <w:t xml:space="preserve">), a terapeutický rámec sa ustálil na štyroch pilieroch, pre ktoré existujú výsledkové dôkazy jednotlivo, nie však ako celok (</w:t>
      </w:r>
      <w:hyperlink w:anchor="X8176faf1de15070bde90f793eaf6f2de223f5c8">
        <w:r>
          <w:rPr>
            <w:rStyle w:val="Hyperlink"/>
          </w:rPr>
          <w:t xml:space="preserve">1.19</w:t>
        </w:r>
      </w:hyperlink>
      <w:r>
        <w:t xml:space="preserve">,</w:t>
      </w:r>
      <w:r>
        <w:t xml:space="preserve"> </w:t>
      </w:r>
      <w:hyperlink w:anchor="X2a235092166f1aa09c0542be6e61ab01e55f49a">
        <w:r>
          <w:rPr>
            <w:rStyle w:val="Hyperlink"/>
          </w:rPr>
          <w:t xml:space="preserve">1.24</w:t>
        </w:r>
      </w:hyperlink>
      <w:r>
        <w:t xml:space="preserve">). Observačné dáta zároveň ukazujú, že najväčšou rezervou praxe nie je nedostatok liekov, ale nezaznamenaná diagnóza a neodoslaný pacient (</w:t>
      </w:r>
      <w:hyperlink w:anchor="Xf04105b2a17145e458f88ea4f1471e99c4added">
        <w:r>
          <w:rPr>
            <w:rStyle w:val="Hyperlink"/>
          </w:rPr>
          <w:t xml:space="preserve">1.6</w:t>
        </w:r>
      </w:hyperlink>
      <w:r>
        <w:t xml:space="preserve">,</w:t>
      </w:r>
      <w:r>
        <w:t xml:space="preserve"> </w:t>
      </w:r>
      <w:hyperlink w:anchor="X0751f38b369c46b056c72bb42a717e11506fe3a">
        <w:r>
          <w:rPr>
            <w:rStyle w:val="Hyperlink"/>
          </w:rPr>
          <w:t xml:space="preserve">1.27</w:t>
        </w:r>
      </w:hyperlink>
      <w:r>
        <w:t xml:space="preserve">).</w:t>
      </w:r>
    </w:p>
    <w:bookmarkStart w:id="26" w:name="od-štádia-k-riziku-a-limity-egfr"/>
    <w:p>
      <w:pPr>
        <w:pStyle w:val="Heading2"/>
      </w:pPr>
      <w:r>
        <w:t xml:space="preserve">Od štádia k riziku a limity eGFR</w:t>
      </w:r>
    </w:p>
    <w:p>
      <w:pPr>
        <w:pStyle w:val="FirstParagraph"/>
      </w:pPr>
      <w:r>
        <w:t xml:space="preserve">KDIGO 2024 stavia na štvorparametrovej rovnici KFRE s vekom, pohlavím, eGFR a UACR: päťročné riziko zlyhania obličiek 3 až 5 % je kritériom odoslania k nefrológovi, dvojročné riziko nad 10 % dôvodom na multidisciplinárnu starostlivosť a dvojročné riziko nad 40 % signálom na plánovanie náhrady funkcie obličiek (</w:t>
      </w:r>
      <w:hyperlink w:anchor="X3ea719666a5f34fe9e1dd0bb683cc23249f23a9">
        <w:r>
          <w:rPr>
            <w:rStyle w:val="Hyperlink"/>
          </w:rPr>
          <w:t xml:space="preserve">1.3</w:t>
        </w:r>
      </w:hyperlink>
      <w:r>
        <w:t xml:space="preserve">,</w:t>
      </w:r>
      <w:r>
        <w:t xml:space="preserve"> </w:t>
      </w:r>
      <w:hyperlink w:anchor="X82c9d285201cc4413d2f71ad55ebec544e3772e">
        <w:r>
          <w:rPr>
            <w:rStyle w:val="Hyperlink"/>
          </w:rPr>
          <w:t xml:space="preserve">1.28</w:t>
        </w:r>
      </w:hyperlink>
      <w:r>
        <w:t xml:space="preserve">). Pri eGFR 40 ml/min/1,73 m² môže mať pacient s albuminúriou A1 a pacient s A3 zásadne odlišné riziko, bez UACR teda nemožno rozhodnúť o naliehavosti; trend, napríklad pokles zo 75 na 55 ml/min/1,73 m² za rok, býva dôležitejší než izolovaná hodnota (</w:t>
      </w:r>
      <w:hyperlink w:anchor="X82c9d285201cc4413d2f71ad55ebec544e3772e">
        <w:r>
          <w:rPr>
            <w:rStyle w:val="Hyperlink"/>
          </w:rPr>
          <w:t xml:space="preserve">1.28</w:t>
        </w:r>
      </w:hyperlink>
      <w:r>
        <w:t xml:space="preserve">).</w:t>
      </w:r>
    </w:p>
    <w:p>
      <w:pPr>
        <w:pStyle w:val="BodyText"/>
      </w:pPr>
      <w:r>
        <w:t xml:space="preserve">Samotná eGFR má viacero slabín. Zachovaná filtrácia poškodenie nevylučuje, pretože zostávajúce nefróny kompenzačnou hyperfiltráciou udržia celkovú GFR, a CKD možno diagnostikovať aj pri eGFR ≥ 60 ml/min/1,73 m², ak pretrváva UACR ≥ 30 mg/g; testovanie renálnej funkčnej rezervy nemá validovaný prah a zostáva výskumným nástrojom (</w:t>
      </w:r>
      <w:hyperlink w:anchor="X8ea6ed3db8bfd0ea4a59e02720036e584eef336">
        <w:r>
          <w:rPr>
            <w:rStyle w:val="Hyperlink"/>
          </w:rPr>
          <w:t xml:space="preserve">1.22</w:t>
        </w:r>
      </w:hyperlink>
      <w:r>
        <w:t xml:space="preserve">). Výber rovnice mení kategóriu: u 4 591 čínskych diabetikov zaradila CKD-EPI 2021 do G1 37,44 % pacientov, kým EKFC presunula významnú časť do G2 (33,09 % oproti 25,90 %); zdrojom je krátky komentár bez úplnej metodiky (</w:t>
      </w:r>
      <w:hyperlink w:anchor="a-egfr-diabetes-ekfc-ckd-epi-stadia-ckd">
        <w:r>
          <w:rPr>
            <w:rStyle w:val="Hyperlink"/>
          </w:rPr>
          <w:t xml:space="preserve">1.15</w:t>
        </w:r>
      </w:hyperlink>
      <w:r>
        <w:t xml:space="preserve">). V populačnej kohorte SHIP Trend-0 (4 211 osôb) sa vyššia tuková hmota spájala s nižšou eGFR, výraznejšie u žien a starších, u mladších bol smer opačný, čo autor vysvetľuje obezitou podmienenou hyperfiltráciou; prierezový dizajn kauzálne závery neumožňuje (</w:t>
      </w:r>
      <w:hyperlink w:anchor="X06be787a5f77c03f6e414b25c4a4eb6027beb8e">
        <w:r>
          <w:rPr>
            <w:rStyle w:val="Hyperlink"/>
          </w:rPr>
          <w:t xml:space="preserve">1.25</w:t>
        </w:r>
      </w:hyperlink>
      <w:r>
        <w:t xml:space="preserve">). Spoločný záver je konzistentný s KDIGO: pri hraničných rozhodnutiach a extrémoch telesného zloženia použiť kombinovanú rovnicu s cystatínom C, prípadne meranú GFR (</w:t>
      </w:r>
      <w:hyperlink w:anchor="X3ea719666a5f34fe9e1dd0bb683cc23249f23a9">
        <w:r>
          <w:rPr>
            <w:rStyle w:val="Hyperlink"/>
          </w:rPr>
          <w:t xml:space="preserve">1.3</w:t>
        </w:r>
      </w:hyperlink>
      <w:r>
        <w:t xml:space="preserve">,</w:t>
      </w:r>
      <w:r>
        <w:t xml:space="preserve"> </w:t>
      </w:r>
      <w:hyperlink w:anchor="a-egfr-diabetes-ekfc-ckd-epi-stadia-ckd">
        <w:r>
          <w:rPr>
            <w:rStyle w:val="Hyperlink"/>
          </w:rPr>
          <w:t xml:space="preserve">1.15</w:t>
        </w:r>
      </w:hyperlink>
      <w:r>
        <w:t xml:space="preserve">,</w:t>
      </w:r>
      <w:r>
        <w:t xml:space="preserve"> </w:t>
      </w:r>
      <w:hyperlink w:anchor="X8ea6ed3db8bfd0ea4a59e02720036e584eef336">
        <w:r>
          <w:rPr>
            <w:rStyle w:val="Hyperlink"/>
          </w:rPr>
          <w:t xml:space="preserve">1.22</w:t>
        </w:r>
      </w:hyperlink>
      <w:r>
        <w:t xml:space="preserve">,</w:t>
      </w:r>
      <w:r>
        <w:t xml:space="preserve"> </w:t>
      </w:r>
      <w:hyperlink w:anchor="X06be787a5f77c03f6e414b25c4a4eb6027beb8e">
        <w:r>
          <w:rPr>
            <w:rStyle w:val="Hyperlink"/>
          </w:rPr>
          <w:t xml:space="preserve">1.25</w:t>
        </w:r>
      </w:hyperlink>
      <w:r>
        <w:t xml:space="preserve">).</w:t>
      </w:r>
    </w:p>
    <w:bookmarkEnd w:id="26"/>
    <w:bookmarkStart w:id="27" w:name="X51bbddb9c6ffe49390019407935a1a869c6cecc"/>
    <w:p>
      <w:pPr>
        <w:pStyle w:val="Heading2"/>
      </w:pPr>
      <w:r>
        <w:t xml:space="preserve">Nezaznamenaná diagnóza a neodoslaný pacient</w:t>
      </w:r>
    </w:p>
    <w:p>
      <w:pPr>
        <w:pStyle w:val="FirstParagraph"/>
      </w:pPr>
      <w:r>
        <w:t xml:space="preserve">V databáze TriNetX chýbal kód CKD u 68,4 % pacientov s hypertenziou bez diabetu a u 51,7 % pacientov s diabetom 2. typu; REVEAL-CKD zistila nerozpoznanú CKD G3 vo Francúzsku u 95,5 %, v Nemecku u 84,3 % a v Taliansku u 77,0 % (</w:t>
      </w:r>
      <w:hyperlink w:anchor="X0751f38b369c46b056c72bb42a717e11506fe3a">
        <w:r>
          <w:rPr>
            <w:rStyle w:val="Hyperlink"/>
          </w:rPr>
          <w:t xml:space="preserve">1.27</w:t>
        </w:r>
      </w:hyperlink>
      <w:r>
        <w:t xml:space="preserve">). Treba však čítať presne: ide o administratívne nezaznamenanie, nie nevyhnutne klinické nerozpoznanie, americká analýza je kongresový abstrakt, albuminúria chýbala a štúdiu financovala farmaceutická spoločnosť (</w:t>
      </w:r>
      <w:hyperlink w:anchor="X0751f38b369c46b056c72bb42a717e11506fe3a">
        <w:r>
          <w:rPr>
            <w:rStyle w:val="Hyperlink"/>
          </w:rPr>
          <w:t xml:space="preserve">1.27</w:t>
        </w:r>
      </w:hyperlink>
      <w:r>
        <w:t xml:space="preserve">). Poster z primárnej starostlivosti ukazuje druhú stranu: z 5 270 pacientov nikdy neodoslaných k nefrológovi malo 58,6 % stredné až vysoké kardiovaskulárne riziko podľa PREVENT a z 1 383 pacientov so štádiom 3 až 5 malo 4,4 % dvojročné riziko podľa KFRE 3,0 až 9,9 % a ďalších 3,8 % riziko nad 10 % (</w:t>
      </w:r>
      <w:hyperlink w:anchor="Xf04105b2a17145e458f88ea4f1471e99c4added">
        <w:r>
          <w:rPr>
            <w:rStyle w:val="Hyperlink"/>
          </w:rPr>
          <w:t xml:space="preserve">1.6</w:t>
        </w:r>
      </w:hyperlink>
      <w:r>
        <w:t xml:space="preserve">). Nie je to dôkaz, že konzultácia zníži mortalitu, ukazuje to však veľkosť skupiny s neriešeným rizikom (</w:t>
      </w:r>
      <w:hyperlink w:anchor="Xf04105b2a17145e458f88ea4f1471e99c4added">
        <w:r>
          <w:rPr>
            <w:rStyle w:val="Hyperlink"/>
          </w:rPr>
          <w:t xml:space="preserve">1.6</w:t>
        </w:r>
      </w:hyperlink>
      <w:r>
        <w:t xml:space="preserve">). Edukačný prehľad pripomína, že počiatočné štádiá nebolia (</w:t>
      </w:r>
      <w:hyperlink w:anchor="X5ede10f73eeb42dab08a068887a4e752b00f1da">
        <w:r>
          <w:rPr>
            <w:rStyle w:val="Hyperlink"/>
          </w:rPr>
          <w:t xml:space="preserve">1.2</w:t>
        </w:r>
      </w:hyperlink>
      <w:r>
        <w:t xml:space="preserve">).</w:t>
      </w:r>
    </w:p>
    <w:p>
      <w:pPr>
        <w:pStyle w:val="BodyText"/>
      </w:pPr>
      <w:r>
        <w:t xml:space="preserve">Prognostické ukazovatele nad rámec eGFR a UACR zostávajú výskumné. Pokles UPCR alebo UACR o 30 % bol v japonskej kohorte spojený s nižším rizikom náhrady funkcie obličiek (HR 0,52 a 0,58), pri eGFR pod 15 ml/min/1,73 m² však bola asociácia UPCR slabšia, preto je tam vhodnejší UACR (</w:t>
      </w:r>
      <w:hyperlink w:anchor="X5c5d17aeae56fc11b1c8215d600b37503378980">
        <w:r>
          <w:rPr>
            <w:rStyle w:val="Hyperlink"/>
          </w:rPr>
          <w:t xml:space="preserve">1.14</w:t>
        </w:r>
      </w:hyperlink>
      <w:r>
        <w:t xml:space="preserve">). Čas v cieľovom pásme UACR pod 30 mg/g v kohorte All of Us predpovedal MACE lepšie než priemerné UACR, odporúčania to nemení (</w:t>
      </w:r>
      <w:hyperlink w:anchor="X5d5fec574cf0397ca2336eb0934bf2bf6ef057b">
        <w:r>
          <w:rPr>
            <w:rStyle w:val="Hyperlink"/>
          </w:rPr>
          <w:t xml:space="preserve">1.7</w:t>
        </w:r>
      </w:hyperlink>
      <w:r>
        <w:t xml:space="preserve">). Nízka osmolalita moču nalačno mala v SMART2D aHR 2,94 pre primárny kompozit, v SURDIAGENE sa významnosť nezopakovala a hodnoty ako 350 či 400 mOsm/kg H₂O nie sú validovaným prahom (</w:t>
      </w:r>
      <w:hyperlink w:anchor="X91c0dc7a0e9b76be0d28cb807b6cb88dce2f9fe">
        <w:r>
          <w:rPr>
            <w:rStyle w:val="Hyperlink"/>
          </w:rPr>
          <w:t xml:space="preserve">1.20</w:t>
        </w:r>
      </w:hyperlink>
      <w:r>
        <w:t xml:space="preserve">).</w:t>
      </w:r>
    </w:p>
    <w:bookmarkEnd w:id="27"/>
    <w:bookmarkStart w:id="28" w:name="X8634492a4bcb23320be6d51b015664ce0b36777"/>
    <w:p>
      <w:pPr>
        <w:pStyle w:val="Heading2"/>
      </w:pPr>
      <w:r>
        <w:t xml:space="preserve">Krvný tlak a štyri piliere nefroprotekcie</w:t>
      </w:r>
    </w:p>
    <w:p>
      <w:pPr>
        <w:pStyle w:val="FirstParagraph"/>
      </w:pPr>
      <w:r>
        <w:t xml:space="preserve">Najsilnejší dôkaz kapitoly je jednoznačný. Metaanalýza 46 RCT s 285 124 účastníkmi ukázala, že každé zníženie systolického tlaku o 5 mm Hg znížilo riziko závažných kardiovaskulárnych príhod s HR 0,91 pri CKD (95 % IS 0,87 až 0,94) a 0,90 bez CKD, bez heterogenity podľa štádia vrátane štádií 4 až 5, podľa proteinúrie ani podľa triedy lieku, a prínos pretrvával aj pri východiskovom tlaku pod 120/70 mm Hg (</w:t>
      </w:r>
      <w:hyperlink w:anchor="X146fd00ae226bdc4f97454c270e08c53bc9f069">
        <w:r>
          <w:rPr>
            <w:rStyle w:val="Hyperlink"/>
          </w:rPr>
          <w:t xml:space="preserve">1.1</w:t>
        </w:r>
      </w:hyperlink>
      <w:r>
        <w:t xml:space="preserve">). Jediným signálom na overenie je kombinácia CKD a diabetu s HR 0,96 (95 % IS 0,90 až 1,02) a interakciou p = 0,044 (</w:t>
      </w:r>
      <w:hyperlink w:anchor="X146fd00ae226bdc4f97454c270e08c53bc9f069">
        <w:r>
          <w:rPr>
            <w:rStyle w:val="Hyperlink"/>
          </w:rPr>
          <w:t xml:space="preserve">1.1</w:t>
        </w:r>
      </w:hyperlink>
      <w:r>
        <w:t xml:space="preserve">).</w:t>
      </w:r>
    </w:p>
    <w:p>
      <w:pPr>
        <w:pStyle w:val="BodyText"/>
      </w:pPr>
      <w:r>
        <w:t xml:space="preserve">Pri štvorpilierovej schéme treba oddeľovať dve roviny. Jednotlivé triedy majú výsledkové RCT: CREDENCE znížila relatívne riziko primárneho ukazovateľa o 30 %, DAPA-CKD o 39 %, EMPA-KIDNEY o 28 %, FIDELIO-DKD o 18 % a FLOW o 24 %, populácie sa však líšia a percentá nemožno sčítať (</w:t>
      </w:r>
      <w:hyperlink w:anchor="X8176faf1de15070bde90f793eaf6f2de223f5c8">
        <w:r>
          <w:rPr>
            <w:rStyle w:val="Hyperlink"/>
          </w:rPr>
          <w:t xml:space="preserve">1.19</w:t>
        </w:r>
      </w:hyperlink>
      <w:r>
        <w:t xml:space="preserve">). Pre celú kombináciu výsledková štúdia chýba a modelový odhad predĺženia obdobia bez obličkovej príhody o 5,5 roka (95 % IS 4,0 až 6,7) predpokladá aditívnosť a celoživotnú liečbu, takže slovo synergia je preceňované (</w:t>
      </w:r>
      <w:hyperlink w:anchor="X8176faf1de15070bde90f793eaf6f2de223f5c8">
        <w:r>
          <w:rPr>
            <w:rStyle w:val="Hyperlink"/>
          </w:rPr>
          <w:t xml:space="preserve">1.19</w:t>
        </w:r>
      </w:hyperlink>
      <w:r>
        <w:t xml:space="preserve">). Expertná syntéza konfrontovaná s KDIGO pripomína cieľové populácie: inhibítor SGLT2 pri eGFR ≥ 20 ml/min/1,73 m² a UACR ≥ 200 mg/g, finerenón pri diabete 2. typu, eGFR &gt; 25 ml/min/1,73 m² a normálnom draslíku, semaglutid pri nedosiahnutom glykemickom cieli (</w:t>
      </w:r>
      <w:hyperlink w:anchor="X2a235092166f1aa09c0542be6e61ab01e55f49a">
        <w:r>
          <w:rPr>
            <w:rStyle w:val="Hyperlink"/>
          </w:rPr>
          <w:t xml:space="preserve">1.24</w:t>
        </w:r>
      </w:hyperlink>
      <w:r>
        <w:t xml:space="preserve">). Údaje programu Monogram Health o poklese hospitalizácií o 35 % pochádzajú od samotnej organizácie (</w:t>
      </w:r>
      <w:hyperlink w:anchor="Xc8d07fb6b426107daa274988b8e15c31ad1a798">
        <w:r>
          <w:rPr>
            <w:rStyle w:val="Hyperlink"/>
          </w:rPr>
          <w:t xml:space="preserve">1.5</w:t>
        </w:r>
      </w:hyperlink>
      <w:r>
        <w:t xml:space="preserve">).</w:t>
      </w:r>
    </w:p>
    <w:bookmarkEnd w:id="28"/>
    <w:bookmarkStart w:id="29" w:name="finerenón-medzi-rct-a-signálmi"/>
    <w:p>
      <w:pPr>
        <w:pStyle w:val="Heading2"/>
      </w:pPr>
      <w:r>
        <w:t xml:space="preserve">Finerenón: medzi RCT a signálmi</w:t>
      </w:r>
    </w:p>
    <w:p>
      <w:pPr>
        <w:pStyle w:val="FirstParagraph"/>
      </w:pPr>
      <w:r>
        <w:t xml:space="preserve">Súhrnná analýza 14 574 účastníkov znížila riziko zlyhania obličiek alebo progresie CKD o 24 % bez ohľadu na diabetes a FIND-CKD pri nediabetickej CKD znížila kombinovaný cieľ o 23 % (</w:t>
      </w:r>
      <w:hyperlink w:anchor="Xdcf5c179d609eb8f782a6e2e62faba416b84858">
        <w:r>
          <w:rPr>
            <w:rStyle w:val="Hyperlink"/>
          </w:rPr>
          <w:t xml:space="preserve">1.11</w:t>
        </w:r>
      </w:hyperlink>
      <w:r>
        <w:t xml:space="preserve">). FIND-CKD mala rozdiel ročného sklonu eGFR 0,7 ml/min/1,73 m² a HR 0,77 pri hyperkaliémii 17,0 % oproti 13,3 % (</w:t>
      </w:r>
      <w:hyperlink w:anchor="X8176faf1de15070bde90f793eaf6f2de223f5c8">
        <w:r>
          <w:rPr>
            <w:rStyle w:val="Hyperlink"/>
          </w:rPr>
          <w:t xml:space="preserve">1.19</w:t>
        </w:r>
      </w:hyperlink>
      <w:r>
        <w:t xml:space="preserve">). Vopred definovaná podskupina 459 pacientov s hypertenznou nefropatiou mala rozdiel sklonu 0,65 ml/min/1,73 m² za rok (95 % IS 0,02 až 1,29) a HR kompozitu 0,61 (95 % IS 0,38 až 0,99); oba intervaly sa blížia k nulovému účinku, etiológia bola určená bez histológie, inhibítor SGLT2 užívalo len 16,9 % účastníkov a indikácia nie je v EÚ schválená (</w:t>
      </w:r>
      <w:hyperlink w:anchor="Xd2d7e68d8ea7cdc71c361a9acceadb703832eb5">
        <w:r>
          <w:rPr>
            <w:rStyle w:val="Hyperlink"/>
          </w:rPr>
          <w:t xml:space="preserve">1.29</w:t>
        </w:r>
      </w:hyperlink>
      <w:r>
        <w:t xml:space="preserve">).</w:t>
      </w:r>
    </w:p>
    <w:p>
      <w:pPr>
        <w:pStyle w:val="BodyText"/>
      </w:pPr>
      <w:r>
        <w:t xml:space="preserve">Štúdia fázy 2 CONFIDENCE ukázala pri súčasnom začatí finerenónu a empagliflozínu pokles UACR po 180 dňoch približne o 52 %, o 29 % viac než samotný finerenón a o 32 % viac než samotný empagliflozín, pri hyperkaliémii 9,3 % oproti 11,4 % a 3,8 % (</w:t>
      </w:r>
      <w:hyperlink w:anchor="X8b2bc149548ecf7ab0a1b5f689891cbd87af85d">
        <w:r>
          <w:rPr>
            <w:rStyle w:val="Hyperlink"/>
          </w:rPr>
          <w:t xml:space="preserve">1.18</w:t>
        </w:r>
      </w:hyperlink>
      <w:r>
        <w:t xml:space="preserve">). Exploračná mediačná analýza zistila, že skorá zmena systolického tlaku vysvetľovala menej než 10 % poklesu UACR, tlak sa však meral v jednom časovom bode a primárnym výsledkom bol zástupný ukazovateľ, nie klinická príhoda (</w:t>
      </w:r>
      <w:hyperlink w:anchor="X8b2bc149548ecf7ab0a1b5f689891cbd87af85d">
        <w:r>
          <w:rPr>
            <w:rStyle w:val="Hyperlink"/>
          </w:rPr>
          <w:t xml:space="preserve">1.18</w:t>
        </w:r>
      </w:hyperlink>
      <w:r>
        <w:t xml:space="preserve">,</w:t>
      </w:r>
      <w:r>
        <w:t xml:space="preserve"> </w:t>
      </w:r>
      <w:hyperlink w:anchor="X2a235092166f1aa09c0542be6e61ab01e55f49a">
        <w:r>
          <w:rPr>
            <w:rStyle w:val="Hyperlink"/>
          </w:rPr>
          <w:t xml:space="preserve">1.24</w:t>
        </w:r>
      </w:hyperlink>
      <w:r>
        <w:t xml:space="preserve">). Na opačnom konci spektra stojí správa o 180 irackých pacientoch, u ktorých eGFR po roku finerenónu stúpla približne z 32 na 47 ml/min; bez úplného dizajnu a pri netypickom vzostupe eGFR pre túto triedu ide iba o signál (</w:t>
      </w:r>
      <w:hyperlink w:anchor="X0e15fe8f052d78e8af1f491723bc0427b03c0d7">
        <w:r>
          <w:rPr>
            <w:rStyle w:val="Hyperlink"/>
          </w:rPr>
          <w:t xml:space="preserve">1.10</w:t>
        </w:r>
      </w:hyperlink>
      <w:r>
        <w:t xml:space="preserve">). Praktický algoritmus pre nesteroidný MRA kladie dôraz na vopred stanovený plán kontrol draslíka (</w:t>
      </w:r>
      <w:hyperlink w:anchor="Xf7b918f795c70df8a81e6abf78b6cdc7f52ae4a">
        <w:r>
          <w:rPr>
            <w:rStyle w:val="Hyperlink"/>
          </w:rPr>
          <w:t xml:space="preserve">1.8</w:t>
        </w:r>
      </w:hyperlink>
      <w:r>
        <w:t xml:space="preserve">).</w:t>
      </w:r>
    </w:p>
    <w:bookmarkEnd w:id="29"/>
    <w:bookmarkStart w:id="30" w:name="črevo-zápal-mozog-a-funkčná-rezerva"/>
    <w:p>
      <w:pPr>
        <w:pStyle w:val="Heading2"/>
      </w:pPr>
      <w:r>
        <w:t xml:space="preserve">Črevo, zápal, mozog a funkčná rezerva</w:t>
      </w:r>
    </w:p>
    <w:p>
      <w:pPr>
        <w:pStyle w:val="FirstParagraph"/>
      </w:pPr>
      <w:r>
        <w:t xml:space="preserve">Os črevo-oblička zostáva v rovine asociácií. TMAO sa spája s renálnou fibrózou a kardiovaskulárnymi príhodami, žiadna intervencia proti nemu však nepreukázala prínos na tvrdých ukazovateľoch (</w:t>
      </w:r>
      <w:hyperlink w:anchor="Xa76495ebeb04ceac3831210488dd20211928833">
        <w:r>
          <w:rPr>
            <w:rStyle w:val="Hyperlink"/>
          </w:rPr>
          <w:t xml:space="preserve">1.13</w:t>
        </w:r>
      </w:hyperlink>
      <w:r>
        <w:t xml:space="preserve">). Vyšší indoxylsulfát bol v prierezovej kohorte 2 389 pacientov spojený s kognitívnym poškodením (upravené OR 1,11), dizajn však neumožňuje tvrdiť, že jeho zníženie kogníciu zlepší (</w:t>
      </w:r>
      <w:hyperlink w:anchor="X96e43dc89732dc668e82a333de851a3d1a36372">
        <w:r>
          <w:rPr>
            <w:rStyle w:val="Hyperlink"/>
          </w:rPr>
          <w:t xml:space="preserve">1.12</w:t>
        </w:r>
      </w:hyperlink>
      <w:r>
        <w:t xml:space="preserve">). Regresia fibrózy o 41 % po inhibícii tvorby TMAO fluorometylcholínom je výsledok z myšieho modelu, pričom klesli aj iné toxíny (</w:t>
      </w:r>
      <w:hyperlink w:anchor="X05ca5729a995e04b1398cb77dc1fc386d4c824d">
        <w:r>
          <w:rPr>
            <w:rStyle w:val="Hyperlink"/>
          </w:rPr>
          <w:t xml:space="preserve">1.21</w:t>
        </w:r>
      </w:hyperlink>
      <w:r>
        <w:t xml:space="preserve">). Pomalší pokles eGFR pri lubiprostóne v štúdii fázy II so 150 pacientmi je signál, ktorý neoprávňuje použitie mimo schválenej indikácie (</w:t>
      </w:r>
      <w:hyperlink w:anchor="X70441b0d08686fd596df56df574c835724d7377">
        <w:r>
          <w:rPr>
            <w:rStyle w:val="Hyperlink"/>
          </w:rPr>
          <w:t xml:space="preserve">1.4</w:t>
        </w:r>
      </w:hyperlink>
      <w:r>
        <w:t xml:space="preserve">).</w:t>
      </w:r>
    </w:p>
    <w:p>
      <w:pPr>
        <w:pStyle w:val="BodyText"/>
      </w:pPr>
      <w:r>
        <w:t xml:space="preserve">Kanakinumab v CANTOS znížil MACE (HR 0,85) za cenu fatálnych infekcií, ziltivekimab v ZEUS MACE neznížil (HR 0,99) a bardoxolón v BEACON zvýšil riziko srdcového zlyhávania s HR 1,83 (</w:t>
      </w:r>
      <w:hyperlink w:anchor="X322a9edcd9a5a95200c4a04c7c76da272eb4bec">
        <w:r>
          <w:rPr>
            <w:rStyle w:val="Hyperlink"/>
          </w:rPr>
          <w:t xml:space="preserve">1.26</w:t>
        </w:r>
      </w:hyperlink>
      <w:r>
        <w:t xml:space="preserve">). Zvýšený hsCRP je preto podnetom na hľadanie príčiny, nie indikáciou na liečbu (</w:t>
      </w:r>
      <w:hyperlink w:anchor="X322a9edcd9a5a95200c4a04c7c76da272eb4bec">
        <w:r>
          <w:rPr>
            <w:rStyle w:val="Hyperlink"/>
          </w:rPr>
          <w:t xml:space="preserve">1.26</w:t>
        </w:r>
      </w:hyperlink>
      <w:r>
        <w:t xml:space="preserve">). Retrospektívna kohorta spojila príjem bielkovín pod 1,0 g/kg/deň s nižším rizikom zloženého výsledku (HR 0,77; 95 % IS 0,62 až 0,97) bez zhoršenia nutričných ukazovateľov, kauzalitu však nedokazuje (</w:t>
      </w:r>
      <w:hyperlink w:anchor="X74d62eb8be56e86616ddef2a25df7632e9a2854">
        <w:r>
          <w:rPr>
            <w:rStyle w:val="Hyperlink"/>
          </w:rPr>
          <w:t xml:space="preserve">1.9</w:t>
        </w:r>
      </w:hyperlink>
      <w:r>
        <w:t xml:space="preserve">). Súhrnná prevalencia kognitívnej poruchy pri CKD je 40 % (95 % IS 33 až 46 %), 53 % pri hemodialýze, nejde však o demenciu a žiadny samostatný toxín nie je potvrdeným terapeutickým cieľom (</w:t>
      </w:r>
      <w:hyperlink w:anchor="Xa23ad01567f0eddbeaf87319747519ce6dd5ff8">
        <w:r>
          <w:rPr>
            <w:rStyle w:val="Hyperlink"/>
          </w:rPr>
          <w:t xml:space="preserve">1.23</w:t>
        </w:r>
      </w:hyperlink>
      <w:r>
        <w:t xml:space="preserve">). Krehkosť v niektorých skupinách s pokročilou CKD dosahuje približne 70 % a je dynamická; z taiwanskej kohorty 120 pacientov sú dostupné iba extrakty bez numerických výsledkov (</w:t>
      </w:r>
      <w:hyperlink w:anchor="a-frailty-ckd-vyziva-pohyb-stisk-ruky">
        <w:r>
          <w:rPr>
            <w:rStyle w:val="Hyperlink"/>
          </w:rPr>
          <w:t xml:space="preserve">1.17</w:t>
        </w:r>
      </w:hyperlink>
      <w:r>
        <w:t xml:space="preserve">).</w:t>
      </w:r>
    </w:p>
    <w:bookmarkEnd w:id="30"/>
    <w:bookmarkStart w:id="31" w:name="Xcb1c19cc8b3f001c97e70cb281f28c616ef7450"/>
    <w:p>
      <w:pPr>
        <w:pStyle w:val="Heading2"/>
      </w:pPr>
      <w:r>
        <w:t xml:space="preserve">Čo je dokázané, čo je pravdepodobné a čo zostáva otvorené</w:t>
      </w:r>
    </w:p>
    <w:p>
      <w:pPr>
        <w:pStyle w:val="FirstParagraph"/>
      </w:pPr>
      <w:r>
        <w:t xml:space="preserve">Dokázané na úrovni RCT a metaanalýz je znižovanie krvného tlaku pri CKD bez ohľadu na štádium a triedu lieku (</w:t>
      </w:r>
      <w:hyperlink w:anchor="X146fd00ae226bdc4f97454c270e08c53bc9f069">
        <w:r>
          <w:rPr>
            <w:rStyle w:val="Hyperlink"/>
          </w:rPr>
          <w:t xml:space="preserve">1.1</w:t>
        </w:r>
      </w:hyperlink>
      <w:r>
        <w:t xml:space="preserve">), výsledkový prínos jednotlivých pilierov nefroprotekcie (</w:t>
      </w:r>
      <w:hyperlink w:anchor="X8176faf1de15070bde90f793eaf6f2de223f5c8">
        <w:r>
          <w:rPr>
            <w:rStyle w:val="Hyperlink"/>
          </w:rPr>
          <w:t xml:space="preserve">1.19</w:t>
        </w:r>
      </w:hyperlink>
      <w:r>
        <w:t xml:space="preserve">) a účinok finerenónu na progresiu CKD vrátane nediabetickej populácie (</w:t>
      </w:r>
      <w:hyperlink w:anchor="Xdcf5c179d609eb8f782a6e2e62faba416b84858">
        <w:r>
          <w:rPr>
            <w:rStyle w:val="Hyperlink"/>
          </w:rPr>
          <w:t xml:space="preserve">1.11</w:t>
        </w:r>
      </w:hyperlink>
      <w:r>
        <w:t xml:space="preserve">,</w:t>
      </w:r>
      <w:r>
        <w:t xml:space="preserve"> </w:t>
      </w:r>
      <w:hyperlink w:anchor="X8176faf1de15070bde90f793eaf6f2de223f5c8">
        <w:r>
          <w:rPr>
            <w:rStyle w:val="Hyperlink"/>
          </w:rPr>
          <w:t xml:space="preserve">1.19</w:t>
        </w:r>
      </w:hyperlink>
      <w:r>
        <w:t xml:space="preserve">). Pravdepodobné, ale opreté o zástupné ukazovatele alebo podskupiny, je aditívne zníženie albuminúrie pri kombinácii finerenónu s inhibítorom SGLT2 (</w:t>
      </w:r>
      <w:hyperlink w:anchor="X8b2bc149548ecf7ab0a1b5f689891cbd87af85d">
        <w:r>
          <w:rPr>
            <w:rStyle w:val="Hyperlink"/>
          </w:rPr>
          <w:t xml:space="preserve">1.18</w:t>
        </w:r>
      </w:hyperlink>
      <w:r>
        <w:t xml:space="preserve">) a prínos finerenónu pri hypertenznej nefropatii (</w:t>
      </w:r>
      <w:hyperlink w:anchor="Xd2d7e68d8ea7cdc71c361a9acceadb703832eb5">
        <w:r>
          <w:rPr>
            <w:rStyle w:val="Hyperlink"/>
          </w:rPr>
          <w:t xml:space="preserve">1.29</w:t>
        </w:r>
      </w:hyperlink>
      <w:r>
        <w:t xml:space="preserve">); pravdepodobná je aj hodnota dynamiky proteinúrie a KFRE pri odosielaní, hoci dôkazy o skoršom odoslaní sú prevažne nerandomizované (</w:t>
      </w:r>
      <w:hyperlink w:anchor="X5c5d17aeae56fc11b1c8215d600b37503378980">
        <w:r>
          <w:rPr>
            <w:rStyle w:val="Hyperlink"/>
          </w:rPr>
          <w:t xml:space="preserve">1.14</w:t>
        </w:r>
      </w:hyperlink>
      <w:r>
        <w:t xml:space="preserve">,</w:t>
      </w:r>
      <w:r>
        <w:t xml:space="preserve"> </w:t>
      </w:r>
      <w:hyperlink w:anchor="X82c9d285201cc4413d2f71ad55ebec544e3772e">
        <w:r>
          <w:rPr>
            <w:rStyle w:val="Hyperlink"/>
          </w:rPr>
          <w:t xml:space="preserve">1.28</w:t>
        </w:r>
      </w:hyperlink>
      <w:r>
        <w:t xml:space="preserve">).</w:t>
      </w:r>
    </w:p>
    <w:p>
      <w:pPr>
        <w:pStyle w:val="BodyText"/>
      </w:pPr>
      <w:r>
        <w:t xml:space="preserve">Otvorené zostáva, či štvorkombinácia prináša viac než súčet častí (</w:t>
      </w:r>
      <w:hyperlink w:anchor="X8176faf1de15070bde90f793eaf6f2de223f5c8">
        <w:r>
          <w:rPr>
            <w:rStyle w:val="Hyperlink"/>
          </w:rPr>
          <w:t xml:space="preserve">1.19</w:t>
        </w:r>
      </w:hyperlink>
      <w:r>
        <w:t xml:space="preserve">,</w:t>
      </w:r>
      <w:r>
        <w:t xml:space="preserve"> </w:t>
      </w:r>
      <w:hyperlink w:anchor="X2a235092166f1aa09c0542be6e61ab01e55f49a">
        <w:r>
          <w:rPr>
            <w:rStyle w:val="Hyperlink"/>
          </w:rPr>
          <w:t xml:space="preserve">1.24</w:t>
        </w:r>
      </w:hyperlink>
      <w:r>
        <w:t xml:space="preserve">), či časť prínosu finerenónu nejde cez pokles tlaku (</w:t>
      </w:r>
      <w:hyperlink w:anchor="X8b2bc149548ecf7ab0a1b5f689891cbd87af85d">
        <w:r>
          <w:rPr>
            <w:rStyle w:val="Hyperlink"/>
          </w:rPr>
          <w:t xml:space="preserve">1.18</w:t>
        </w:r>
      </w:hyperlink>
      <w:r>
        <w:t xml:space="preserve">,</w:t>
      </w:r>
      <w:r>
        <w:t xml:space="preserve"> </w:t>
      </w:r>
      <w:hyperlink w:anchor="Xd2d7e68d8ea7cdc71c361a9acceadb703832eb5">
        <w:r>
          <w:rPr>
            <w:rStyle w:val="Hyperlink"/>
          </w:rPr>
          <w:t xml:space="preserve">1.29</w:t>
        </w:r>
      </w:hyperlink>
      <w:r>
        <w:t xml:space="preserve">), či EKFC alebo CKD-EPI 2021 lepšie predikuje výsledky u diabetikov (</w:t>
      </w:r>
      <w:hyperlink w:anchor="a-egfr-diabetes-ekfc-ckd-epi-stadia-ckd">
        <w:r>
          <w:rPr>
            <w:rStyle w:val="Hyperlink"/>
          </w:rPr>
          <w:t xml:space="preserve">1.15</w:t>
        </w:r>
      </w:hyperlink>
      <w:r>
        <w:t xml:space="preserve">), či osmolalita moču, čas v cieľovom pásme UACR či indoxylsulfát zlepšia reklasifikáciu rizika (</w:t>
      </w:r>
      <w:hyperlink w:anchor="X5d5fec574cf0397ca2336eb0934bf2bf6ef057b">
        <w:r>
          <w:rPr>
            <w:rStyle w:val="Hyperlink"/>
          </w:rPr>
          <w:t xml:space="preserve">1.7</w:t>
        </w:r>
      </w:hyperlink>
      <w:r>
        <w:t xml:space="preserve">,</w:t>
      </w:r>
      <w:r>
        <w:t xml:space="preserve"> </w:t>
      </w:r>
      <w:hyperlink w:anchor="X96e43dc89732dc668e82a333de851a3d1a36372">
        <w:r>
          <w:rPr>
            <w:rStyle w:val="Hyperlink"/>
          </w:rPr>
          <w:t xml:space="preserve">1.12</w:t>
        </w:r>
      </w:hyperlink>
      <w:r>
        <w:t xml:space="preserve">,</w:t>
      </w:r>
      <w:r>
        <w:t xml:space="preserve"> </w:t>
      </w:r>
      <w:hyperlink w:anchor="X91c0dc7a0e9b76be0d28cb807b6cb88dce2f9fe">
        <w:r>
          <w:rPr>
            <w:rStyle w:val="Hyperlink"/>
          </w:rPr>
          <w:t xml:space="preserve">1.20</w:t>
        </w:r>
      </w:hyperlink>
      <w:r>
        <w:t xml:space="preserve">) a či akákoľvek intervencia do osi črevo-oblička alebo do zápalu zmení tvrdé výsledky (</w:t>
      </w:r>
      <w:hyperlink w:anchor="X70441b0d08686fd596df56df574c835724d7377">
        <w:r>
          <w:rPr>
            <w:rStyle w:val="Hyperlink"/>
          </w:rPr>
          <w:t xml:space="preserve">1.4</w:t>
        </w:r>
      </w:hyperlink>
      <w:r>
        <w:t xml:space="preserve">,</w:t>
      </w:r>
      <w:r>
        <w:t xml:space="preserve"> </w:t>
      </w:r>
      <w:hyperlink w:anchor="Xa76495ebeb04ceac3831210488dd20211928833">
        <w:r>
          <w:rPr>
            <w:rStyle w:val="Hyperlink"/>
          </w:rPr>
          <w:t xml:space="preserve">1.13</w:t>
        </w:r>
      </w:hyperlink>
      <w:r>
        <w:t xml:space="preserve">,</w:t>
      </w:r>
      <w:r>
        <w:t xml:space="preserve"> </w:t>
      </w:r>
      <w:hyperlink w:anchor="X05ca5729a995e04b1398cb77dc1fc386d4c824d">
        <w:r>
          <w:rPr>
            <w:rStyle w:val="Hyperlink"/>
          </w:rPr>
          <w:t xml:space="preserve">1.21</w:t>
        </w:r>
      </w:hyperlink>
      <w:r>
        <w:t xml:space="preserve">,</w:t>
      </w:r>
      <w:r>
        <w:t xml:space="preserve"> </w:t>
      </w:r>
      <w:hyperlink w:anchor="X322a9edcd9a5a95200c4a04c7c76da272eb4bec">
        <w:r>
          <w:rPr>
            <w:rStyle w:val="Hyperlink"/>
          </w:rPr>
          <w:t xml:space="preserve">1.26</w:t>
        </w:r>
      </w:hyperlink>
      <w:r>
        <w:t xml:space="preserve">). Spolupráca všeobecného lekára s nefrológom pri CKD G5 v štúdii JOINT-KD neoddialila dialýzu (HR 0,89), ale spájala sa s nižším rizikom infekčnej hospitalizácie (HR 0,36; 95 % IS 0,15 až 0,87), čo je observačný signál (</w:t>
      </w:r>
      <w:hyperlink w:anchor="Xfa20464aa96dfc6ff369a9e45f0f4b85c75e67c">
        <w:r>
          <w:rPr>
            <w:rStyle w:val="Hyperlink"/>
          </w:rPr>
          <w:t xml:space="preserve">1.16</w:t>
        </w:r>
      </w:hyperlink>
      <w:r>
        <w:t xml:space="preserve">).</w:t>
      </w:r>
    </w:p>
    <w:bookmarkEnd w:id="31"/>
    <w:bookmarkStart w:id="32" w:name="dôsledky-pre-prax"/>
    <w:p>
      <w:pPr>
        <w:pStyle w:val="Heading2"/>
      </w:pPr>
      <w:r>
        <w:t xml:space="preserve">Dôsledky pre prax</w:t>
      </w:r>
    </w:p>
    <w:p>
      <w:pPr>
        <w:pStyle w:val="FirstParagraph"/>
      </w:pPr>
      <w:r>
        <w:t xml:space="preserve">U pacientov s hypertenziou, srdcovým zlyhávaním, aterosklerotickým ochorením, diabetom, obezitou alebo vo veku nad 60 rokov vyšetriť eGFR aj UACR, potvrdiť chronickosť a diagnózu zapísať (</w:t>
      </w:r>
      <w:hyperlink w:anchor="X5ede10f73eeb42dab08a068887a4e752b00f1da">
        <w:r>
          <w:rPr>
            <w:rStyle w:val="Hyperlink"/>
          </w:rPr>
          <w:t xml:space="preserve">1.2</w:t>
        </w:r>
      </w:hyperlink>
      <w:r>
        <w:t xml:space="preserve">,</w:t>
      </w:r>
      <w:r>
        <w:t xml:space="preserve"> </w:t>
      </w:r>
      <w:hyperlink w:anchor="X0751f38b369c46b056c72bb42a717e11506fe3a">
        <w:r>
          <w:rPr>
            <w:rStyle w:val="Hyperlink"/>
          </w:rPr>
          <w:t xml:space="preserve">1.27</w:t>
        </w:r>
      </w:hyperlink>
      <w:r>
        <w:t xml:space="preserve">). Odosielať podľa KFRE, trendu a albuminúrie, nie iba podľa eGFR pod 60 ml/min/1,73 m², a pri hraničných hodnotách či extrémoch telesného zloženia doplniť cystatín C (</w:t>
      </w:r>
      <w:hyperlink w:anchor="X3ea719666a5f34fe9e1dd0bb683cc23249f23a9">
        <w:r>
          <w:rPr>
            <w:rStyle w:val="Hyperlink"/>
          </w:rPr>
          <w:t xml:space="preserve">1.3</w:t>
        </w:r>
      </w:hyperlink>
      <w:r>
        <w:t xml:space="preserve">,</w:t>
      </w:r>
      <w:r>
        <w:t xml:space="preserve"> </w:t>
      </w:r>
      <w:hyperlink w:anchor="a-egfr-diabetes-ekfc-ckd-epi-stadia-ckd">
        <w:r>
          <w:rPr>
            <w:rStyle w:val="Hyperlink"/>
          </w:rPr>
          <w:t xml:space="preserve">1.15</w:t>
        </w:r>
      </w:hyperlink>
      <w:r>
        <w:t xml:space="preserve">,</w:t>
      </w:r>
      <w:r>
        <w:t xml:space="preserve"> </w:t>
      </w:r>
      <w:hyperlink w:anchor="X8ea6ed3db8bfd0ea4a59e02720036e584eef336">
        <w:r>
          <w:rPr>
            <w:rStyle w:val="Hyperlink"/>
          </w:rPr>
          <w:t xml:space="preserve">1.22</w:t>
        </w:r>
      </w:hyperlink>
      <w:r>
        <w:t xml:space="preserve">,</w:t>
      </w:r>
      <w:r>
        <w:t xml:space="preserve"> </w:t>
      </w:r>
      <w:hyperlink w:anchor="X06be787a5f77c03f6e414b25c4a4eb6027beb8e">
        <w:r>
          <w:rPr>
            <w:rStyle w:val="Hyperlink"/>
          </w:rPr>
          <w:t xml:space="preserve">1.25</w:t>
        </w:r>
      </w:hyperlink>
      <w:r>
        <w:t xml:space="preserve">,</w:t>
      </w:r>
      <w:r>
        <w:t xml:space="preserve"> </w:t>
      </w:r>
      <w:hyperlink w:anchor="X82c9d285201cc4413d2f71ad55ebec544e3772e">
        <w:r>
          <w:rPr>
            <w:rStyle w:val="Hyperlink"/>
          </w:rPr>
          <w:t xml:space="preserve">1.28</w:t>
        </w:r>
      </w:hyperlink>
      <w:r>
        <w:t xml:space="preserve">). Tlak znižovať bez odkladu aj v štádiách 4 až 5 (</w:t>
      </w:r>
      <w:hyperlink w:anchor="X146fd00ae226bdc4f97454c270e08c53bc9f069">
        <w:r>
          <w:rPr>
            <w:rStyle w:val="Hyperlink"/>
          </w:rPr>
          <w:t xml:space="preserve">1.1</w:t>
        </w:r>
      </w:hyperlink>
      <w:r>
        <w:t xml:space="preserve">).</w:t>
      </w:r>
    </w:p>
    <w:p>
      <w:pPr>
        <w:pStyle w:val="BodyText"/>
      </w:pPr>
      <w:r>
        <w:t xml:space="preserve">Nefroprotekciu vrstviť podľa indikácie: titrovať blokádu RAS, nekombinovať ACEi s ARB, neodkladať indikovaný inhibítor SGLT2, finerenón pridať pri diabete 2. typu podľa albuminúrie, eGFR a draslíka s kontrolou približne po štyroch týždňoch (</w:t>
      </w:r>
      <w:hyperlink w:anchor="Xf7b918f795c70df8a81e6abf78b6cdc7f52ae4a">
        <w:r>
          <w:rPr>
            <w:rStyle w:val="Hyperlink"/>
          </w:rPr>
          <w:t xml:space="preserve">1.8</w:t>
        </w:r>
      </w:hyperlink>
      <w:r>
        <w:t xml:space="preserve">,</w:t>
      </w:r>
      <w:r>
        <w:t xml:space="preserve"> </w:t>
      </w:r>
      <w:hyperlink w:anchor="X8b2bc149548ecf7ab0a1b5f689891cbd87af85d">
        <w:r>
          <w:rPr>
            <w:rStyle w:val="Hyperlink"/>
          </w:rPr>
          <w:t xml:space="preserve">1.18</w:t>
        </w:r>
      </w:hyperlink>
      <w:r>
        <w:t xml:space="preserve">,</w:t>
      </w:r>
      <w:r>
        <w:t xml:space="preserve"> </w:t>
      </w:r>
      <w:hyperlink w:anchor="X8176faf1de15070bde90f793eaf6f2de223f5c8">
        <w:r>
          <w:rPr>
            <w:rStyle w:val="Hyperlink"/>
          </w:rPr>
          <w:t xml:space="preserve">1.19</w:t>
        </w:r>
      </w:hyperlink>
      <w:r>
        <w:t xml:space="preserve">,</w:t>
      </w:r>
      <w:r>
        <w:t xml:space="preserve"> </w:t>
      </w:r>
      <w:hyperlink w:anchor="X2a235092166f1aa09c0542be6e61ab01e55f49a">
        <w:r>
          <w:rPr>
            <w:rStyle w:val="Hyperlink"/>
          </w:rPr>
          <w:t xml:space="preserve">1.24</w:t>
        </w:r>
      </w:hyperlink>
      <w:r>
        <w:t xml:space="preserve">). Pri hypertenznej nefropatii bez diabetu zostáva finerenón mimo európskej indikácie (</w:t>
      </w:r>
      <w:hyperlink w:anchor="Xd2d7e68d8ea7cdc71c361a9acceadb703832eb5">
        <w:r>
          <w:rPr>
            <w:rStyle w:val="Hyperlink"/>
          </w:rPr>
          <w:t xml:space="preserve">1.29</w:t>
        </w:r>
      </w:hyperlink>
      <w:r>
        <w:t xml:space="preserve">). Skorý pokles eGFR po nasadení nie je automaticky poškodením, pokles nad približne 30 % však vyžaduje zhodnotenie (</w:t>
      </w:r>
      <w:hyperlink w:anchor="X8176faf1de15070bde90f793eaf6f2de223f5c8">
        <w:r>
          <w:rPr>
            <w:rStyle w:val="Hyperlink"/>
          </w:rPr>
          <w:t xml:space="preserve">1.19</w:t>
        </w:r>
      </w:hyperlink>
      <w:r>
        <w:t xml:space="preserve">,</w:t>
      </w:r>
      <w:r>
        <w:t xml:space="preserve"> </w:t>
      </w:r>
      <w:hyperlink w:anchor="X2a235092166f1aa09c0542be6e61ab01e55f49a">
        <w:r>
          <w:rPr>
            <w:rStyle w:val="Hyperlink"/>
          </w:rPr>
          <w:t xml:space="preserve">1.24</w:t>
        </w:r>
      </w:hyperlink>
      <w:r>
        <w:t xml:space="preserve">). Po AKI má prepúšťacia správa obsahovať východiskový, maximálny a posledný kreatinín a plán kontroly do troch mesiacov; prekonané AKI nie je dôvodom natrvalo vysadiť blokádu RAS (</w:t>
      </w:r>
      <w:hyperlink w:anchor="X2a235092166f1aa09c0542be6e61ab01e55f49a">
        <w:r>
          <w:rPr>
            <w:rStyle w:val="Hyperlink"/>
          </w:rPr>
          <w:t xml:space="preserve">1.24</w:t>
        </w:r>
      </w:hyperlink>
      <w:r>
        <w:t xml:space="preserve">). Reštrikciu bielkovín pod 1,0 g/kg/deň indikovať individualizovane s nutričným hodnotením (</w:t>
      </w:r>
      <w:hyperlink w:anchor="X74d62eb8be56e86616ddef2a25df7632e9a2854">
        <w:r>
          <w:rPr>
            <w:rStyle w:val="Hyperlink"/>
          </w:rPr>
          <w:t xml:space="preserve">1.9</w:t>
        </w:r>
      </w:hyperlink>
      <w:r>
        <w:t xml:space="preserve">,</w:t>
      </w:r>
      <w:r>
        <w:t xml:space="preserve"> </w:t>
      </w:r>
      <w:hyperlink w:anchor="a-frailty-ckd-vyziva-pohyb-stisk-ruky">
        <w:r>
          <w:rPr>
            <w:rStyle w:val="Hyperlink"/>
          </w:rPr>
          <w:t xml:space="preserve">1.17</w:t>
        </w:r>
      </w:hyperlink>
      <w:r>
        <w:t xml:space="preserve">), u pacientov s pokročilou CKD cielene skrínovať kogníciu a krehkosť a revidovať neurotoxické lieky (</w:t>
      </w:r>
      <w:hyperlink w:anchor="a-frailty-ckd-vyziva-pohyb-stisk-ruky">
        <w:r>
          <w:rPr>
            <w:rStyle w:val="Hyperlink"/>
          </w:rPr>
          <w:t xml:space="preserve">1.17</w:t>
        </w:r>
      </w:hyperlink>
      <w:r>
        <w:t xml:space="preserve">,</w:t>
      </w:r>
      <w:r>
        <w:t xml:space="preserve"> </w:t>
      </w:r>
      <w:hyperlink w:anchor="Xa23ad01567f0eddbeaf87319747519ce6dd5ff8">
        <w:r>
          <w:rPr>
            <w:rStyle w:val="Hyperlink"/>
          </w:rPr>
          <w:t xml:space="preserve">1.23</w:t>
        </w:r>
      </w:hyperlink>
      <w:r>
        <w:t xml:space="preserve">). Zdieľaný plán so všeobecným lekárom s limitmi pre draslík, tlak a objem je lacné opatrenie s observačnou podporou (</w:t>
      </w:r>
      <w:hyperlink w:anchor="Xfa20464aa96dfc6ff369a9e45f0f4b85c75e67c">
        <w:r>
          <w:rPr>
            <w:rStyle w:val="Hyperlink"/>
          </w:rPr>
          <w:t xml:space="preserve">1.16</w:t>
        </w:r>
      </w:hyperlink>
      <w:r>
        <w:t xml:space="preserve">).</w:t>
      </w:r>
    </w:p>
    <w:bookmarkEnd w:id="32"/>
    <w:bookmarkStart w:id="33" w:name="čo-sledovať-ďalej"/>
    <w:p>
      <w:pPr>
        <w:pStyle w:val="Heading2"/>
      </w:pPr>
      <w:r>
        <w:t xml:space="preserve">Čo sledovať ďalej</w:t>
      </w:r>
    </w:p>
    <w:p>
      <w:pPr>
        <w:pStyle w:val="FirstParagraph"/>
      </w:pPr>
      <w:r>
        <w:t xml:space="preserve">V najbližšom období treba sledovať recenzovanú publikáciu ZEUS (</w:t>
      </w:r>
      <w:hyperlink w:anchor="X322a9edcd9a5a95200c4a04c7c76da272eb4bec">
        <w:r>
          <w:rPr>
            <w:rStyle w:val="Hyperlink"/>
          </w:rPr>
          <w:t xml:space="preserve">1.26</w:t>
        </w:r>
      </w:hyperlink>
      <w:r>
        <w:t xml:space="preserve">), výsledkové dáta kombinovanej liečby nadväzujúce na CONFIDENCE a osud modelového odhadu štvorkombinácie (</w:t>
      </w:r>
      <w:hyperlink w:anchor="X8b2bc149548ecf7ab0a1b5f689891cbd87af85d">
        <w:r>
          <w:rPr>
            <w:rStyle w:val="Hyperlink"/>
          </w:rPr>
          <w:t xml:space="preserve">1.18</w:t>
        </w:r>
      </w:hyperlink>
      <w:r>
        <w:t xml:space="preserve">,</w:t>
      </w:r>
      <w:r>
        <w:t xml:space="preserve"> </w:t>
      </w:r>
      <w:hyperlink w:anchor="X8176faf1de15070bde90f793eaf6f2de223f5c8">
        <w:r>
          <w:rPr>
            <w:rStyle w:val="Hyperlink"/>
          </w:rPr>
          <w:t xml:space="preserve">1.19</w:t>
        </w:r>
      </w:hyperlink>
      <w:r>
        <w:t xml:space="preserve">), vývoj indikácií finerenónu pri nediabetickej CKD (</w:t>
      </w:r>
      <w:hyperlink w:anchor="Xd2d7e68d8ea7cdc71c361a9acceadb703832eb5">
        <w:r>
          <w:rPr>
            <w:rStyle w:val="Hyperlink"/>
          </w:rPr>
          <w:t xml:space="preserve">1.29</w:t>
        </w:r>
      </w:hyperlink>
      <w:r>
        <w:t xml:space="preserve">), štúdie fázy III s lubiprostónom a prvé klinické práce s inhibítormi tvorby TMAO (</w:t>
      </w:r>
      <w:hyperlink w:anchor="X70441b0d08686fd596df56df574c835724d7377">
        <w:r>
          <w:rPr>
            <w:rStyle w:val="Hyperlink"/>
          </w:rPr>
          <w:t xml:space="preserve">1.4</w:t>
        </w:r>
      </w:hyperlink>
      <w:r>
        <w:t xml:space="preserve">,</w:t>
      </w:r>
      <w:r>
        <w:t xml:space="preserve"> </w:t>
      </w:r>
      <w:hyperlink w:anchor="X05ca5729a995e04b1398cb77dc1fc386d4c824d">
        <w:r>
          <w:rPr>
            <w:rStyle w:val="Hyperlink"/>
          </w:rPr>
          <w:t xml:space="preserve">1.21</w:t>
        </w:r>
      </w:hyperlink>
      <w:r>
        <w:t xml:space="preserve">), prospektívnu validáciu indoxylsulfátu, času v cieľovom pásme UACR a osmolality moču v populáciách liečených inhibítormi SGLT2 (</w:t>
      </w:r>
      <w:hyperlink w:anchor="X5d5fec574cf0397ca2336eb0934bf2bf6ef057b">
        <w:r>
          <w:rPr>
            <w:rStyle w:val="Hyperlink"/>
          </w:rPr>
          <w:t xml:space="preserve">1.7</w:t>
        </w:r>
      </w:hyperlink>
      <w:r>
        <w:t xml:space="preserve">,</w:t>
      </w:r>
      <w:r>
        <w:t xml:space="preserve"> </w:t>
      </w:r>
      <w:hyperlink w:anchor="X96e43dc89732dc668e82a333de851a3d1a36372">
        <w:r>
          <w:rPr>
            <w:rStyle w:val="Hyperlink"/>
          </w:rPr>
          <w:t xml:space="preserve">1.12</w:t>
        </w:r>
      </w:hyperlink>
      <w:r>
        <w:t xml:space="preserve">,</w:t>
      </w:r>
      <w:r>
        <w:t xml:space="preserve"> </w:t>
      </w:r>
      <w:hyperlink w:anchor="X91c0dc7a0e9b76be0d28cb807b6cb88dce2f9fe">
        <w:r>
          <w:rPr>
            <w:rStyle w:val="Hyperlink"/>
          </w:rPr>
          <w:t xml:space="preserve">1.20</w:t>
        </w:r>
      </w:hyperlink>
      <w:r>
        <w:t xml:space="preserve">), porovnanie rovníc EKFC a CKD-EPI 2021 na tvrdých výsledkoch (</w:t>
      </w:r>
      <w:hyperlink w:anchor="a-egfr-diabetes-ekfc-ckd-epi-stadia-ckd">
        <w:r>
          <w:rPr>
            <w:rStyle w:val="Hyperlink"/>
          </w:rPr>
          <w:t xml:space="preserve">1.15</w:t>
        </w:r>
      </w:hyperlink>
      <w:r>
        <w:t xml:space="preserve">) a najmä miestne údaje o tom, aký podiel slovenských pacientov s eGFR 30 až 60 ml/min/1,73 m² má zapísanú diagnózu a vyšetrenú albuminúriu (</w:t>
      </w:r>
      <w:hyperlink w:anchor="Xf04105b2a17145e458f88ea4f1471e99c4added">
        <w:r>
          <w:rPr>
            <w:rStyle w:val="Hyperlink"/>
          </w:rPr>
          <w:t xml:space="preserve">1.6</w:t>
        </w:r>
      </w:hyperlink>
      <w:r>
        <w:t xml:space="preserve">,</w:t>
      </w:r>
      <w:r>
        <w:t xml:space="preserve"> </w:t>
      </w:r>
      <w:hyperlink w:anchor="X0751f38b369c46b056c72bb42a717e11506fe3a">
        <w:r>
          <w:rPr>
            <w:rStyle w:val="Hyperlink"/>
          </w:rPr>
          <w:t xml:space="preserve">1.27</w:t>
        </w:r>
      </w:hyperlink>
      <w:r>
        <w:t xml:space="preserve">).</w:t>
      </w:r>
    </w:p>
    <w:bookmarkEnd w:id="33"/>
    <w:bookmarkStart w:id="63" w:name="al-ckd"/>
    <w:p>
      <w:pPr>
        <w:pStyle w:val="Heading2"/>
      </w:pPr>
      <w:r>
        <w:t xml:space="preserve">Články kapitoly</w:t>
      </w:r>
    </w:p>
    <w:p>
      <w:pPr>
        <w:pStyle w:val="FirstParagraph"/>
      </w:pPr>
      <w:r>
        <w:rPr>
          <w:bCs/>
          <w:b/>
        </w:rPr>
        <w:t xml:space="preserve">1.1</w:t>
      </w:r>
      <w:r>
        <w:t xml:space="preserve"> </w:t>
      </w:r>
      <w:r>
        <w:t xml:space="preserve">Znižovanie krvného tlaku u pacientov s chronickou chorobou obličiek: metaanalýza (8. mája 2026,</w:t>
      </w:r>
      <w:r>
        <w:t xml:space="preserve"> </w:t>
      </w:r>
      <w:hyperlink r:id="rId3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1.2</w:t>
      </w:r>
      <w:r>
        <w:t xml:space="preserve"> </w:t>
      </w:r>
      <w:r>
        <w:t xml:space="preserve">Chronická choroba obličiek: tichý problém, ktorý sa oplatí odhaliť včas (13. mája 2026,</w:t>
      </w:r>
      <w:r>
        <w:t xml:space="preserve"> </w:t>
      </w:r>
      <w:hyperlink r:id="rId3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1.3</w:t>
      </w:r>
      <w:r>
        <w:t xml:space="preserve"> </w:t>
      </w:r>
      <w:r>
        <w:t xml:space="preserve">KDIGO 2024: od štádií CKD k personalizovanému odhadu rizika (15. mája 2026,</w:t>
      </w:r>
      <w:r>
        <w:t xml:space="preserve"> </w:t>
      </w:r>
      <w:hyperlink r:id="rId3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1.4</w:t>
      </w:r>
      <w:r>
        <w:t xml:space="preserve"> </w:t>
      </w:r>
      <w:r>
        <w:t xml:space="preserve">Liek na zápchu môže spomaliť pokles funkcie obličiek pri chronickej chorobe obličiek (17. mája 2026,</w:t>
      </w:r>
      <w:r>
        <w:t xml:space="preserve"> </w:t>
      </w:r>
      <w:hyperlink r:id="rId3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1.5</w:t>
      </w:r>
      <w:r>
        <w:t xml:space="preserve"> </w:t>
      </w:r>
      <w:r>
        <w:t xml:space="preserve">Od spomaľovania progresie k remisii: tichá revolúcia v nefrológii (17. mája 2026,</w:t>
      </w:r>
      <w:r>
        <w:t xml:space="preserve"> </w:t>
      </w:r>
      <w:hyperlink r:id="rId3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1.6</w:t>
      </w:r>
      <w:r>
        <w:t xml:space="preserve"> </w:t>
      </w:r>
      <w:r>
        <w:t xml:space="preserve">Proaktívne nefrologické konzultácie môžu znížiť riziko nepriaznivých výsledkov u pacientov s CKD (19. mája 2026,</w:t>
      </w:r>
      <w:r>
        <w:t xml:space="preserve"> </w:t>
      </w:r>
      <w:hyperlink r:id="rId3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1.7</w:t>
      </w:r>
      <w:r>
        <w:t xml:space="preserve"> </w:t>
      </w:r>
      <w:r>
        <w:t xml:space="preserve">UACR „time in target range“ môže pomôcť pri manažmente chronickej choroby obličiek (27. mája 2026,</w:t>
      </w:r>
      <w:r>
        <w:t xml:space="preserve"> </w:t>
      </w:r>
      <w:hyperlink r:id="rId4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1.8</w:t>
      </w:r>
      <w:r>
        <w:t xml:space="preserve"> </w:t>
      </w:r>
      <w:r>
        <w:t xml:space="preserve">Kedy a ako pridať nesteroidné MRA (nsMRA) u pacienta s T2D a CKD pri perzistujúcej albuminúrii (30. mája 2026,</w:t>
      </w:r>
      <w:r>
        <w:t xml:space="preserve"> </w:t>
      </w:r>
      <w:hyperlink r:id="rId4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1.9</w:t>
      </w:r>
      <w:r>
        <w:t xml:space="preserve"> </w:t>
      </w:r>
      <w:r>
        <w:t xml:space="preserve">Mierne obmedzenie bielkovín môže pri chronickej chorobe obličiek zlepšiť prognózu (5. júna 2026,</w:t>
      </w:r>
      <w:r>
        <w:t xml:space="preserve"> </w:t>
      </w:r>
      <w:hyperlink r:id="rId4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1.10</w:t>
      </w:r>
      <w:r>
        <w:t xml:space="preserve"> </w:t>
      </w:r>
      <w:r>
        <w:t xml:space="preserve">Finerenón: nefroprotektívny účinok aj pri CKD 3 až 4 bez ohľadu na diabetes (16. júna 2026,</w:t>
      </w:r>
      <w:r>
        <w:t xml:space="preserve"> </w:t>
      </w:r>
      <w:hyperlink r:id="rId4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1.11</w:t>
      </w:r>
      <w:r>
        <w:t xml:space="preserve"> </w:t>
      </w:r>
      <w:r>
        <w:t xml:space="preserve">Finerenón: potenciál ako základná liečba pri CKD aj bez diabetu a pri glomerulových ochoreniach (16. júna 2026,</w:t>
      </w:r>
      <w:r>
        <w:t xml:space="preserve"> </w:t>
      </w:r>
      <w:hyperlink r:id="rId4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1.12</w:t>
      </w:r>
      <w:r>
        <w:t xml:space="preserve"> </w:t>
      </w:r>
      <w:r>
        <w:t xml:space="preserve">Indoxyl sulfát a kognitívne zhoršenie pri chronickej chorobe obličiek: čo vieme z derivátov tryptofánu (1. júla 2026,</w:t>
      </w:r>
      <w:r>
        <w:t xml:space="preserve"> </w:t>
      </w:r>
      <w:hyperlink r:id="rId4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1.13</w:t>
      </w:r>
      <w:r>
        <w:t xml:space="preserve"> </w:t>
      </w:r>
      <w:r>
        <w:t xml:space="preserve">Trimetylamín-N-oxid (TMAO): črevný metabolit ako uremický toxín pri chronickej chorobe obličiek (3. júla 2026,</w:t>
      </w:r>
      <w:r>
        <w:t xml:space="preserve"> </w:t>
      </w:r>
      <w:hyperlink r:id="rId4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1.14</w:t>
      </w:r>
      <w:r>
        <w:t xml:space="preserve"> </w:t>
      </w:r>
      <w:r>
        <w:t xml:space="preserve">Bielkovina v moči verzus albumín pri hodnotení rizika zlyhania obličiek pri CKD: má UPCR rovnakú výpovednú hodnotu ako UACR? (3. júla 2026,</w:t>
      </w:r>
      <w:r>
        <w:t xml:space="preserve"> </w:t>
      </w:r>
      <w:hyperlink r:id="rId4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1.15</w:t>
      </w:r>
      <w:r>
        <w:t xml:space="preserve"> </w:t>
      </w:r>
      <w:r>
        <w:t xml:space="preserve">Presnejší odhad eGFR u pacientov s diabetom: keď rovnica mení štádium CKD (5. júla 2026,</w:t>
      </w:r>
      <w:r>
        <w:t xml:space="preserve"> </w:t>
      </w:r>
      <w:hyperlink r:id="rId4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1.16</w:t>
      </w:r>
      <w:r>
        <w:t xml:space="preserve"> </w:t>
      </w:r>
      <w:r>
        <w:t xml:space="preserve">Spolupráca všeobecného lekára a nefrológa pri CKD G5: poučenie zo štúdie JOINT-KD (5. júla 2026,</w:t>
      </w:r>
      <w:r>
        <w:t xml:space="preserve"> </w:t>
      </w:r>
      <w:hyperlink r:id="rId4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1.17</w:t>
      </w:r>
      <w:r>
        <w:t xml:space="preserve"> </w:t>
      </w:r>
      <w:r>
        <w:t xml:space="preserve">Frailty pri chronickej chorobe obličiek: prečo nestačí sledovať iba eGFR (5. júla 2026,</w:t>
      </w:r>
      <w:r>
        <w:t xml:space="preserve"> </w:t>
      </w:r>
      <w:hyperlink r:id="rId5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1.18</w:t>
      </w:r>
      <w:r>
        <w:t xml:space="preserve"> </w:t>
      </w:r>
      <w:r>
        <w:t xml:space="preserve">Finerenón s empagliflozínom pri CKD a diabete 2. typu: vysvetľuje pokles albuminúrie krvný tlak? (13. júla 2026,</w:t>
      </w:r>
      <w:r>
        <w:t xml:space="preserve"> </w:t>
      </w:r>
      <w:hyperlink r:id="rId5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1.19</w:t>
      </w:r>
      <w:r>
        <w:t xml:space="preserve"> </w:t>
      </w:r>
      <w:r>
        <w:t xml:space="preserve">Kombinovaná liečba chronickej choroby obličiek: štyri piliere, dôkazy a otvorené otázky (13. júla 2026,</w:t>
      </w:r>
      <w:r>
        <w:t xml:space="preserve"> </w:t>
      </w:r>
      <w:hyperlink r:id="rId5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1.20</w:t>
      </w:r>
      <w:r>
        <w:t xml:space="preserve"> </w:t>
      </w:r>
      <w:r>
        <w:t xml:space="preserve">Osmolalita moču nalačno a riziko progresie ochorenia obličiek u pacientov s diabetom 2. typu (13. júla 2026,</w:t>
      </w:r>
      <w:r>
        <w:t xml:space="preserve"> </w:t>
      </w:r>
      <w:hyperlink r:id="rId5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1.21</w:t>
      </w:r>
      <w:r>
        <w:t xml:space="preserve"> </w:t>
      </w:r>
      <w:r>
        <w:t xml:space="preserve">Cielená inhibícia mikrobiálnej tvorby TMAO v modeli CKD: regresia fibrózy, nie klinický dôkaz (15. júla 2026,</w:t>
      </w:r>
      <w:r>
        <w:t xml:space="preserve"> </w:t>
      </w:r>
      <w:hyperlink r:id="rId5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1.22</w:t>
      </w:r>
      <w:r>
        <w:t xml:space="preserve"> </w:t>
      </w:r>
      <w:r>
        <w:t xml:space="preserve">Renálna funkčná rezerva: prečo normálny eGFR nevylučuje významné poškodenie obličiek (16. júla 2026,</w:t>
      </w:r>
      <w:r>
        <w:t xml:space="preserve"> </w:t>
      </w:r>
      <w:hyperlink r:id="rId5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1.23</w:t>
      </w:r>
      <w:r>
        <w:t xml:space="preserve"> </w:t>
      </w:r>
      <w:r>
        <w:t xml:space="preserve">Chronická choroba obličiek postihuje aj mozog: kognitívne poruchy, cievne poškodenie a klinické dôsledky (2. augusta 2026,</w:t>
      </w:r>
      <w:r>
        <w:t xml:space="preserve"> </w:t>
      </w:r>
      <w:hyperlink r:id="rId5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1.24</w:t>
      </w:r>
      <w:r>
        <w:t xml:space="preserve"> </w:t>
      </w:r>
      <w:r>
        <w:t xml:space="preserve">Liečba chronickej choroby obličiek v roku 2026: vrstvená nefroprotekcia, presná stratifikácia rizika a sledovanie po AKI (4. augusta 2026,</w:t>
      </w:r>
      <w:r>
        <w:t xml:space="preserve"> </w:t>
      </w:r>
      <w:hyperlink r:id="rId5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1.25</w:t>
      </w:r>
      <w:r>
        <w:t xml:space="preserve"> </w:t>
      </w:r>
      <w:r>
        <w:t xml:space="preserve">Telesné zloženie a odhadovaná glomerulová filtrácia: čo populačná analýza ukazuje a kde končí výpovedná hodnota eGFR (28. augusta 2026,</w:t>
      </w:r>
      <w:r>
        <w:t xml:space="preserve"> </w:t>
      </w:r>
      <w:hyperlink r:id="rId5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1.26</w:t>
      </w:r>
      <w:r>
        <w:t xml:space="preserve"> </w:t>
      </w:r>
      <w:r>
        <w:t xml:space="preserve">Zápal pri chronickej chorobe obličiek: od rizikového biomarkera k liečebnému cieľu (6. septembra 2026,</w:t>
      </w:r>
      <w:r>
        <w:t xml:space="preserve"> </w:t>
      </w:r>
      <w:hyperlink r:id="rId5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1.27</w:t>
      </w:r>
      <w:r>
        <w:t xml:space="preserve"> </w:t>
      </w:r>
      <w:r>
        <w:t xml:space="preserve">Chronická choroba obličiek zostáva u pacientov s hypertenziou a kardiovaskulárnym ochorením často nerozpoznaná (6. septembra 2026,</w:t>
      </w:r>
      <w:r>
        <w:t xml:space="preserve"> </w:t>
      </w:r>
      <w:hyperlink r:id="rId6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1.28</w:t>
      </w:r>
      <w:r>
        <w:t xml:space="preserve"> </w:t>
      </w:r>
      <w:r>
        <w:t xml:space="preserve">Nefrológ nie je lekár až pre dialýzu: kedy a prečo má význam včasné nefrologické vyšetrenie (6. septembra 2026,</w:t>
      </w:r>
      <w:r>
        <w:t xml:space="preserve"> </w:t>
      </w:r>
      <w:hyperlink r:id="rId6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1.29</w:t>
      </w:r>
      <w:r>
        <w:t xml:space="preserve"> </w:t>
      </w:r>
      <w:r>
        <w:t xml:space="preserve">Finerenón pri hypertenznej nefropatii bez diabetu: čo prináša analýza FIND-CKD? (13. septembra 2026,</w:t>
      </w:r>
      <w:r>
        <w:t xml:space="preserve"> </w:t>
      </w:r>
      <w:hyperlink r:id="rId62">
        <w:r>
          <w:rPr>
            <w:rStyle w:val="Hyperlink"/>
          </w:rPr>
          <w:t xml:space="preserve">online verzia</w:t>
        </w:r>
      </w:hyperlink>
      <w:r>
        <w:t xml:space="preserve">)</w:t>
      </w:r>
    </w:p>
    <w:bookmarkEnd w:id="63"/>
    <w:bookmarkEnd w:id="64"/>
    <w:bookmarkStart w:id="93" w:name="ch-ckm"/>
    <w:p>
      <w:pPr>
        <w:pStyle w:val="Heading1"/>
      </w:pPr>
      <w:r>
        <w:t xml:space="preserve">Kapitola 2: Kardiovaskulárno-obličkovo-metabolický syndróm a srdcové zlyhávanie</w:t>
      </w:r>
    </w:p>
    <w:p>
      <w:pPr>
        <w:pStyle w:val="FirstParagraph"/>
      </w:pPr>
      <w:r>
        <w:rPr>
          <w:iCs/>
          <w:i/>
        </w:rPr>
        <w:t xml:space="preserve">Srdce, obličky a metabolizmus ako jeden klinický rámec. Usmernenia, štádiá kardiovaskulárno-obličkovo-metabolického syndrómu a srdcové zlyhávanie z pohľadu nefrológa. Počet článkov: 20.</w:t>
      </w:r>
    </w:p>
    <w:p>
      <w:pPr>
        <w:pStyle w:val="BodyText"/>
      </w:pPr>
      <w:r>
        <w:t xml:space="preserve">Kapitola o kardiovaskulárno-obličkovo-metabolickom syndróme a srdcovom zlyhávaní zachytáva obdobie, v ktorom sa z pracovného konceptu AHA stal formálny rámec s vlastnými smernicami na oboch stranách Atlantiku. Od apríla do októbra 2026 vyšla prvá multidisciplinárna smernica AHA, ACC, ADA a ASN pre CKM syndróm (</w:t>
      </w:r>
      <w:hyperlink w:anchor="a-acc-aha-ckm-syndrom-prve-odporucanie">
        <w:r>
          <w:rPr>
            <w:rStyle w:val="Hyperlink"/>
          </w:rPr>
          <w:t xml:space="preserve">2.2</w:t>
        </w:r>
      </w:hyperlink>
      <w:r>
        <w:t xml:space="preserve">,</w:t>
      </w:r>
      <w:r>
        <w:t xml:space="preserve"> </w:t>
      </w:r>
      <w:hyperlink w:anchor="X12dbea5e6aafc2de1772541d979c64b295777a0">
        <w:r>
          <w:rPr>
            <w:rStyle w:val="Hyperlink"/>
          </w:rPr>
          <w:t xml:space="preserve">2.3</w:t>
        </w:r>
      </w:hyperlink>
      <w:r>
        <w:t xml:space="preserve">,</w:t>
      </w:r>
      <w:r>
        <w:t xml:space="preserve"> </w:t>
      </w:r>
      <w:hyperlink w:anchor="Xeda59b7ea4f59929dd99ac60a1d7ea59a6b58fa">
        <w:r>
          <w:rPr>
            <w:rStyle w:val="Hyperlink"/>
          </w:rPr>
          <w:t xml:space="preserve">2.8</w:t>
        </w:r>
      </w:hyperlink>
      <w:r>
        <w:t xml:space="preserve">), prvé spoločné odporúčania ESC a ERA pre kardiovaskulárne ochorenia a CKD (</w:t>
      </w:r>
      <w:hyperlink w:anchor="a-esc-era-2026-kardiorenalne-odporucania">
        <w:r>
          <w:rPr>
            <w:rStyle w:val="Hyperlink"/>
          </w:rPr>
          <w:t xml:space="preserve">2.18</w:t>
        </w:r>
      </w:hyperlink>
      <w:r>
        <w:t xml:space="preserve">) a nové odporúčania ESC pre srdcové zlyhávanie (</w:t>
      </w:r>
      <w:hyperlink w:anchor="Xb07ddbadc3c30772f5154608ef694ed4765ebcc">
        <w:r>
          <w:rPr>
            <w:rStyle w:val="Hyperlink"/>
          </w:rPr>
          <w:t xml:space="preserve">2.19</w:t>
        </w:r>
      </w:hyperlink>
      <w:r>
        <w:t xml:space="preserve">). Pribudli prehľady KDIGO (</w:t>
      </w:r>
      <w:hyperlink w:anchor="a-oblicka-v-centre-ckm-syndromu-kdigo">
        <w:r>
          <w:rPr>
            <w:rStyle w:val="Hyperlink"/>
          </w:rPr>
          <w:t xml:space="preserve">2.7</w:t>
        </w:r>
      </w:hyperlink>
      <w:r>
        <w:t xml:space="preserve">,</w:t>
      </w:r>
      <w:r>
        <w:t xml:space="preserve"> </w:t>
      </w:r>
      <w:hyperlink w:anchor="a-kdigo-ckm-syndrom-oblicka-v-strede">
        <w:r>
          <w:rPr>
            <w:rStyle w:val="Hyperlink"/>
          </w:rPr>
          <w:t xml:space="preserve">2.16</w:t>
        </w:r>
      </w:hyperlink>
      <w:r>
        <w:t xml:space="preserve">) a konsenzuálna správa z konferencie KDIGO o srdcovom zlyhávaní a CKD (</w:t>
      </w:r>
      <w:hyperlink w:anchor="X6e64f15ff8d75d1113b2ff08247ca4338646456">
        <w:r>
          <w:rPr>
            <w:rStyle w:val="Hyperlink"/>
          </w:rPr>
          <w:t xml:space="preserve">2.13</w:t>
        </w:r>
      </w:hyperlink>
      <w:r>
        <w:t xml:space="preserve">). Kapitola je preto prevažne o usmerneniach, konsenzoch a prehľadoch. Z primárnych dát sú tu jedna post hoc analýza združených RCT (</w:t>
      </w:r>
      <w:hyperlink w:anchor="a-finerenon-ckm-syndrom-dm2-ckd-fidelity">
        <w:r>
          <w:rPr>
            <w:rStyle w:val="Hyperlink"/>
          </w:rPr>
          <w:t xml:space="preserve">2.5</w:t>
        </w:r>
      </w:hyperlink>
      <w:r>
        <w:t xml:space="preserve">), tri observačné práce (</w:t>
      </w:r>
      <w:hyperlink w:anchor="X4e4a9adc42ff9d07919e3f27f69664b3dcf5945">
        <w:r>
          <w:rPr>
            <w:rStyle w:val="Hyperlink"/>
          </w:rPr>
          <w:t xml:space="preserve">2.9</w:t>
        </w:r>
      </w:hyperlink>
      <w:r>
        <w:t xml:space="preserve">,</w:t>
      </w:r>
      <w:r>
        <w:t xml:space="preserve"> </w:t>
      </w:r>
      <w:hyperlink w:anchor="X645722b986090e84420064e391115a76dae092a">
        <w:r>
          <w:rPr>
            <w:rStyle w:val="Hyperlink"/>
          </w:rPr>
          <w:t xml:space="preserve">2.15</w:t>
        </w:r>
      </w:hyperlink>
      <w:r>
        <w:t xml:space="preserve">,</w:t>
      </w:r>
      <w:r>
        <w:t xml:space="preserve"> </w:t>
      </w:r>
      <w:hyperlink w:anchor="Xba4bfd654d2ece08b350d42112a7885c46a7cf4">
        <w:r>
          <w:rPr>
            <w:rStyle w:val="Hyperlink"/>
          </w:rPr>
          <w:t xml:space="preserve">2.17</w:t>
        </w:r>
      </w:hyperlink>
      <w:r>
        <w:t xml:space="preserve">), registračné farmakokinetické údaje s malou pilotnou štúdiou (</w:t>
      </w:r>
      <w:hyperlink w:anchor="X54dca8d3dc7a7c59c3a167ad4fcd4a92e3ff83f">
        <w:r>
          <w:rPr>
            <w:rStyle w:val="Hyperlink"/>
          </w:rPr>
          <w:t xml:space="preserve">2.11</w:t>
        </w:r>
      </w:hyperlink>
      <w:r>
        <w:t xml:space="preserve">) a jeden mechanistický prehľad (</w:t>
      </w:r>
      <w:hyperlink w:anchor="a-ckm-syndrom-mitochondrie-zapal-organy">
        <w:r>
          <w:rPr>
            <w:rStyle w:val="Hyperlink"/>
          </w:rPr>
          <w:t xml:space="preserve">2.20</w:t>
        </w:r>
      </w:hyperlink>
      <w:r>
        <w:t xml:space="preserve">).</w:t>
      </w:r>
    </w:p>
    <w:p>
      <w:pPr>
        <w:pStyle w:val="BodyText"/>
      </w:pPr>
      <w:r>
        <w:t xml:space="preserve">Hlavná správa je dvojaká. Všetky významné odborné spoločnosti sa zhodujú, že CKD, obezita, diabetes a kardiovaskulárne ochorenie sa majú vyhľadávať a liečiť spoločne a že základom detekcie je súčasné vyšetrenie eGFR a UACR (</w:t>
      </w:r>
      <w:hyperlink w:anchor="X12dbea5e6aafc2de1772541d979c64b295777a0">
        <w:r>
          <w:rPr>
            <w:rStyle w:val="Hyperlink"/>
          </w:rPr>
          <w:t xml:space="preserve">2.3</w:t>
        </w:r>
      </w:hyperlink>
      <w:r>
        <w:t xml:space="preserve">,</w:t>
      </w:r>
      <w:r>
        <w:t xml:space="preserve"> </w:t>
      </w:r>
      <w:hyperlink w:anchor="a-oblicka-v-centre-ckm-syndromu-kdigo">
        <w:r>
          <w:rPr>
            <w:rStyle w:val="Hyperlink"/>
          </w:rPr>
          <w:t xml:space="preserve">2.7</w:t>
        </w:r>
      </w:hyperlink>
      <w:r>
        <w:t xml:space="preserve">,</w:t>
      </w:r>
      <w:r>
        <w:t xml:space="preserve"> </w:t>
      </w:r>
      <w:hyperlink w:anchor="a-kdigo-ckm-syndrom-oblicka-v-strede">
        <w:r>
          <w:rPr>
            <w:rStyle w:val="Hyperlink"/>
          </w:rPr>
          <w:t xml:space="preserve">2.16</w:t>
        </w:r>
      </w:hyperlink>
      <w:r>
        <w:t xml:space="preserve">,</w:t>
      </w:r>
      <w:r>
        <w:t xml:space="preserve"> </w:t>
      </w:r>
      <w:hyperlink w:anchor="a-esc-era-2026-kardiorenalne-odporucania">
        <w:r>
          <w:rPr>
            <w:rStyle w:val="Hyperlink"/>
          </w:rPr>
          <w:t xml:space="preserve">2.18</w:t>
        </w:r>
      </w:hyperlink>
      <w:r>
        <w:t xml:space="preserve">,</w:t>
      </w:r>
      <w:r>
        <w:t xml:space="preserve"> </w:t>
      </w:r>
      <w:hyperlink w:anchor="Xb07ddbadc3c30772f5154608ef694ed4765ebcc">
        <w:r>
          <w:rPr>
            <w:rStyle w:val="Hyperlink"/>
          </w:rPr>
          <w:t xml:space="preserve">2.19</w:t>
        </w:r>
      </w:hyperlink>
      <w:r>
        <w:t xml:space="preserve">). Úroveň dôkazov za jednotlivými odporúčaniami sa však výrazne líši: lieky s tvrdými kardiorenálnymi výsledkami stoja na randomizovaných štúdiách (</w:t>
      </w:r>
      <w:hyperlink w:anchor="X732ea8846ab0ac65b217660ac8f4e9780497ff8">
        <w:r>
          <w:rPr>
            <w:rStyle w:val="Hyperlink"/>
          </w:rPr>
          <w:t xml:space="preserve">2.12</w:t>
        </w:r>
      </w:hyperlink>
      <w:r>
        <w:t xml:space="preserve">), kým klasifikácia štádií, kombinačná liečba a nové cieľové pásma tlaku sa opierajú o konsenzus, náhradné ukazovatele alebo observačné asociácie (</w:t>
      </w:r>
      <w:hyperlink w:anchor="Xeda59b7ea4f59929dd99ac60a1d7ea59a6b58fa">
        <w:r>
          <w:rPr>
            <w:rStyle w:val="Hyperlink"/>
          </w:rPr>
          <w:t xml:space="preserve">2.8</w:t>
        </w:r>
      </w:hyperlink>
      <w:r>
        <w:t xml:space="preserve">,</w:t>
      </w:r>
      <w:r>
        <w:t xml:space="preserve"> </w:t>
      </w:r>
      <w:hyperlink w:anchor="X8fcc3b964b5df5c97a01f47b75039dfec985d59">
        <w:r>
          <w:rPr>
            <w:rStyle w:val="Hyperlink"/>
          </w:rPr>
          <w:t xml:space="preserve">2.10</w:t>
        </w:r>
      </w:hyperlink>
      <w:r>
        <w:t xml:space="preserve">,</w:t>
      </w:r>
      <w:r>
        <w:t xml:space="preserve"> </w:t>
      </w:r>
      <w:hyperlink w:anchor="Xba4bfd654d2ece08b350d42112a7885c46a7cf4">
        <w:r>
          <w:rPr>
            <w:rStyle w:val="Hyperlink"/>
          </w:rPr>
          <w:t xml:space="preserve">2.17</w:t>
        </w:r>
      </w:hyperlink>
      <w:r>
        <w:t xml:space="preserve">).</w:t>
      </w:r>
    </w:p>
    <w:bookmarkStart w:id="65" w:name="X4609a93e7d02ccde6880d27738c9030184d8798"/>
    <w:p>
      <w:pPr>
        <w:pStyle w:val="Heading2"/>
      </w:pPr>
      <w:r>
        <w:t xml:space="preserve">Jeden syndróm, dve smernice a staršie odporúčania KDIGO</w:t>
      </w:r>
    </w:p>
    <w:p>
      <w:pPr>
        <w:pStyle w:val="FirstParagraph"/>
      </w:pPr>
      <w:r>
        <w:t xml:space="preserve">Americká smernica z júna 2026 zavádza päť štádií CKM od 0 do 4, rovnice PREVENT na odhad 10- a 30-ročného rizika a rutinné vyhľadávanie CKD pomocou eGFR a UACR (</w:t>
      </w:r>
      <w:hyperlink w:anchor="X12dbea5e6aafc2de1772541d979c64b295777a0">
        <w:r>
          <w:rPr>
            <w:rStyle w:val="Hyperlink"/>
          </w:rPr>
          <w:t xml:space="preserve">2.3</w:t>
        </w:r>
      </w:hyperlink>
      <w:r>
        <w:t xml:space="preserve">,</w:t>
      </w:r>
      <w:r>
        <w:t xml:space="preserve"> </w:t>
      </w:r>
      <w:hyperlink w:anchor="Xeda59b7ea4f59929dd99ac60a1d7ea59a6b58fa">
        <w:r>
          <w:rPr>
            <w:rStyle w:val="Hyperlink"/>
          </w:rPr>
          <w:t xml:space="preserve">2.8</w:t>
        </w:r>
      </w:hyperlink>
      <w:r>
        <w:t xml:space="preserve">). Štádium 3 vymedzuje kalciové skóre koronárnych artérií nad 100, NT-proBNP najmenej 125 pg/ml s echokardiografickým dôkazom dysfunkcie, CKD s veľmi vysokým rizikom podľa KDIGO alebo G4 až G5 a desaťročné riziko PREVENT nad 20 % (</w:t>
      </w:r>
      <w:hyperlink w:anchor="a-acc-aha-ckm-syndrom-prve-odporucanie">
        <w:r>
          <w:rPr>
            <w:rStyle w:val="Hyperlink"/>
          </w:rPr>
          <w:t xml:space="preserve">2.2</w:t>
        </w:r>
      </w:hyperlink>
      <w:r>
        <w:t xml:space="preserve">,</w:t>
      </w:r>
      <w:r>
        <w:t xml:space="preserve"> </w:t>
      </w:r>
      <w:hyperlink w:anchor="Xeda59b7ea4f59929dd99ac60a1d7ea59a6b58fa">
        <w:r>
          <w:rPr>
            <w:rStyle w:val="Hyperlink"/>
          </w:rPr>
          <w:t xml:space="preserve">2.8</w:t>
        </w:r>
      </w:hyperlink>
      <w:r>
        <w:t xml:space="preserve">). Pri diabete 2. typu v štádiu 2 alebo 3 je prahom na začatie agonistu receptora GLP-1, inhibítora SGLT2 alebo ich kombinácie riziko PREVENT-CVD najmenej 7,5 % (</w:t>
      </w:r>
      <w:hyperlink w:anchor="a-acc-aha-ckm-syndrom-prve-odporucanie">
        <w:r>
          <w:rPr>
            <w:rStyle w:val="Hyperlink"/>
          </w:rPr>
          <w:t xml:space="preserve">2.2</w:t>
        </w:r>
      </w:hyperlink>
      <w:r>
        <w:t xml:space="preserve">). Veľmi vysoké renálne riziko sa považuje za ekvivalent vysokého kardiovaskulárneho rizika, takže pacient s CKD patrí do pokročilého štádia aj bez prekonanej príhody (</w:t>
      </w:r>
      <w:hyperlink w:anchor="a-oblicka-v-centre-ckm-syndromu-kdigo">
        <w:r>
          <w:rPr>
            <w:rStyle w:val="Hyperlink"/>
          </w:rPr>
          <w:t xml:space="preserve">2.7</w:t>
        </w:r>
      </w:hyperlink>
      <w:r>
        <w:t xml:space="preserve">).</w:t>
      </w:r>
    </w:p>
    <w:p>
      <w:pPr>
        <w:pStyle w:val="BodyText"/>
      </w:pPr>
      <w:r>
        <w:t xml:space="preserve">Európske odporúčania ESC a ERA z augusta 2026 idú z opačnej strany: pri kardiovaskulárnom ochorení žiadajú aktívne vyhľadávať CKD a organizovať starostlivosť podľa rámca STAMP (</w:t>
      </w:r>
      <w:hyperlink w:anchor="a-esc-era-2026-kardiorenalne-odporucania">
        <w:r>
          <w:rPr>
            <w:rStyle w:val="Hyperlink"/>
          </w:rPr>
          <w:t xml:space="preserve">2.18</w:t>
        </w:r>
      </w:hyperlink>
      <w:r>
        <w:t xml:space="preserve">). Chronicitu treba potvrdiť opakovaným meraním počas najmenej troch mesiacov, v zhode s americkým rámcom (</w:t>
      </w:r>
      <w:hyperlink w:anchor="Xeda59b7ea4f59929dd99ac60a1d7ea59a6b58fa">
        <w:r>
          <w:rPr>
            <w:rStyle w:val="Hyperlink"/>
          </w:rPr>
          <w:t xml:space="preserve">2.8</w:t>
        </w:r>
      </w:hyperlink>
      <w:r>
        <w:t xml:space="preserve">,</w:t>
      </w:r>
      <w:r>
        <w:t xml:space="preserve"> </w:t>
      </w:r>
      <w:hyperlink w:anchor="a-esc-era-2026-kardiorenalne-odporucania">
        <w:r>
          <w:rPr>
            <w:rStyle w:val="Hyperlink"/>
          </w:rPr>
          <w:t xml:space="preserve">2.18</w:t>
        </w:r>
      </w:hyperlink>
      <w:r>
        <w:t xml:space="preserve">). Rozdiely sú v detailoch: cieľ systolického tlaku 120 až 129 mm Hg pri eGFR najmenej 30 ml/min/1,73 m² s triedou I a úrovňou A (</w:t>
      </w:r>
      <w:hyperlink w:anchor="a-esc-era-2026-kardiorenalne-odporucania">
        <w:r>
          <w:rPr>
            <w:rStyle w:val="Hyperlink"/>
          </w:rPr>
          <w:t xml:space="preserve">2.18</w:t>
        </w:r>
      </w:hyperlink>
      <w:r>
        <w:t xml:space="preserve">) nie je totožný s cieľom KDIGO pod 120 mm Hg pri štandardizovanom meraní (</w:t>
      </w:r>
      <w:hyperlink w:anchor="a-oblicka-v-centre-ckm-syndromu-kdigo">
        <w:r>
          <w:rPr>
            <w:rStyle w:val="Hyperlink"/>
          </w:rPr>
          <w:t xml:space="preserve">2.7</w:t>
        </w:r>
      </w:hyperlink>
      <w:r>
        <w:t xml:space="preserve">,</w:t>
      </w:r>
      <w:r>
        <w:t xml:space="preserve"> </w:t>
      </w:r>
      <w:hyperlink w:anchor="a-kdigo-ckm-syndrom-oblicka-v-strede">
        <w:r>
          <w:rPr>
            <w:rStyle w:val="Hyperlink"/>
          </w:rPr>
          <w:t xml:space="preserve">2.16</w:t>
        </w:r>
      </w:hyperlink>
      <w:r>
        <w:t xml:space="preserve">) a americké prahy pre ročné vyšetrenie eGFR a UACR nemožno zamieňať s európskymi (</w:t>
      </w:r>
      <w:hyperlink w:anchor="a-esc-era-2026-kardiorenalne-odporucania">
        <w:r>
          <w:rPr>
            <w:rStyle w:val="Hyperlink"/>
          </w:rPr>
          <w:t xml:space="preserve">2.18</w:t>
        </w:r>
      </w:hyperlink>
      <w:r>
        <w:t xml:space="preserve">).</w:t>
      </w:r>
    </w:p>
    <w:p>
      <w:pPr>
        <w:pStyle w:val="BodyText"/>
      </w:pPr>
      <w:r>
        <w:t xml:space="preserve">Prehľady Levina a spoluautorov pripomínajú, že gradované odporúčania KDIGO spolu so správami z konferencií už tvoria ucelený rámec (</w:t>
      </w:r>
      <w:hyperlink w:anchor="a-oblicka-v-centre-ckm-syndromu-kdigo">
        <w:r>
          <w:rPr>
            <w:rStyle w:val="Hyperlink"/>
          </w:rPr>
          <w:t xml:space="preserve">2.7</w:t>
        </w:r>
      </w:hyperlink>
      <w:r>
        <w:t xml:space="preserve">,</w:t>
      </w:r>
      <w:r>
        <w:t xml:space="preserve"> </w:t>
      </w:r>
      <w:hyperlink w:anchor="a-kdigo-ckm-syndrom-oblicka-v-strede">
        <w:r>
          <w:rPr>
            <w:rStyle w:val="Hyperlink"/>
          </w:rPr>
          <w:t xml:space="preserve">2.16</w:t>
        </w:r>
      </w:hyperlink>
      <w:r>
        <w:t xml:space="preserve">). Dôležitá je však poznámka, že správy z konferencií nie sú gradovanými odporúčaniami, že odporúčanie o lipidoch pochádza z roku 2013 a že odporúčanie pre srdcové zlyhávanie pri CKD v čase publikácie neexistovalo (</w:t>
      </w:r>
      <w:hyperlink w:anchor="a-kdigo-ckm-syndrom-oblicka-v-strede">
        <w:r>
          <w:rPr>
            <w:rStyle w:val="Hyperlink"/>
          </w:rPr>
          <w:t xml:space="preserve">2.16</w:t>
        </w:r>
      </w:hyperlink>
      <w:r>
        <w:t xml:space="preserve">). Rámec teda nie je jednotný v metodickej váhe.</w:t>
      </w:r>
    </w:p>
    <w:bookmarkEnd w:id="65"/>
    <w:bookmarkStart w:id="66" w:name="čo-štádium-ckm-hovorí-a-čo-nehovorí"/>
    <w:p>
      <w:pPr>
        <w:pStyle w:val="Heading2"/>
      </w:pPr>
      <w:r>
        <w:t xml:space="preserve">Čo štádium CKM hovorí a čo nehovorí</w:t>
      </w:r>
    </w:p>
    <w:p>
      <w:pPr>
        <w:pStyle w:val="FirstParagraph"/>
      </w:pPr>
      <w:r>
        <w:t xml:space="preserve">Najtriezvejšie čítanie klasifikácie ponúkajú samotné referenčné prehľady: určenie štádia nie je biologicky absolútne, progresia nemusí byť lineárna, štádium nenahrádza etiologickú diagnózu a kalciové skóre, NT-proBNP ani echokardiografia nie sú plošným skríningom (</w:t>
      </w:r>
      <w:hyperlink w:anchor="Xeda59b7ea4f59929dd99ac60a1d7ea59a6b58fa">
        <w:r>
          <w:rPr>
            <w:rStyle w:val="Hyperlink"/>
          </w:rPr>
          <w:t xml:space="preserve">2.8</w:t>
        </w:r>
      </w:hyperlink>
      <w:r>
        <w:t xml:space="preserve">). Adipozita je ústredným a často modifikovateľným mechanizmom, nie jedinou príčinou, a u štíhleho pacienta s CKM fenotypom hrozí podcenenie rizika (</w:t>
      </w:r>
      <w:hyperlink w:anchor="a-acc-aha-ckm-syndrom-prve-odporucanie">
        <w:r>
          <w:rPr>
            <w:rStyle w:val="Hyperlink"/>
          </w:rPr>
          <w:t xml:space="preserve">2.2</w:t>
        </w:r>
      </w:hyperlink>
      <w:r>
        <w:t xml:space="preserve">,</w:t>
      </w:r>
      <w:r>
        <w:t xml:space="preserve"> </w:t>
      </w:r>
      <w:hyperlink w:anchor="Xeda59b7ea4f59929dd99ac60a1d7ea59a6b58fa">
        <w:r>
          <w:rPr>
            <w:rStyle w:val="Hyperlink"/>
          </w:rPr>
          <w:t xml:space="preserve">2.8</w:t>
        </w:r>
      </w:hyperlink>
      <w:r>
        <w:t xml:space="preserve">).</w:t>
      </w:r>
    </w:p>
    <w:p>
      <w:pPr>
        <w:pStyle w:val="BodyText"/>
      </w:pPr>
      <w:r>
        <w:t xml:space="preserve">Ako ďaleko môže klasifikácia zájsť, ukazuje prierezová analýza 1 283 mladých dospelých z kohorty FF-CHAYA s priemerným vekom 22,9 roka, v ktorej 79,2 % spĺňalo kritériá najmenej štádia 1, väčšinou pre nadmernú adipozitu; do štádia 3 patrilo iba 2,8 % (</w:t>
      </w:r>
      <w:hyperlink w:anchor="X645722b986090e84420064e391115a76dae092a">
        <w:r>
          <w:rPr>
            <w:rStyle w:val="Hyperlink"/>
          </w:rPr>
          <w:t xml:space="preserve">2.15</w:t>
        </w:r>
      </w:hyperlink>
      <w:r>
        <w:t xml:space="preserve">). Hrúbka intimy-médie bola v štádiu 1 väčšia iba o 0,014 mm a v štádiu 2 o 0,020 mm, čo je populačný signál pod hranicou individuálnej merateľnosti; abstrakt neuvádza prevalenciu albuminúrie ani zníženej eGFR, preto nemožno tvrdiť, že štyri pätiny mladých ľudí majú poruchu funkcie obličiek (</w:t>
      </w:r>
      <w:hyperlink w:anchor="X645722b986090e84420064e391115a76dae092a">
        <w:r>
          <w:rPr>
            <w:rStyle w:val="Hyperlink"/>
          </w:rPr>
          <w:t xml:space="preserve">2.15</w:t>
        </w:r>
      </w:hyperlink>
      <w:r>
        <w:t xml:space="preserve">).</w:t>
      </w:r>
    </w:p>
    <w:p>
      <w:pPr>
        <w:pStyle w:val="BodyText"/>
      </w:pPr>
      <w:r>
        <w:t xml:space="preserve">Na opačnom konci spektra stojí mechanistický výklad CKM ako mitochondriálnej systémovej poruchy so zosilňujúcimi slučkami oxidačného stresu, zápalu a fibrózy (</w:t>
      </w:r>
      <w:hyperlink w:anchor="a-ckm-syndrom-mitochondrie-zapal-organy">
        <w:r>
          <w:rPr>
            <w:rStyle w:val="Hyperlink"/>
          </w:rPr>
          <w:t xml:space="preserve">2.20</w:t>
        </w:r>
      </w:hyperlink>
      <w:r>
        <w:t xml:space="preserve">). Model je biologicky presvedčivý, opiera sa však o dôkazy nerovnakej sily, validovaný mitochondriálny biomarker neexistuje a do rutiny nepatrí mitochondriálny panel, hs-CRP ani IL-6 ako samostatné rozhodovacie testy (</w:t>
      </w:r>
      <w:hyperlink w:anchor="a-ckm-syndrom-mitochondrie-zapal-organy">
        <w:r>
          <w:rPr>
            <w:rStyle w:val="Hyperlink"/>
          </w:rPr>
          <w:t xml:space="preserve">2.20</w:t>
        </w:r>
      </w:hyperlink>
      <w:r>
        <w:t xml:space="preserve">). Expertný komentár o piatich chybách praxe pomenúva vynechanie UACR, ignorovanie štádia 0, izolovaný prístup, predpoklad nedostupnosti agonistov receptora GLP-1 a rezignáciu po zamietnutí úhrady; ide o názor, nie o nové dáta (</w:t>
      </w:r>
      <w:hyperlink w:anchor="X7cb8db5670859c055244b1061e8a76ca4cada72">
        <w:r>
          <w:rPr>
            <w:rStyle w:val="Hyperlink"/>
          </w:rPr>
          <w:t xml:space="preserve">2.4</w:t>
        </w:r>
      </w:hyperlink>
      <w:r>
        <w:t xml:space="preserve">).</w:t>
      </w:r>
    </w:p>
    <w:bookmarkEnd w:id="66"/>
    <w:bookmarkStart w:id="67" w:name="X01cc58d37a379d46a6368391abba1690602a4f4"/>
    <w:p>
      <w:pPr>
        <w:pStyle w:val="Heading2"/>
      </w:pPr>
      <w:r>
        <w:t xml:space="preserve">Farmakoterapia s tvrdými výsledkami a kombinácie bez nich</w:t>
      </w:r>
    </w:p>
    <w:p>
      <w:pPr>
        <w:pStyle w:val="FirstParagraph"/>
      </w:pPr>
      <w:r>
        <w:t xml:space="preserve">Inhibítory SGLT2 majú najkonzistentnejší obličkový efekt: DAPA-CKD dosiahla HR 0,61 s NNT 19, EMPA-KIDNEY 0,72 a CREDENCE 0,70, s účinkom aj u pacientov bez diabetu (</w:t>
      </w:r>
      <w:hyperlink w:anchor="X732ea8846ab0ac65b217660ac8f4e9780497ff8">
        <w:r>
          <w:rPr>
            <w:rStyle w:val="Hyperlink"/>
          </w:rPr>
          <w:t xml:space="preserve">2.12</w:t>
        </w:r>
      </w:hyperlink>
      <w:r>
        <w:t xml:space="preserve">). Semaglutid vo FLOW u 3 533 pacientov znížil primárny kompozit (HR 0,76) a kardiovaskulárne úmrtie (0,71) a spomalil ročný pokles eGFR o 1,16 ml/min/1,73 m², čo viedlo k rozšíreniu indikácie na spomalenie progresie CKD (</w:t>
      </w:r>
      <w:hyperlink w:anchor="a-kardio-nefro-metabolicka-revolucia">
        <w:r>
          <w:rPr>
            <w:rStyle w:val="Hyperlink"/>
          </w:rPr>
          <w:t xml:space="preserve">2.1</w:t>
        </w:r>
      </w:hyperlink>
      <w:r>
        <w:t xml:space="preserve">,</w:t>
      </w:r>
      <w:r>
        <w:t xml:space="preserve"> </w:t>
      </w:r>
      <w:hyperlink w:anchor="X8fcc3b964b5df5c97a01f47b75039dfec985d59">
        <w:r>
          <w:rPr>
            <w:rStyle w:val="Hyperlink"/>
          </w:rPr>
          <w:t xml:space="preserve">2.10</w:t>
        </w:r>
      </w:hyperlink>
      <w:r>
        <w:t xml:space="preserve">,</w:t>
      </w:r>
      <w:r>
        <w:t xml:space="preserve"> </w:t>
      </w:r>
      <w:hyperlink w:anchor="X732ea8846ab0ac65b217660ac8f4e9780497ff8">
        <w:r>
          <w:rPr>
            <w:rStyle w:val="Hyperlink"/>
          </w:rPr>
          <w:t xml:space="preserve">2.12</w:t>
        </w:r>
      </w:hyperlink>
      <w:r>
        <w:t xml:space="preserve">). Finerenón vo FIDELIO-DKD dosiahol HR 0,82 s prerušením pre hyperkaliémiu 2,3 % oproti 0,9 % a dopĺňa blokádu RAS a inhibítory SGLT2, nenahrádza ich (</w:t>
      </w:r>
      <w:hyperlink w:anchor="X732ea8846ab0ac65b217660ac8f4e9780497ff8">
        <w:r>
          <w:rPr>
            <w:rStyle w:val="Hyperlink"/>
          </w:rPr>
          <w:t xml:space="preserve">2.12</w:t>
        </w:r>
      </w:hyperlink>
      <w:r>
        <w:t xml:space="preserve">).</w:t>
      </w:r>
    </w:p>
    <w:p>
      <w:pPr>
        <w:pStyle w:val="BodyText"/>
      </w:pPr>
      <w:r>
        <w:t xml:space="preserve">Post hoc analýza FIDELITY s 12 990 pacientmi pridáva pohľad cez optiku CKM: štádium IV malo oproti štádiu II aHR 1,87 (95 % IS 1,56 až 2,24) pre kardiovaskulárny a aHR 1,96 (95 % IS 1,43 až 2,69) pre renálny kompozit a finerenón znižoval obe príhody nezávisle od štádia (p pre interakciu 0,86 a 0,65) (</w:t>
      </w:r>
      <w:hyperlink w:anchor="a-finerenon-ckm-syndrom-dm2-ckd-fidelity">
        <w:r>
          <w:rPr>
            <w:rStyle w:val="Hyperlink"/>
          </w:rPr>
          <w:t xml:space="preserve">2.5</w:t>
        </w:r>
      </w:hyperlink>
      <w:r>
        <w:t xml:space="preserve">). Štúdie však neboli navrhnuté na hodnotenie CKM, nie všetky premenné na klasifikáciu sa zbierali a výsledok je potvrdením konzistencie, nie definitívnym dôkazom (</w:t>
      </w:r>
      <w:hyperlink w:anchor="a-finerenon-ckm-syndrom-dm2-ckd-fidelity">
        <w:r>
          <w:rPr>
            <w:rStyle w:val="Hyperlink"/>
          </w:rPr>
          <w:t xml:space="preserve">2.5</w:t>
        </w:r>
      </w:hyperlink>
      <w:r>
        <w:t xml:space="preserve">).</w:t>
      </w:r>
      <w:r>
        <w:t xml:space="preserve"> </w:t>
      </w:r>
      <w:r>
        <w:t xml:space="preserve">Slabšie stojí kombinačná liečba. CONFIDENCE ukázala pri súbežnom začatí finerenónu a empagliflozínu pokles UACR o 52 % po 180 dňoch u 818 pacientov, o 29 % a 32 % viac než jednotlivé zložky (</w:t>
      </w:r>
      <w:hyperlink w:anchor="X8fcc3b964b5df5c97a01f47b75039dfec985d59">
        <w:r>
          <w:rPr>
            <w:rStyle w:val="Hyperlink"/>
          </w:rPr>
          <w:t xml:space="preserve">2.10</w:t>
        </w:r>
      </w:hyperlink>
      <w:r>
        <w:t xml:space="preserve">,</w:t>
      </w:r>
      <w:r>
        <w:t xml:space="preserve"> </w:t>
      </w:r>
      <w:hyperlink w:anchor="X732ea8846ab0ac65b217660ac8f4e9780497ff8">
        <w:r>
          <w:rPr>
            <w:rStyle w:val="Hyperlink"/>
          </w:rPr>
          <w:t xml:space="preserve">2.12</w:t>
        </w:r>
      </w:hyperlink>
      <w:r>
        <w:t xml:space="preserve">). Je to náhradný ukazovateľ, tvrdé príhody neboli hodnotené a ADA 2026 to uvádza ako odporúčanie úrovne B, nie povinnú štvorliečbu (</w:t>
      </w:r>
      <w:hyperlink w:anchor="X8fcc3b964b5df5c97a01f47b75039dfec985d59">
        <w:r>
          <w:rPr>
            <w:rStyle w:val="Hyperlink"/>
          </w:rPr>
          <w:t xml:space="preserve">2.10</w:t>
        </w:r>
      </w:hyperlink>
      <w:r>
        <w:t xml:space="preserve">). Trojkombinácia, poradie nasadzovania a nefroprotekcia tirzepatidu nie sú preukázané (</w:t>
      </w:r>
      <w:hyperlink w:anchor="X732ea8846ab0ac65b217660ac8f4e9780497ff8">
        <w:r>
          <w:rPr>
            <w:rStyle w:val="Hyperlink"/>
          </w:rPr>
          <w:t xml:space="preserve">2.12</w:t>
        </w:r>
      </w:hyperlink>
      <w:r>
        <w:t xml:space="preserve">). FINE-ONE pri diabete 1. typu znížila UACR o 34 % oproti 12 % pri placebe s hyperkaliémiou 10,1 % oproti 3,3 % a európska indikácia finerenónu zostáva viazaná na diabetes 2. typu (</w:t>
      </w:r>
      <w:hyperlink w:anchor="X8fcc3b964b5df5c97a01f47b75039dfec985d59">
        <w:r>
          <w:rPr>
            <w:rStyle w:val="Hyperlink"/>
          </w:rPr>
          <w:t xml:space="preserve">2.10</w:t>
        </w:r>
      </w:hyperlink>
      <w:r>
        <w:t xml:space="preserve">). Optimistický komentár o kardio-nefro-metabolickej revolúcii s inhibítormi aldosterónsyntázy (</w:t>
      </w:r>
      <w:hyperlink w:anchor="a-kardio-nefro-metabolicka-revolucia">
        <w:r>
          <w:rPr>
            <w:rStyle w:val="Hyperlink"/>
          </w:rPr>
          <w:t xml:space="preserve">2.1</w:t>
        </w:r>
      </w:hyperlink>
      <w:r>
        <w:t xml:space="preserve">) je preto výhľadom, nie stavom dôkazov.</w:t>
      </w:r>
    </w:p>
    <w:bookmarkEnd w:id="67"/>
    <w:bookmarkStart w:id="68" w:name="srdcové-zlyhávanie-ako-druhá-os-kapitoly"/>
    <w:p>
      <w:pPr>
        <w:pStyle w:val="Heading2"/>
      </w:pPr>
      <w:r>
        <w:t xml:space="preserve">Srdcové zlyhávanie ako druhá os kapitoly</w:t>
      </w:r>
    </w:p>
    <w:p>
      <w:pPr>
        <w:pStyle w:val="FirstParagraph"/>
      </w:pPr>
      <w:r>
        <w:t xml:space="preserve">Srdcové zlyhávanie má približne 10 až 30 % pacientov s CKD a CKD 30 až 60 % pacientov so srdcovým zlyhávaním (</w:t>
      </w:r>
      <w:hyperlink w:anchor="X6e64f15ff8d75d1113b2ff08247ca4338646456">
        <w:r>
          <w:rPr>
            <w:rStyle w:val="Hyperlink"/>
          </w:rPr>
          <w:t xml:space="preserve">2.13</w:t>
        </w:r>
      </w:hyperlink>
      <w:r>
        <w:t xml:space="preserve">). V kohorte CRIC s 3 791 dospelými bola miera hospitalizácií pre srdcové zlyhávanie 5,8 na 100 osoborokov a po jednej hospitalizácii bolo HR progresie CKD 1,93 a úmrtia 2,20; sú to observačné asociácie, nie dôkaz príčinnosti (</w:t>
      </w:r>
      <w:hyperlink w:anchor="X6e64f15ff8d75d1113b2ff08247ca4338646456">
        <w:r>
          <w:rPr>
            <w:rStyle w:val="Hyperlink"/>
          </w:rPr>
          <w:t xml:space="preserve">2.13</w:t>
        </w:r>
      </w:hyperlink>
      <w:r>
        <w:t xml:space="preserve">). Švédsky register s 51 848 pacientmi a rovnakým počtom kontrol pridáva, že väzba CKD smeruje najsilnejšie k HFpEF s OR 2,46 oproti 1,52 pre HFrEF a zvýrazňuje sa s poklesom eGFR; diferenciálne zachytenie CKD kódmi však pomery šancí nadhodnocuje, chýba albuminúria a obdobie 2005 až 2021 predchádza širokému použitiu inhibítorov SGLT2 (</w:t>
      </w:r>
      <w:hyperlink w:anchor="X4e4a9adc42ff9d07919e3f27f69664b3dcf5945">
        <w:r>
          <w:rPr>
            <w:rStyle w:val="Hyperlink"/>
          </w:rPr>
          <w:t xml:space="preserve">2.9</w:t>
        </w:r>
      </w:hyperlink>
      <w:r>
        <w:t xml:space="preserve">).</w:t>
      </w:r>
    </w:p>
    <w:p>
      <w:pPr>
        <w:pStyle w:val="BodyText"/>
      </w:pPr>
      <w:r>
        <w:t xml:space="preserve">Prahy ESC 2021 na vylúčenie, BNP pod 35 pg/ml a NT-proBNP pod 125 pg/ml, pri CKD, fibrilácii predsiení, vyššom veku a obezite neplatia univerzálne; nízka hodnota vylučuje lepšie, než vysoká potvrdzuje, a pri G4 až G5 a dialýze rozhoduje echokardiografia (</w:t>
      </w:r>
      <w:hyperlink w:anchor="X6e64f15ff8d75d1113b2ff08247ca4338646456">
        <w:r>
          <w:rPr>
            <w:rStyle w:val="Hyperlink"/>
          </w:rPr>
          <w:t xml:space="preserve">2.13</w:t>
        </w:r>
      </w:hyperlink>
      <w:r>
        <w:t xml:space="preserve">,</w:t>
      </w:r>
      <w:r>
        <w:t xml:space="preserve"> </w:t>
      </w:r>
      <w:hyperlink w:anchor="X22a5529cb74df9d5d7694b49a9a19152e9daef9">
        <w:r>
          <w:rPr>
            <w:rStyle w:val="Hyperlink"/>
          </w:rPr>
          <w:t xml:space="preserve">2.14</w:t>
        </w:r>
      </w:hyperlink>
      <w:r>
        <w:t xml:space="preserve">). U hemodialyzovaných sa má echokardiografia robiť podľa možnosti v deň bez dialýzy (</w:t>
      </w:r>
      <w:hyperlink w:anchor="X6e64f15ff8d75d1113b2ff08247ca4338646456">
        <w:r>
          <w:rPr>
            <w:rStyle w:val="Hyperlink"/>
          </w:rPr>
          <w:t xml:space="preserve">2.13</w:t>
        </w:r>
      </w:hyperlink>
      <w:r>
        <w:t xml:space="preserve">) a NT-proBNP pri CKD hodnotiť najmä podľa dynamiky u toho istého pacienta (</w:t>
      </w:r>
      <w:hyperlink w:anchor="X4e4a9adc42ff9d07919e3f27f69664b3dcf5945">
        <w:r>
          <w:rPr>
            <w:rStyle w:val="Hyperlink"/>
          </w:rPr>
          <w:t xml:space="preserve">2.9</w:t>
        </w:r>
      </w:hyperlink>
      <w:r>
        <w:t xml:space="preserve">).</w:t>
      </w:r>
    </w:p>
    <w:p>
      <w:pPr>
        <w:pStyle w:val="BodyText"/>
      </w:pPr>
      <w:r>
        <w:t xml:space="preserve">Najväčšou koncepčnou zmenou je zánik kategórie HFmrEF: HFrEF zahŕňa LVEF pod 50 % a inhibítor SGLT2 a MRA sú odporúčané nezávisle od LVEF s triedou I a úrovňou A, eGFR a UACR patria do vstupného vyšetrenia (</w:t>
      </w:r>
      <w:hyperlink w:anchor="Xb07ddbadc3c30772f5154608ef694ed4765ebcc">
        <w:r>
          <w:rPr>
            <w:rStyle w:val="Hyperlink"/>
          </w:rPr>
          <w:t xml:space="preserve">2.19</w:t>
        </w:r>
      </w:hyperlink>
      <w:r>
        <w:t xml:space="preserve">). Pre nefrológa je kľúčová zhoda troch dokumentov: CKD sama osebe nie je dôvodom neponúknuť prognostickú liečbu, hemodynamický pokles eGFR do 30 % po začatí GDMT nemá viesť k jej ukončeniu a pri poklese nad 30 % treba hľadať inú príčinu (</w:t>
      </w:r>
      <w:hyperlink w:anchor="X6e64f15ff8d75d1113b2ff08247ca4338646456">
        <w:r>
          <w:rPr>
            <w:rStyle w:val="Hyperlink"/>
          </w:rPr>
          <w:t xml:space="preserve">2.13</w:t>
        </w:r>
      </w:hyperlink>
      <w:r>
        <w:t xml:space="preserve">,</w:t>
      </w:r>
      <w:r>
        <w:t xml:space="preserve"> </w:t>
      </w:r>
      <w:hyperlink w:anchor="a-kdigo-ckm-syndrom-oblicka-v-strede">
        <w:r>
          <w:rPr>
            <w:rStyle w:val="Hyperlink"/>
          </w:rPr>
          <w:t xml:space="preserve">2.16</w:t>
        </w:r>
      </w:hyperlink>
      <w:r>
        <w:t xml:space="preserve">,</w:t>
      </w:r>
      <w:r>
        <w:t xml:space="preserve"> </w:t>
      </w:r>
      <w:hyperlink w:anchor="Xb07ddbadc3c30772f5154608ef694ed4765ebcc">
        <w:r>
          <w:rPr>
            <w:rStyle w:val="Hyperlink"/>
          </w:rPr>
          <w:t xml:space="preserve">2.19</w:t>
        </w:r>
      </w:hyperlink>
      <w:r>
        <w:t xml:space="preserve">). V CREDENCE mal pokles nad 30 % iba 0,5 % pacientov (</w:t>
      </w:r>
      <w:hyperlink w:anchor="X6e64f15ff8d75d1113b2ff08247ca4338646456">
        <w:r>
          <w:rPr>
            <w:rStyle w:val="Hyperlink"/>
          </w:rPr>
          <w:t xml:space="preserve">2.13</w:t>
        </w:r>
      </w:hyperlink>
      <w:r>
        <w:t xml:space="preserve">). Hyperkaliémiu navrhuje KDIGO riešiť inhibítorom SGLT2, viazačmi draslíka, korekciou acidózy a diuretikami namiesto reflexného vysadenia (</w:t>
      </w:r>
      <w:hyperlink w:anchor="X6e64f15ff8d75d1113b2ff08247ca4338646456">
        <w:r>
          <w:rPr>
            <w:rStyle w:val="Hyperlink"/>
          </w:rPr>
          <w:t xml:space="preserve">2.13</w:t>
        </w:r>
      </w:hyperlink>
      <w:r>
        <w:t xml:space="preserve">). Čínska kohorta s odhadovaným časom tlaku v pásme 110 až 130 mm Hg našla OR 0,74 (0,60 až 0,93) pre pokles funkcie obličiek a HR 0,90 (0,83 až 0,98) pre úmrtie, tlak sa však meral iba trikrát za rok a interpoloval; je to observačný signál, nie nový liečebný cieľ (</w:t>
      </w:r>
      <w:hyperlink w:anchor="Xba4bfd654d2ece08b350d42112a7885c46a7cf4">
        <w:r>
          <w:rPr>
            <w:rStyle w:val="Hyperlink"/>
          </w:rPr>
          <w:t xml:space="preserve">2.17</w:t>
        </w:r>
      </w:hyperlink>
      <w:r>
        <w:t xml:space="preserve">). Subkutánny furosemid v autoinjektore s relatívnou biologickou dostupnosťou 107,3 % u 19 zdravých dobrovoľníkov a pilotnou štúdiou AT HOME-HF, ktorá primárny ukazovateľ nesplnila (pomer víťazstiev 1,11; 95 % IS 0,48 až 2,50), je nástrojom pre plánovaný ambulantný protokol, nie náhradou urgentnej intravenóznej liečby, a schválenie FDA neznamená registráciu ani úhradu na Slovensku (</w:t>
      </w:r>
      <w:hyperlink w:anchor="X54dca8d3dc7a7c59c3a167ad4fcd4a92e3ff83f">
        <w:r>
          <w:rPr>
            <w:rStyle w:val="Hyperlink"/>
          </w:rPr>
          <w:t xml:space="preserve">2.11</w:t>
        </w:r>
      </w:hyperlink>
      <w:r>
        <w:t xml:space="preserve">).</w:t>
      </w:r>
    </w:p>
    <w:bookmarkEnd w:id="68"/>
    <w:bookmarkStart w:id="69" w:name="X7ef23fc9c3378ada229b2770eb055a6b5ceef8f"/>
    <w:p>
      <w:pPr>
        <w:pStyle w:val="Heading2"/>
      </w:pPr>
      <w:r>
        <w:t xml:space="preserve">Čo je dokázané, čo je pravdepodobné a čo zostáva otvorené</w:t>
      </w:r>
    </w:p>
    <w:p>
      <w:pPr>
        <w:pStyle w:val="FirstParagraph"/>
      </w:pPr>
      <w:r>
        <w:t xml:space="preserve">Dokázané na úrovni RCT je zníženie tvrdých renálnych a kardiovaskulárnych príhod inhibítormi SGLT2, semaglutidom a finerenónom u definovaných populácií (</w:t>
      </w:r>
      <w:hyperlink w:anchor="a-finerenon-ckm-syndrom-dm2-ckd-fidelity">
        <w:r>
          <w:rPr>
            <w:rStyle w:val="Hyperlink"/>
          </w:rPr>
          <w:t xml:space="preserve">2.5</w:t>
        </w:r>
      </w:hyperlink>
      <w:r>
        <w:t xml:space="preserve">,</w:t>
      </w:r>
      <w:r>
        <w:t xml:space="preserve"> </w:t>
      </w:r>
      <w:hyperlink w:anchor="X732ea8846ab0ac65b217660ac8f4e9780497ff8">
        <w:r>
          <w:rPr>
            <w:rStyle w:val="Hyperlink"/>
          </w:rPr>
          <w:t xml:space="preserve">2.12</w:t>
        </w:r>
      </w:hyperlink>
      <w:r>
        <w:t xml:space="preserve">,</w:t>
      </w:r>
      <w:r>
        <w:t xml:space="preserve"> </w:t>
      </w:r>
      <w:hyperlink w:anchor="X6e64f15ff8d75d1113b2ff08247ca4338646456">
        <w:r>
          <w:rPr>
            <w:rStyle w:val="Hyperlink"/>
          </w:rPr>
          <w:t xml:space="preserve">2.13</w:t>
        </w:r>
      </w:hyperlink>
      <w:r>
        <w:t xml:space="preserve">) a to, že prognostická liečba srdcového zlyhávania neškodí obličkám spôsobom, ktorý by odôvodňoval jej odopretie (</w:t>
      </w:r>
      <w:hyperlink w:anchor="X6e64f15ff8d75d1113b2ff08247ca4338646456">
        <w:r>
          <w:rPr>
            <w:rStyle w:val="Hyperlink"/>
          </w:rPr>
          <w:t xml:space="preserve">2.13</w:t>
        </w:r>
      </w:hyperlink>
      <w:r>
        <w:t xml:space="preserve">,</w:t>
      </w:r>
      <w:r>
        <w:t xml:space="preserve"> </w:t>
      </w:r>
      <w:hyperlink w:anchor="Xb07ddbadc3c30772f5154608ef694ed4765ebcc">
        <w:r>
          <w:rPr>
            <w:rStyle w:val="Hyperlink"/>
          </w:rPr>
          <w:t xml:space="preserve">2.19</w:t>
        </w:r>
      </w:hyperlink>
      <w:r>
        <w:t xml:space="preserve">). Pravdepodobné, ale opreté o konsenzus a observačné dáta, je, že spoločný skríning eGFR a UACR odhalí CKD skôr a že koordinovaná starostlivosť zlepší výsledky; prehľad koordinovanej CKM starostlivosti je heterogénny a dovoľuje iba asociačné závery (</w:t>
      </w:r>
      <w:hyperlink w:anchor="X6e64f15ff8d75d1113b2ff08247ca4338646456">
        <w:r>
          <w:rPr>
            <w:rStyle w:val="Hyperlink"/>
          </w:rPr>
          <w:t xml:space="preserve">2.13</w:t>
        </w:r>
      </w:hyperlink>
      <w:r>
        <w:t xml:space="preserve">). Rovnako pravdepodobný, nie dokázaný, je prínos štádií CKM pre rozhodovanie o liečbe, keďže FIDELITY ukázala konzistentný účinok naprieč štádiami, nie rozdielny (</w:t>
      </w:r>
      <w:hyperlink w:anchor="a-finerenon-ckm-syndrom-dm2-ckd-fidelity">
        <w:r>
          <w:rPr>
            <w:rStyle w:val="Hyperlink"/>
          </w:rPr>
          <w:t xml:space="preserve">2.5</w:t>
        </w:r>
      </w:hyperlink>
      <w:r>
        <w:t xml:space="preserve">).</w:t>
      </w:r>
    </w:p>
    <w:p>
      <w:pPr>
        <w:pStyle w:val="BodyText"/>
      </w:pPr>
      <w:r>
        <w:t xml:space="preserve">Otvorené zostáva, či kombinácia finerenónu s inhibítorom SGLT2 zníži tvrdé príhody a v akom poradí lieky nasadzovať (</w:t>
      </w:r>
      <w:hyperlink w:anchor="X8fcc3b964b5df5c97a01f47b75039dfec985d59">
        <w:r>
          <w:rPr>
            <w:rStyle w:val="Hyperlink"/>
          </w:rPr>
          <w:t xml:space="preserve">2.10</w:t>
        </w:r>
      </w:hyperlink>
      <w:r>
        <w:t xml:space="preserve">,</w:t>
      </w:r>
      <w:r>
        <w:t xml:space="preserve"> </w:t>
      </w:r>
      <w:hyperlink w:anchor="X732ea8846ab0ac65b217660ac8f4e9780497ff8">
        <w:r>
          <w:rPr>
            <w:rStyle w:val="Hyperlink"/>
          </w:rPr>
          <w:t xml:space="preserve">2.12</w:t>
        </w:r>
      </w:hyperlink>
      <w:r>
        <w:t xml:space="preserve">). Otvorený je cieľový systolický tlak pri CKD, kde sa KDIGO (pod 120 mm Hg), ESC/ERA (120 až 129 mm Hg) a observačné pásmo 110 až 130 mm Hg prekrývajú, ale nie sú totožné (</w:t>
      </w:r>
      <w:hyperlink w:anchor="a-oblicka-v-centre-ckm-syndromu-kdigo">
        <w:r>
          <w:rPr>
            <w:rStyle w:val="Hyperlink"/>
          </w:rPr>
          <w:t xml:space="preserve">2.7</w:t>
        </w:r>
      </w:hyperlink>
      <w:r>
        <w:t xml:space="preserve">,</w:t>
      </w:r>
      <w:r>
        <w:t xml:space="preserve"> </w:t>
      </w:r>
      <w:hyperlink w:anchor="Xba4bfd654d2ece08b350d42112a7885c46a7cf4">
        <w:r>
          <w:rPr>
            <w:rStyle w:val="Hyperlink"/>
          </w:rPr>
          <w:t xml:space="preserve">2.17</w:t>
        </w:r>
      </w:hyperlink>
      <w:r>
        <w:t xml:space="preserve">,</w:t>
      </w:r>
      <w:r>
        <w:t xml:space="preserve"> </w:t>
      </w:r>
      <w:hyperlink w:anchor="a-esc-era-2026-kardiorenalne-odporucania">
        <w:r>
          <w:rPr>
            <w:rStyle w:val="Hyperlink"/>
          </w:rPr>
          <w:t xml:space="preserve">2.18</w:t>
        </w:r>
      </w:hyperlink>
      <w:r>
        <w:t xml:space="preserve">). Chýbajú dôkazy pri G5 a G5D (</w:t>
      </w:r>
      <w:hyperlink w:anchor="X6e64f15ff8d75d1113b2ff08247ca4338646456">
        <w:r>
          <w:rPr>
            <w:rStyle w:val="Hyperlink"/>
          </w:rPr>
          <w:t xml:space="preserve">2.13</w:t>
        </w:r>
      </w:hyperlink>
      <w:r>
        <w:t xml:space="preserve">), validovaný biomarker pre mechanistický model CKM (</w:t>
      </w:r>
      <w:hyperlink w:anchor="a-ckm-syndrom-mitochondrie-zapal-organy">
        <w:r>
          <w:rPr>
            <w:rStyle w:val="Hyperlink"/>
          </w:rPr>
          <w:t xml:space="preserve">2.20</w:t>
        </w:r>
      </w:hyperlink>
      <w:r>
        <w:t xml:space="preserve">) a dáta o tom, či zaradenie štyroch pätín mladých dospelých do štádia 1 vedie k lepším dlhodobým výsledkom (</w:t>
      </w:r>
      <w:hyperlink w:anchor="X645722b986090e84420064e391115a76dae092a">
        <w:r>
          <w:rPr>
            <w:rStyle w:val="Hyperlink"/>
          </w:rPr>
          <w:t xml:space="preserve">2.15</w:t>
        </w:r>
      </w:hyperlink>
      <w:r>
        <w:t xml:space="preserve">).</w:t>
      </w:r>
    </w:p>
    <w:bookmarkEnd w:id="69"/>
    <w:bookmarkStart w:id="70" w:name="dôsledky-pre-prax-1"/>
    <w:p>
      <w:pPr>
        <w:pStyle w:val="Heading2"/>
      </w:pPr>
      <w:r>
        <w:t xml:space="preserve">Dôsledky pre prax</w:t>
      </w:r>
    </w:p>
    <w:p>
      <w:pPr>
        <w:pStyle w:val="FirstParagraph"/>
      </w:pPr>
      <w:r>
        <w:t xml:space="preserve">Pre slovenskú ambulanciu je realistický cieľ premeniť zhodu smerníc na jednoduchý interný postup: u každého pacienta s obezitou, diabetom, hypertenziou, srdcovým zlyhávaním alebo kardiovaskulárnym ochorením vyšetriť súčasne eGFR a UACR, albuminúriu potvrdiť aspoň dvoma abnormálnymi výsledkami z troch vzoriek za tri až šesť mesiacov a pri G3 až G5 použiť KFRE (</w:t>
      </w:r>
      <w:hyperlink w:anchor="Xb51419109868876ed2f67b01171d1591c4ad3ec">
        <w:r>
          <w:rPr>
            <w:rStyle w:val="Hyperlink"/>
          </w:rPr>
          <w:t xml:space="preserve">2.6</w:t>
        </w:r>
      </w:hyperlink>
      <w:r>
        <w:t xml:space="preserve">,</w:t>
      </w:r>
      <w:r>
        <w:t xml:space="preserve"> </w:t>
      </w:r>
      <w:hyperlink w:anchor="a-oblicka-v-centre-ckm-syndromu-kdigo">
        <w:r>
          <w:rPr>
            <w:rStyle w:val="Hyperlink"/>
          </w:rPr>
          <w:t xml:space="preserve">2.7</w:t>
        </w:r>
      </w:hyperlink>
      <w:r>
        <w:t xml:space="preserve">,</w:t>
      </w:r>
      <w:r>
        <w:t xml:space="preserve"> </w:t>
      </w:r>
      <w:hyperlink w:anchor="X8fcc3b964b5df5c97a01f47b75039dfec985d59">
        <w:r>
          <w:rPr>
            <w:rStyle w:val="Hyperlink"/>
          </w:rPr>
          <w:t xml:space="preserve">2.10</w:t>
        </w:r>
      </w:hyperlink>
      <w:r>
        <w:t xml:space="preserve">,</w:t>
      </w:r>
      <w:r>
        <w:t xml:space="preserve"> </w:t>
      </w:r>
      <w:hyperlink w:anchor="a-kdigo-ckm-syndrom-oblicka-v-strede">
        <w:r>
          <w:rPr>
            <w:rStyle w:val="Hyperlink"/>
          </w:rPr>
          <w:t xml:space="preserve">2.16</w:t>
        </w:r>
      </w:hyperlink>
      <w:r>
        <w:t xml:space="preserve">). Lieky nasadzovať podľa dominantného fenotypu rizika a registračných hraníc: inhibítor SGLT2 pri eGFR najmenej 20 ml/min/1,73 m², finerenón pri diabete 2. typu, albuminúrii a eGFR najmenej 25 ml/min/1,73 m² s kontrolou draslíka približne po štyroch týždňoch, agonistu receptora GLP-1 pri aterosklerotickom ochorení alebo obezite (</w:t>
      </w:r>
      <w:hyperlink w:anchor="a-oblicka-v-centre-ckm-syndromu-kdigo">
        <w:r>
          <w:rPr>
            <w:rStyle w:val="Hyperlink"/>
          </w:rPr>
          <w:t xml:space="preserve">2.7</w:t>
        </w:r>
      </w:hyperlink>
      <w:r>
        <w:t xml:space="preserve">,</w:t>
      </w:r>
      <w:r>
        <w:t xml:space="preserve"> </w:t>
      </w:r>
      <w:hyperlink w:anchor="X8fcc3b964b5df5c97a01f47b75039dfec985d59">
        <w:r>
          <w:rPr>
            <w:rStyle w:val="Hyperlink"/>
          </w:rPr>
          <w:t xml:space="preserve">2.10</w:t>
        </w:r>
      </w:hyperlink>
      <w:r>
        <w:t xml:space="preserve">,</w:t>
      </w:r>
      <w:r>
        <w:t xml:space="preserve"> </w:t>
      </w:r>
      <w:hyperlink w:anchor="X732ea8846ab0ac65b217660ac8f4e9780497ff8">
        <w:r>
          <w:rPr>
            <w:rStyle w:val="Hyperlink"/>
          </w:rPr>
          <w:t xml:space="preserve">2.12</w:t>
        </w:r>
      </w:hyperlink>
      <w:r>
        <w:t xml:space="preserve">,</w:t>
      </w:r>
      <w:r>
        <w:t xml:space="preserve"> </w:t>
      </w:r>
      <w:hyperlink w:anchor="a-esc-era-2026-kardiorenalne-odporucania">
        <w:r>
          <w:rPr>
            <w:rStyle w:val="Hyperlink"/>
          </w:rPr>
          <w:t xml:space="preserve">2.18</w:t>
        </w:r>
      </w:hyperlink>
      <w:r>
        <w:t xml:space="preserve">). Trieda odporúčania nie je totožná s registráciou, úhradou ani preskripčným obmedzením (</w:t>
      </w:r>
      <w:hyperlink w:anchor="Xb07ddbadc3c30772f5154608ef694ed4765ebcc">
        <w:r>
          <w:rPr>
            <w:rStyle w:val="Hyperlink"/>
          </w:rPr>
          <w:t xml:space="preserve">2.19</w:t>
        </w:r>
      </w:hyperlink>
      <w:r>
        <w:t xml:space="preserve">), a práve na tom mnohé odporúčania v slovenských podmienkach stroskotajú.</w:t>
      </w:r>
    </w:p>
    <w:p>
      <w:pPr>
        <w:pStyle w:val="BodyText"/>
      </w:pPr>
      <w:r>
        <w:t xml:space="preserve">Na oddelení a v dialyzačnom stredisku z toho vyplýva nevysadzovať GDMT pre očakávaný hemodynamický pokles eGFR, hyperkaliémiu riešiť aktívne, pri pokročilej CKD a dýchavičnosti myslieť na HFpEF aj pri normálnej ejekčnej frakcii a echokardiografiu u hemodialyzovaných plánovať v deň bez dialýzy (</w:t>
      </w:r>
      <w:hyperlink w:anchor="X4e4a9adc42ff9d07919e3f27f69664b3dcf5945">
        <w:r>
          <w:rPr>
            <w:rStyle w:val="Hyperlink"/>
          </w:rPr>
          <w:t xml:space="preserve">2.9</w:t>
        </w:r>
      </w:hyperlink>
      <w:r>
        <w:t xml:space="preserve">,</w:t>
      </w:r>
      <w:r>
        <w:t xml:space="preserve"> </w:t>
      </w:r>
      <w:hyperlink w:anchor="X6e64f15ff8d75d1113b2ff08247ca4338646456">
        <w:r>
          <w:rPr>
            <w:rStyle w:val="Hyperlink"/>
          </w:rPr>
          <w:t xml:space="preserve">2.13</w:t>
        </w:r>
      </w:hyperlink>
      <w:r>
        <w:t xml:space="preserve">,</w:t>
      </w:r>
      <w:r>
        <w:t xml:space="preserve"> </w:t>
      </w:r>
      <w:hyperlink w:anchor="Xb07ddbadc3c30772f5154608ef694ed4765ebcc">
        <w:r>
          <w:rPr>
            <w:rStyle w:val="Hyperlink"/>
          </w:rPr>
          <w:t xml:space="preserve">2.19</w:t>
        </w:r>
      </w:hyperlink>
      <w:r>
        <w:t xml:space="preserve">). Písomný plán pre akútne ochorenie a vopred naplánované kontroly draslíka, eGFR, tlaku a objemového stavu patria k liečbe rovnako ako samotný predpis (</w:t>
      </w:r>
      <w:hyperlink w:anchor="X8fcc3b964b5df5c97a01f47b75039dfec985d59">
        <w:r>
          <w:rPr>
            <w:rStyle w:val="Hyperlink"/>
          </w:rPr>
          <w:t xml:space="preserve">2.10</w:t>
        </w:r>
      </w:hyperlink>
      <w:r>
        <w:t xml:space="preserve">,</w:t>
      </w:r>
      <w:r>
        <w:t xml:space="preserve"> </w:t>
      </w:r>
      <w:hyperlink w:anchor="X732ea8846ab0ac65b217660ac8f4e9780497ff8">
        <w:r>
          <w:rPr>
            <w:rStyle w:val="Hyperlink"/>
          </w:rPr>
          <w:t xml:space="preserve">2.12</w:t>
        </w:r>
      </w:hyperlink>
      <w:r>
        <w:t xml:space="preserve">).</w:t>
      </w:r>
    </w:p>
    <w:bookmarkEnd w:id="70"/>
    <w:bookmarkStart w:id="71" w:name="čo-sledovať-ďalej-1"/>
    <w:p>
      <w:pPr>
        <w:pStyle w:val="Heading2"/>
      </w:pPr>
      <w:r>
        <w:t xml:space="preserve">Čo sledovať ďalej</w:t>
      </w:r>
    </w:p>
    <w:p>
      <w:pPr>
        <w:pStyle w:val="FirstParagraph"/>
      </w:pPr>
      <w:r>
        <w:t xml:space="preserve">V najbližšom období treba sledovať, či sa ku kombinácii finerenónu a inhibítora SGLT2 objavia štúdie s tvrdými príhodami, ako sa európska a americká smernica zblížia v cieľoch tlaku a prahoch skríningu a či nová hranica LVEF pod 50 % a odporúčania ESC/ERA povedú k zmene indikačných obmedzení na Slovensku (</w:t>
      </w:r>
      <w:hyperlink w:anchor="X732ea8846ab0ac65b217660ac8f4e9780497ff8">
        <w:r>
          <w:rPr>
            <w:rStyle w:val="Hyperlink"/>
          </w:rPr>
          <w:t xml:space="preserve">2.12</w:t>
        </w:r>
      </w:hyperlink>
      <w:r>
        <w:t xml:space="preserve">,</w:t>
      </w:r>
      <w:r>
        <w:t xml:space="preserve"> </w:t>
      </w:r>
      <w:hyperlink w:anchor="a-esc-era-2026-kardiorenalne-odporucania">
        <w:r>
          <w:rPr>
            <w:rStyle w:val="Hyperlink"/>
          </w:rPr>
          <w:t xml:space="preserve">2.18</w:t>
        </w:r>
      </w:hyperlink>
      <w:r>
        <w:t xml:space="preserve">,</w:t>
      </w:r>
      <w:r>
        <w:t xml:space="preserve"> </w:t>
      </w:r>
      <w:hyperlink w:anchor="Xb07ddbadc3c30772f5154608ef694ed4765ebcc">
        <w:r>
          <w:rPr>
            <w:rStyle w:val="Hyperlink"/>
          </w:rPr>
          <w:t xml:space="preserve">2.19</w:t>
        </w:r>
      </w:hyperlink>
      <w:r>
        <w:t xml:space="preserve">). Zo strany dôkazov je žiaduce vidieť validáciu štádií CKM na tvrdých výsledkoch mimo post hoc analýz (</w:t>
      </w:r>
      <w:hyperlink w:anchor="a-finerenon-ckm-syndrom-dm2-ckd-fidelity">
        <w:r>
          <w:rPr>
            <w:rStyle w:val="Hyperlink"/>
          </w:rPr>
          <w:t xml:space="preserve">2.5</w:t>
        </w:r>
      </w:hyperlink>
      <w:r>
        <w:t xml:space="preserve">,</w:t>
      </w:r>
      <w:r>
        <w:t xml:space="preserve"> </w:t>
      </w:r>
      <w:hyperlink w:anchor="X645722b986090e84420064e391115a76dae092a">
        <w:r>
          <w:rPr>
            <w:rStyle w:val="Hyperlink"/>
          </w:rPr>
          <w:t xml:space="preserve">2.15</w:t>
        </w:r>
      </w:hyperlink>
      <w:r>
        <w:t xml:space="preserve">), prospektívne dáta o pacientoch G5 a G5D so srdcovým zlyhávaním (</w:t>
      </w:r>
      <w:hyperlink w:anchor="X6e64f15ff8d75d1113b2ff08247ca4338646456">
        <w:r>
          <w:rPr>
            <w:rStyle w:val="Hyperlink"/>
          </w:rPr>
          <w:t xml:space="preserve">2.13</w:t>
        </w:r>
      </w:hyperlink>
      <w:r>
        <w:t xml:space="preserve">) a akýkoľvek validovaný biomarker mitochondriálnej dysfunkcie, ktorý by mechanistický model posunul z hypotézy k nástroju (</w:t>
      </w:r>
      <w:hyperlink w:anchor="a-ckm-syndrom-mitochondrie-zapal-organy">
        <w:r>
          <w:rPr>
            <w:rStyle w:val="Hyperlink"/>
          </w:rPr>
          <w:t xml:space="preserve">2.20</w:t>
        </w:r>
      </w:hyperlink>
      <w:r>
        <w:t xml:space="preserve">).</w:t>
      </w:r>
    </w:p>
    <w:bookmarkEnd w:id="71"/>
    <w:bookmarkStart w:id="92" w:name="al-ckm"/>
    <w:p>
      <w:pPr>
        <w:pStyle w:val="Heading2"/>
      </w:pPr>
      <w:r>
        <w:t xml:space="preserve">Články kapitoly</w:t>
      </w:r>
    </w:p>
    <w:p>
      <w:pPr>
        <w:pStyle w:val="FirstParagraph"/>
      </w:pPr>
      <w:r>
        <w:rPr>
          <w:bCs/>
          <w:b/>
        </w:rPr>
        <w:t xml:space="preserve">2.1</w:t>
      </w:r>
      <w:r>
        <w:t xml:space="preserve"> </w:t>
      </w:r>
      <w:r>
        <w:t xml:space="preserve">Kardio-nefro-metabolická revolúcia beží na plné obrátky (25. apríla 2026,</w:t>
      </w:r>
      <w:r>
        <w:t xml:space="preserve"> </w:t>
      </w:r>
      <w:hyperlink r:id="rId7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2.2</w:t>
      </w:r>
      <w:r>
        <w:t xml:space="preserve"> </w:t>
      </w:r>
      <w:r>
        <w:t xml:space="preserve">ACC/AHA vydali prvé odporúčanie pre kardiovaskulárno-renálno-metabolický syndróm (11. júna 2026,</w:t>
      </w:r>
      <w:r>
        <w:t xml:space="preserve"> </w:t>
      </w:r>
      <w:hyperlink r:id="rId7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2.3</w:t>
      </w:r>
      <w:r>
        <w:t xml:space="preserve"> </w:t>
      </w:r>
      <w:r>
        <w:t xml:space="preserve">Nová multidisciplinárna CKM stratégia (AHA/ACC/ADA/ASN, 2026): prvá smernica pre kardiovaskulárno-obličkovo-metabolický syndróm (16. júna 2026,</w:t>
      </w:r>
      <w:r>
        <w:t xml:space="preserve"> </w:t>
      </w:r>
      <w:hyperlink r:id="rId7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2.4</w:t>
      </w:r>
      <w:r>
        <w:t xml:space="preserve"> </w:t>
      </w:r>
      <w:r>
        <w:t xml:space="preserve">5 kritických chýb v manažmente CKM syndrómu a praktické kroky pre nefrológiu (27. júna 2026,</w:t>
      </w:r>
      <w:r>
        <w:t xml:space="preserve"> </w:t>
      </w:r>
      <w:hyperlink r:id="rId7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2.5</w:t>
      </w:r>
      <w:r>
        <w:t xml:space="preserve"> </w:t>
      </w:r>
      <w:r>
        <w:t xml:space="preserve">Finerenón naprieč štádiami kardiovaskulárno-obličkovo-metabolického (CKM) syndrómu u pacientov s DM2 a CKD: čo prináša post-hoc analýza FIDELITY (1. júla 2026,</w:t>
      </w:r>
      <w:r>
        <w:t xml:space="preserve"> </w:t>
      </w:r>
      <w:hyperlink r:id="rId7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2.6</w:t>
      </w:r>
      <w:r>
        <w:t xml:space="preserve"> </w:t>
      </w:r>
      <w:r>
        <w:t xml:space="preserve">CKM syndróm konečne ako „jeden rámec“: čo znamenajú nové ACC/AHA/ADA/ASN usmernenia pre nefrologickú prax (1. júla 2026,</w:t>
      </w:r>
      <w:r>
        <w:t xml:space="preserve"> </w:t>
      </w:r>
      <w:hyperlink r:id="rId7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2.7</w:t>
      </w:r>
      <w:r>
        <w:t xml:space="preserve"> </w:t>
      </w:r>
      <w:r>
        <w:t xml:space="preserve">Oblička v centre kardiovaskulárno-obličkovo-metabolického syndrómu: ako KDIGO prepája nefrológiu, diabetológiu a kardiológiu (15. júla 2026,</w:t>
      </w:r>
      <w:r>
        <w:t xml:space="preserve"> </w:t>
      </w:r>
      <w:hyperlink r:id="rId7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2.8</w:t>
      </w:r>
      <w:r>
        <w:t xml:space="preserve"> </w:t>
      </w:r>
      <w:r>
        <w:t xml:space="preserve">CKM syndróm: štádiá 0 až 4, skríning a liečba podľa usmernenia AHA/ACC/ADA/ASN 2026 (5. augusta 2026,</w:t>
      </w:r>
      <w:r>
        <w:t xml:space="preserve"> </w:t>
      </w:r>
      <w:hyperlink r:id="rId7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2.9</w:t>
      </w:r>
      <w:r>
        <w:t xml:space="preserve"> </w:t>
      </w:r>
      <w:r>
        <w:t xml:space="preserve">Chronická choroba obličiek a vznik srdcového zlyhávania: najsilnejšia väzba smeruje k HFpEF (5. augusta 2026,</w:t>
      </w:r>
      <w:r>
        <w:t xml:space="preserve"> </w:t>
      </w:r>
      <w:hyperlink r:id="rId8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2.10</w:t>
      </w:r>
      <w:r>
        <w:t xml:space="preserve"> </w:t>
      </w:r>
      <w:r>
        <w:t xml:space="preserve">Chronická choroba obličiek pri diabete: včasný skríning a vrstvená kardiorenálna liečba (14. augusta 2026,</w:t>
      </w:r>
      <w:r>
        <w:t xml:space="preserve"> </w:t>
      </w:r>
      <w:hyperlink r:id="rId8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2.11</w:t>
      </w:r>
      <w:r>
        <w:t xml:space="preserve"> </w:t>
      </w:r>
      <w:r>
        <w:t xml:space="preserve">Subkutánny furosemid v autoinjektore: možnosti a limity domácej liečby edémov pri srdcovom zlyhávaní a CKD (14. augusta 2026,</w:t>
      </w:r>
      <w:r>
        <w:t xml:space="preserve"> </w:t>
      </w:r>
      <w:hyperlink r:id="rId8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2.12</w:t>
      </w:r>
      <w:r>
        <w:t xml:space="preserve"> </w:t>
      </w:r>
      <w:r>
        <w:t xml:space="preserve">Výber a kombinovanie inhibítorov SGLT2, agonistov GLP-1 a duálnych agonistov pri diabete 2. typu s kardiorenálnym rizikom (20. augusta 2026,</w:t>
      </w:r>
      <w:r>
        <w:t xml:space="preserve"> </w:t>
      </w:r>
      <w:hyperlink r:id="rId8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2.13</w:t>
      </w:r>
      <w:r>
        <w:t xml:space="preserve"> </w:t>
      </w:r>
      <w:r>
        <w:t xml:space="preserve">Srdcové zlyhávanie a CKD: závery KDIGO konferencie o obojsmernom zaťažení, GDMT a koordinovanej starostlivosti (1. septembra 2026,</w:t>
      </w:r>
      <w:r>
        <w:t xml:space="preserve"> </w:t>
      </w:r>
      <w:hyperlink r:id="rId8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2.14</w:t>
      </w:r>
      <w:r>
        <w:t xml:space="preserve"> </w:t>
      </w:r>
      <w:r>
        <w:t xml:space="preserve">Päť krokov k včasnému odhaleniu srdcového zlyhávania v primárnej starostlivosti: praktický diagnostický rámec (3. septembra 2026,</w:t>
      </w:r>
      <w:r>
        <w:t xml:space="preserve"> </w:t>
      </w:r>
      <w:hyperlink r:id="rId8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2.15</w:t>
      </w:r>
      <w:r>
        <w:t xml:space="preserve"> </w:t>
      </w:r>
      <w:r>
        <w:t xml:space="preserve">Kardiovaskulárno-obličkovo-metabolické riziko sa začína už v mladosti. Čo skutočne znamená nález u 79 % mladých dospelých? (6. septembra 2026,</w:t>
      </w:r>
      <w:r>
        <w:t xml:space="preserve"> </w:t>
      </w:r>
      <w:hyperlink r:id="rId8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2.16</w:t>
      </w:r>
      <w:r>
        <w:t xml:space="preserve"> </w:t>
      </w:r>
      <w:r>
        <w:t xml:space="preserve">Oblička v strede pozornosti: ako odporúčania KDIGO prepájajú kardiovaskulárno-obličkovo-metabolický syndróm (17. septembra 2026,</w:t>
      </w:r>
      <w:r>
        <w:t xml:space="preserve"> </w:t>
      </w:r>
      <w:hyperlink r:id="rId8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2.17</w:t>
      </w:r>
      <w:r>
        <w:t xml:space="preserve"> </w:t>
      </w:r>
      <w:r>
        <w:t xml:space="preserve">Čas tlaku v cieľovom pásme pri srdcovom zlyhávaní: súvislosť s poklesom eGFR a mortalitou (24. septembra 2026,</w:t>
      </w:r>
      <w:r>
        <w:t xml:space="preserve"> </w:t>
      </w:r>
      <w:hyperlink r:id="rId8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2.18</w:t>
      </w:r>
      <w:r>
        <w:t xml:space="preserve"> </w:t>
      </w:r>
      <w:r>
        <w:t xml:space="preserve">Odporúčania ESC/ERA 2026: spoločný plán starostlivosti o srdce a obličky (24. septembra 2026,</w:t>
      </w:r>
      <w:r>
        <w:t xml:space="preserve"> </w:t>
      </w:r>
      <w:hyperlink r:id="rId8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2.19</w:t>
      </w:r>
      <w:r>
        <w:t xml:space="preserve"> </w:t>
      </w:r>
      <w:r>
        <w:t xml:space="preserve">ESC 2026 a srdcové zlyhávanie: čo sa mení z nefrologického pohľadu (24. septembra 2026,</w:t>
      </w:r>
      <w:r>
        <w:t xml:space="preserve"> </w:t>
      </w:r>
      <w:hyperlink r:id="rId9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2.20</w:t>
      </w:r>
      <w:r>
        <w:t xml:space="preserve"> </w:t>
      </w:r>
      <w:r>
        <w:t xml:space="preserve">CKM syndróm ako mitochondriálna systémová porucha: zápal, energetika a orgánové prepojenia (27. septembra 2026,</w:t>
      </w:r>
      <w:r>
        <w:t xml:space="preserve"> </w:t>
      </w:r>
      <w:hyperlink r:id="rId91">
        <w:r>
          <w:rPr>
            <w:rStyle w:val="Hyperlink"/>
          </w:rPr>
          <w:t xml:space="preserve">online verzia</w:t>
        </w:r>
      </w:hyperlink>
      <w:r>
        <w:t xml:space="preserve">)</w:t>
      </w:r>
    </w:p>
    <w:bookmarkEnd w:id="92"/>
    <w:bookmarkEnd w:id="93"/>
    <w:bookmarkStart w:id="159" w:name="ch-dm"/>
    <w:p>
      <w:pPr>
        <w:pStyle w:val="Heading1"/>
      </w:pPr>
      <w:r>
        <w:t xml:space="preserve">Kapitola 3: Diabetes, obezita a inkretínová liečba</w:t>
      </w:r>
    </w:p>
    <w:p>
      <w:pPr>
        <w:pStyle w:val="FirstParagraph"/>
      </w:pPr>
      <w:r>
        <w:rPr>
          <w:iCs/>
          <w:i/>
        </w:rPr>
        <w:t xml:space="preserve">Diabetes 1. a 2. typu, obezita a nová generácia inkretínových liekov. Dôraz je na renálne výsledky, bezpečnosť a hranice dôkazov pri rýchlo sa rozširujúcich indikáciách. Počet článkov: 56.</w:t>
      </w:r>
    </w:p>
    <w:p>
      <w:pPr>
        <w:pStyle w:val="BodyText"/>
      </w:pPr>
      <w:r>
        <w:t xml:space="preserve">Kapitola o diabete, obezite a inkretínovej liečbe je najväčšou kapitolou tohto zväzku a zároveň kapitolou, v ktorej sa za pol roka najviditeľnejšie posunul samotný rámec uvažovania. Diabetes 2. typu sa v nej už nečíta ako porucha glykémie, ale ako kardiorenálno-metabolické ochorenie, pri ktorom o výbere liečby rozhoduje potreba chrániť orgány (</w:t>
      </w:r>
      <w:hyperlink w:anchor="X68ae6b8bb88657c26b9c70b13fe4aae42fd1011">
        <w:r>
          <w:rPr>
            <w:rStyle w:val="Hyperlink"/>
          </w:rPr>
          <w:t xml:space="preserve">3.56</w:t>
        </w:r>
      </w:hyperlink>
      <w:r>
        <w:t xml:space="preserve">,</w:t>
      </w:r>
      <w:r>
        <w:t xml:space="preserve"> </w:t>
      </w:r>
      <w:hyperlink w:anchor="X1649fb4d439e278bfea5c366ed8e27d6ce556ac">
        <w:r>
          <w:rPr>
            <w:rStyle w:val="Hyperlink"/>
          </w:rPr>
          <w:t xml:space="preserve">3.8</w:t>
        </w:r>
      </w:hyperlink>
      <w:r>
        <w:t xml:space="preserve">,</w:t>
      </w:r>
      <w:r>
        <w:t xml:space="preserve"> </w:t>
      </w:r>
      <w:hyperlink w:anchor="X6ec808ef6f7dc2b8525e827f29cb26506d878e4">
        <w:r>
          <w:rPr>
            <w:rStyle w:val="Hyperlink"/>
          </w:rPr>
          <w:t xml:space="preserve">3.1</w:t>
        </w:r>
      </w:hyperlink>
      <w:r>
        <w:t xml:space="preserve">). Obezita vystupuje ako chronické ochorenie s priamym renálnym dosahom (</w:t>
      </w:r>
      <w:hyperlink w:anchor="X88e7c61feef20f084ce35786277f26320c157da">
        <w:r>
          <w:rPr>
            <w:rStyle w:val="Hyperlink"/>
          </w:rPr>
          <w:t xml:space="preserve">3.49</w:t>
        </w:r>
      </w:hyperlink>
      <w:r>
        <w:t xml:space="preserve">,</w:t>
      </w:r>
      <w:r>
        <w:t xml:space="preserve"> </w:t>
      </w:r>
      <w:hyperlink w:anchor="X329aaaca58e66564e5b6bcab62228e46ce0b3b2">
        <w:r>
          <w:rPr>
            <w:rStyle w:val="Hyperlink"/>
          </w:rPr>
          <w:t xml:space="preserve">3.7</w:t>
        </w:r>
      </w:hyperlink>
      <w:r>
        <w:t xml:space="preserve">) a inkretínová liečba sa z diabetologického a obezitologického nástroja stáva súčasťou vrstvenej nefroprotekcie (</w:t>
      </w:r>
      <w:hyperlink w:anchor="Xf104e5fe439046093795378fba77db50ee094e1">
        <w:r>
          <w:rPr>
            <w:rStyle w:val="Hyperlink"/>
          </w:rPr>
          <w:t xml:space="preserve">3.37</w:t>
        </w:r>
      </w:hyperlink>
      <w:r>
        <w:t xml:space="preserve">). Päťdesiatšesť článkov z obdobia apríl až október 2026 tento posun dokumentuje od konsenzov a regulačných rozhodnutí cez randomizované štúdie až po kongresové abstrakty, preprinty, kazuistiky a komentáre.</w:t>
      </w:r>
    </w:p>
    <w:p>
      <w:pPr>
        <w:pStyle w:val="BodyText"/>
      </w:pPr>
      <w:r>
        <w:t xml:space="preserve">Dôkazová skladba kapitoly je nerovnomerná. Pevný základ tvorí niekoľko randomizovaných štúdií s tvrdými ukazovateľmi, predovšetkým FLOW a SELECT (</w:t>
      </w:r>
      <w:hyperlink w:anchor="Xf104e5fe439046093795378fba77db50ee094e1">
        <w:r>
          <w:rPr>
            <w:rStyle w:val="Hyperlink"/>
          </w:rPr>
          <w:t xml:space="preserve">3.37</w:t>
        </w:r>
      </w:hyperlink>
      <w:r>
        <w:t xml:space="preserve">,</w:t>
      </w:r>
      <w:r>
        <w:t xml:space="preserve"> </w:t>
      </w:r>
      <w:hyperlink w:anchor="X482183393e781efd487755bf214fdef5dad52c1">
        <w:r>
          <w:rPr>
            <w:rStyle w:val="Hyperlink"/>
          </w:rPr>
          <w:t xml:space="preserve">3.50</w:t>
        </w:r>
      </w:hyperlink>
      <w:r>
        <w:t xml:space="preserve">,</w:t>
      </w:r>
      <w:r>
        <w:t xml:space="preserve"> </w:t>
      </w:r>
      <w:hyperlink w:anchor="Xbb0b625e6ee99fe0da3bbb8a348b986370ef86b">
        <w:r>
          <w:rPr>
            <w:rStyle w:val="Hyperlink"/>
          </w:rPr>
          <w:t xml:space="preserve">3.55</w:t>
        </w:r>
      </w:hyperlink>
      <w:r>
        <w:t xml:space="preserve">), SURPASS-CVOT (</w:t>
      </w:r>
      <w:hyperlink w:anchor="X3f2c4f7bbd6cb92ba781b2460aba75e1de371b3">
        <w:r>
          <w:rPr>
            <w:rStyle w:val="Hyperlink"/>
          </w:rPr>
          <w:t xml:space="preserve">3.42</w:t>
        </w:r>
      </w:hyperlink>
      <w:r>
        <w:t xml:space="preserve">) a FIND-CKD (</w:t>
      </w:r>
      <w:hyperlink w:anchor="X32d902d350d81a592b19b1bb8e293b2bcc328f3">
        <w:r>
          <w:rPr>
            <w:rStyle w:val="Hyperlink"/>
          </w:rPr>
          <w:t xml:space="preserve">3.20</w:t>
        </w:r>
      </w:hyperlink>
      <w:r>
        <w:t xml:space="preserve">). Okolo nich sa vrství početná skupina observačných emulácií cieľových štúdií, post hoc analýz a kongresových údajov, ktoré sa často čítajú silnejšie, než ich dizajn unesie (</w:t>
      </w:r>
      <w:hyperlink w:anchor="Xb9974ec7aa945862a28c081fbfeff59ef71f975">
        <w:r>
          <w:rPr>
            <w:rStyle w:val="Hyperlink"/>
          </w:rPr>
          <w:t xml:space="preserve">3.3</w:t>
        </w:r>
      </w:hyperlink>
      <w:r>
        <w:t xml:space="preserve">,</w:t>
      </w:r>
      <w:r>
        <w:t xml:space="preserve"> </w:t>
      </w:r>
      <w:hyperlink w:anchor="Xe15e1857d02c0bd84865dbe8c022e8082fdb5d1">
        <w:r>
          <w:rPr>
            <w:rStyle w:val="Hyperlink"/>
          </w:rPr>
          <w:t xml:space="preserve">3.27</w:t>
        </w:r>
      </w:hyperlink>
      <w:r>
        <w:t xml:space="preserve">,</w:t>
      </w:r>
      <w:r>
        <w:t xml:space="preserve"> </w:t>
      </w:r>
      <w:hyperlink w:anchor="X1c2f084c4e168d8cacd0c7d5b8448f7a52d35c7">
        <w:r>
          <w:rPr>
            <w:rStyle w:val="Hyperlink"/>
          </w:rPr>
          <w:t xml:space="preserve">3.51</w:t>
        </w:r>
      </w:hyperlink>
      <w:r>
        <w:t xml:space="preserve">,</w:t>
      </w:r>
      <w:r>
        <w:t xml:space="preserve"> </w:t>
      </w:r>
      <w:hyperlink w:anchor="X128a91d223f4544124b6f15818fbded9bcd90e9">
        <w:r>
          <w:rPr>
            <w:rStyle w:val="Hyperlink"/>
          </w:rPr>
          <w:t xml:space="preserve">3.44</w:t>
        </w:r>
      </w:hyperlink>
      <w:r>
        <w:t xml:space="preserve">). Hlavná správa preto znie dvojako: včasná kombinovaná kardiorenálna ochrana pri diabete 2. typu má solídny randomizovaný základ, ale väčšina noviniek obdobia zostáva na úrovni asociácií, náhradných ukazovateľov alebo hypotéz.</w:t>
      </w:r>
    </w:p>
    <w:bookmarkStart w:id="94" w:name="nový-rámec-liečby-diabetu-2.-typu"/>
    <w:p>
      <w:pPr>
        <w:pStyle w:val="Heading2"/>
      </w:pPr>
      <w:r>
        <w:t xml:space="preserve">Nový rámec liečby diabetu 2. typu</w:t>
      </w:r>
    </w:p>
    <w:p>
      <w:pPr>
        <w:pStyle w:val="FirstParagraph"/>
      </w:pPr>
      <w:r>
        <w:t xml:space="preserve">Konsenzus ADA a EASD 2026 odporúča skoršie použitie inhibítorov SGLT2 a liečby založenej na GLP-1, potenciálne už od diagnózy, a ich skoršiu kombináciu pri kardiovaskulárnom ochorení, CKD a srdcovom zlyhávaní (</w:t>
      </w:r>
      <w:hyperlink w:anchor="X68ae6b8bb88657c26b9c70b13fe4aae42fd1011">
        <w:r>
          <w:rPr>
            <w:rStyle w:val="Hyperlink"/>
          </w:rPr>
          <w:t xml:space="preserve">3.56</w:t>
        </w:r>
      </w:hyperlink>
      <w:r>
        <w:t xml:space="preserve">). Aktualizované odporúčanie NICE ide podobným smerom: metformín s predĺženým uvoľňovaním, následne inhibítor SGLT2 pri eGFR nad 30 ml/min/1,73 m² a pri aterosklerotickom ochorení subkutánny semaglutid do 1 mg týždenne, pričom lieky sa nasadzujú postupne po titrácii (</w:t>
      </w:r>
      <w:hyperlink w:anchor="X07f78c61b591614b48e041d02f12ec5e47fe7c6">
        <w:r>
          <w:rPr>
            <w:rStyle w:val="Hyperlink"/>
          </w:rPr>
          <w:t xml:space="preserve">3.11</w:t>
        </w:r>
      </w:hyperlink>
      <w:r>
        <w:t xml:space="preserve">). Oba dokumenty sú expertné konsenzy opreté o randomizované dáta; dopĺňa ich pravidlo, že samotný HbA1c na odhad rizika nestačí a albuminúria s eGFR sa majú vyšetrovať pravidelne (</w:t>
      </w:r>
      <w:hyperlink w:anchor="X1649fb4d439e278bfea5c366ed8e27d6ce556ac">
        <w:r>
          <w:rPr>
            <w:rStyle w:val="Hyperlink"/>
          </w:rPr>
          <w:t xml:space="preserve">3.8</w:t>
        </w:r>
      </w:hyperlink>
      <w:r>
        <w:t xml:space="preserve">).</w:t>
      </w:r>
    </w:p>
    <w:p>
      <w:pPr>
        <w:pStyle w:val="BodyText"/>
      </w:pPr>
      <w:r>
        <w:t xml:space="preserve">Úvodný hemodynamický pokles eGFR po inhibítore SGLT2 o približne 10 až 15 % nie je dôvodom na vysadenie, pokles do 30 % počas prvých troch mesiacov je akceptovateľný a väčší alebo progresívny pokles má viesť k pátraniu po hypovolémii, hypotenzii či NSAID (</w:t>
      </w:r>
      <w:hyperlink w:anchor="X6ec808ef6f7dc2b8525e827f29cb26506d878e4">
        <w:r>
          <w:rPr>
            <w:rStyle w:val="Hyperlink"/>
          </w:rPr>
          <w:t xml:space="preserve">3.1</w:t>
        </w:r>
      </w:hyperlink>
      <w:r>
        <w:t xml:space="preserve">,</w:t>
      </w:r>
      <w:r>
        <w:t xml:space="preserve"> </w:t>
      </w:r>
      <w:hyperlink w:anchor="X68ae6b8bb88657c26b9c70b13fe4aae42fd1011">
        <w:r>
          <w:rPr>
            <w:rStyle w:val="Hyperlink"/>
          </w:rPr>
          <w:t xml:space="preserve">3.56</w:t>
        </w:r>
      </w:hyperlink>
      <w:r>
        <w:t xml:space="preserve">). Inhibítory SGLT2 zároveň nie sú zameniteľné: v EÚ a na Slovensku majú indikáciu pri srdcovom zlyhávaní a CKD iba dapagliflozín a empagliflozín, kanagliflozín má obličkovú indikáciu len v USA a registrácia v EÚ nie je totožná s úhradou (</w:t>
      </w:r>
      <w:hyperlink w:anchor="X900a6a49a08d1655510a1a54ee102716570fd58">
        <w:r>
          <w:rPr>
            <w:rStyle w:val="Hyperlink"/>
          </w:rPr>
          <w:t xml:space="preserve">3.35</w:t>
        </w:r>
      </w:hyperlink>
      <w:r>
        <w:t xml:space="preserve">). Otázku, či pri diabete 2. typu s CKD nasadzovať piliere postupne alebo naraz, zodpovedá priamo iba 180-dňová štúdia fázy 2 CONFIDENCE na albuminúrii, kde kombinácia finerenónu a empagliflozínu dosiahla pomer UACR 0,71 oproti finerenónu a 0,68 oproti empagliflozínu, za cenu častejšej hyperkaliémie; argumenty z VERIFY či TRIPLE-AXEL sa týkajú glykémie a sú len analógiou (</w:t>
      </w:r>
      <w:hyperlink w:anchor="Xed273052b2038d361c02ee51ad4a57fae206ab5">
        <w:r>
          <w:rPr>
            <w:rStyle w:val="Hyperlink"/>
          </w:rPr>
          <w:t xml:space="preserve">3.36</w:t>
        </w:r>
      </w:hyperlink>
      <w:r>
        <w:t xml:space="preserve">).</w:t>
      </w:r>
    </w:p>
    <w:p>
      <w:pPr>
        <w:pStyle w:val="BodyText"/>
      </w:pPr>
      <w:r>
        <w:t xml:space="preserve">Práce o glykemickej kontrole majú slabšiu väzbu na obličky. Post hoc analýza ACCORD spojila zotrvanie HbA1c a systolického tlaku v cieli viac než 80 % času s HR 0,71 (95 % IS 0,61 až 0,83) pre renálny výsledok, ide však o nerandomizovanú asociáciu (</w:t>
      </w:r>
      <w:hyperlink w:anchor="X128a91d223f4544124b6f15818fbded9bcd90e9">
        <w:r>
          <w:rPr>
            <w:rStyle w:val="Hyperlink"/>
          </w:rPr>
          <w:t xml:space="preserve">3.44</w:t>
        </w:r>
      </w:hyperlink>
      <w:r>
        <w:t xml:space="preserve">). RCT CONNECT ukázala pri CGM bez inzulínu pokles HbA1c o 1,6 % oproti 0,7 %, financoval ju však výrobca zariadenia (</w:t>
      </w:r>
      <w:hyperlink w:anchor="X7c6b5180084cf87cff1446f34b54981d0991bb5">
        <w:r>
          <w:rPr>
            <w:rStyle w:val="Hyperlink"/>
          </w:rPr>
          <w:t xml:space="preserve">3.12</w:t>
        </w:r>
      </w:hyperlink>
      <w:r>
        <w:t xml:space="preserve">). Klastrová štúdia CREATION vylúčila pacientov s eGFR pod 60 ml/min/1,73 m² (</w:t>
      </w:r>
      <w:hyperlink w:anchor="X23020b87a35e774074446f8bcb0d1b69da73509">
        <w:r>
          <w:rPr>
            <w:rStyle w:val="Hyperlink"/>
          </w:rPr>
          <w:t xml:space="preserve">3.32</w:t>
        </w:r>
      </w:hyperlink>
      <w:r>
        <w:t xml:space="preserve">), kŕmna štúdia DASH4D znížila HbA1c o 0,09 percentuálneho bodu a systolický tlak o 4,6 mm Hg počas piatich týždňov (</w:t>
      </w:r>
      <w:hyperlink w:anchor="a-dash4d-diabetes-2-typu-glykemia-tlak">
        <w:r>
          <w:rPr>
            <w:rStyle w:val="Hyperlink"/>
          </w:rPr>
          <w:t xml:space="preserve">3.54</w:t>
        </w:r>
      </w:hyperlink>
      <w:r>
        <w:t xml:space="preserve">) a CATALYST našla nesupresný kortizol u 23,8 % ťažko kontrolovateľných diabetikov, čo nie je prevalencia potvrdeného Cushingovho syndrómu (</w:t>
      </w:r>
      <w:hyperlink w:anchor="X1f96a04c44880bb89a455fe6ba4583d547df1f8">
        <w:r>
          <w:rPr>
            <w:rStyle w:val="Hyperlink"/>
          </w:rPr>
          <w:t xml:space="preserve">3.53</w:t>
        </w:r>
      </w:hyperlink>
      <w:r>
        <w:t xml:space="preserve">).</w:t>
      </w:r>
    </w:p>
    <w:bookmarkEnd w:id="94"/>
    <w:bookmarkStart w:id="95" w:name="inkretíny-a-obličky-čo-je-randomizované"/>
    <w:p>
      <w:pPr>
        <w:pStyle w:val="Heading2"/>
      </w:pPr>
      <w:r>
        <w:t xml:space="preserve">Inkretíny a obličky: čo je randomizované</w:t>
      </w:r>
    </w:p>
    <w:p>
      <w:pPr>
        <w:pStyle w:val="FirstParagraph"/>
      </w:pPr>
      <w:r>
        <w:t xml:space="preserve">Najpevnejším obličkovým dôkazom v triede zostáva FLOW: semaglutid 1,0 mg u 3 533 pacientov s CKD znížil primárny kompozit o 24 % (HR 0,76; 95 % IS 0,66 až 0,88), spomalil pokles eGFR o 1,16 ml/min/1,73 m² ročne a znížil celkovú mortalitu o 20 % (</w:t>
      </w:r>
      <w:hyperlink w:anchor="Xf104e5fe439046093795378fba77db50ee094e1">
        <w:r>
          <w:rPr>
            <w:rStyle w:val="Hyperlink"/>
          </w:rPr>
          <w:t xml:space="preserve">3.37</w:t>
        </w:r>
      </w:hyperlink>
      <w:r>
        <w:t xml:space="preserve">,</w:t>
      </w:r>
      <w:r>
        <w:t xml:space="preserve"> </w:t>
      </w:r>
      <w:hyperlink w:anchor="Xbb0b625e6ee99fe0da3bbb8a348b986370ef86b">
        <w:r>
          <w:rPr>
            <w:rStyle w:val="Hyperlink"/>
          </w:rPr>
          <w:t xml:space="preserve">3.55</w:t>
        </w:r>
      </w:hyperlink>
      <w:r>
        <w:t xml:space="preserve">,</w:t>
      </w:r>
      <w:r>
        <w:t xml:space="preserve"> </w:t>
      </w:r>
      <w:hyperlink w:anchor="Xe15e1857d02c0bd84865dbe8c022e8082fdb5d1">
        <w:r>
          <w:rPr>
            <w:rStyle w:val="Hyperlink"/>
          </w:rPr>
          <w:t xml:space="preserve">3.27</w:t>
        </w:r>
      </w:hyperlink>
      <w:r>
        <w:t xml:space="preserve">). Vopred definovaná renálna analýza SELECT ukázala HR 0,78 aj bez diabetu, s kompozitom 1,8 % oproti 2,2 %, ktorý zahŕňal makroalbuminúriu, preto ho nemožno čítať ako zníženie potreby dialýzy (</w:t>
      </w:r>
      <w:hyperlink w:anchor="Xf104e5fe439046093795378fba77db50ee094e1">
        <w:r>
          <w:rPr>
            <w:rStyle w:val="Hyperlink"/>
          </w:rPr>
          <w:t xml:space="preserve">3.37</w:t>
        </w:r>
      </w:hyperlink>
      <w:r>
        <w:t xml:space="preserve">,</w:t>
      </w:r>
      <w:r>
        <w:t xml:space="preserve"> </w:t>
      </w:r>
      <w:hyperlink w:anchor="X482183393e781efd487755bf214fdef5dad52c1">
        <w:r>
          <w:rPr>
            <w:rStyle w:val="Hyperlink"/>
          </w:rPr>
          <w:t xml:space="preserve">3.50</w:t>
        </w:r>
      </w:hyperlink>
      <w:r>
        <w:t xml:space="preserve">). Podskupina FLOW na inhibítore SGLT2 mala HR 1,07 (95 % IS 0,69 až 1,67) bez významnej interakcie; prírastkový účinok teda nie je preukázaný, škodlivá interakcia sa nezistila (</w:t>
      </w:r>
      <w:hyperlink w:anchor="Xf104e5fe439046093795378fba77db50ee094e1">
        <w:r>
          <w:rPr>
            <w:rStyle w:val="Hyperlink"/>
          </w:rPr>
          <w:t xml:space="preserve">3.37</w:t>
        </w:r>
      </w:hyperlink>
      <w:r>
        <w:t xml:space="preserve">).</w:t>
      </w:r>
    </w:p>
    <w:p>
      <w:pPr>
        <w:pStyle w:val="BodyText"/>
      </w:pPr>
      <w:r>
        <w:t xml:space="preserve">Tirzepatid má obličkový signál iný. Pochádza z post hoc analýzy SURPASS-4 (HR 0,58 pre renálny kompozit oproti glargínu) a z exploračnej analýzy SURPASS-CVOT, kde bol renálny kompozit 6,0 % oproti 7,6 % (HR 0,77), nie z renálnej štúdie typu FLOW (</w:t>
      </w:r>
      <w:hyperlink w:anchor="X37bed76b189cdd9a66b4bc30ffaba3a415d9055">
        <w:r>
          <w:rPr>
            <w:rStyle w:val="Hyperlink"/>
          </w:rPr>
          <w:t xml:space="preserve">3.24</w:t>
        </w:r>
      </w:hyperlink>
      <w:r>
        <w:t xml:space="preserve">). Primárny výsledok SURPASS-CVOT dosiahol oproti dulaglutidu neinferioritu (HR 0,92; 95,3 % IS 0,83 až 1,01), nie superioritu, FDA indikáciu na zníženie MACE 27. augusta 2026 schválila, CHMP ju v EÚ neodporučil a primárna publikácia obličkové ukazovatele neuvádza (</w:t>
      </w:r>
      <w:hyperlink w:anchor="X3f2c4f7bbd6cb92ba781b2460aba75e1de371b3">
        <w:r>
          <w:rPr>
            <w:rStyle w:val="Hyperlink"/>
          </w:rPr>
          <w:t xml:space="preserve">3.42</w:t>
        </w:r>
      </w:hyperlink>
      <w:r>
        <w:t xml:space="preserve">). Retinálna substúdia upokojuje: progresia retinopatie bola 21,3 % oproti 23,3 % napriek väčšiemu poklesu HbA1c (</w:t>
      </w:r>
      <w:hyperlink w:anchor="X82bccf8d77cbc444e933f8d7789891f9c5d880b">
        <w:r>
          <w:rPr>
            <w:rStyle w:val="Hyperlink"/>
          </w:rPr>
          <w:t xml:space="preserve">3.15</w:t>
        </w:r>
      </w:hyperlink>
      <w:r>
        <w:t xml:space="preserve">).</w:t>
      </w:r>
    </w:p>
    <w:p>
      <w:pPr>
        <w:pStyle w:val="BodyText"/>
      </w:pPr>
      <w:r>
        <w:t xml:space="preserve">Porovnania v rámci triedy zostávajú observačné. V databáze TriNetX bola celková mortalita pri tirzepatide 0,9 % oproti 1,6 % pri semaglutide (RR 0,59) (</w:t>
      </w:r>
      <w:hyperlink w:anchor="Xb9974ec7aa945862a28c081fbfeff59ef71f975">
        <w:r>
          <w:rPr>
            <w:rStyle w:val="Hyperlink"/>
          </w:rPr>
          <w:t xml:space="preserve">3.3</w:t>
        </w:r>
      </w:hyperlink>
      <w:r>
        <w:t xml:space="preserve">). Emulácia cieľovej štúdie nenašla rozdiel v primárnom obličkovom kompozite medzi štyrmi agonistami a nižší sekundárny kompozit pri semaglutide oproti dulaglutidu (HR 0,92) a exenatidu (HR 0,88) nie je dôkazom nadradenosti (</w:t>
      </w:r>
      <w:hyperlink w:anchor="Xe15e1857d02c0bd84865dbe8c022e8082fdb5d1">
        <w:r>
          <w:rPr>
            <w:rStyle w:val="Hyperlink"/>
          </w:rPr>
          <w:t xml:space="preserve">3.27</w:t>
        </w:r>
      </w:hyperlink>
      <w:r>
        <w:t xml:space="preserve">). Metaanalýza desiatich priamych porovnaní, z toho iba troch RCT, ukázala pri tirzepatide väčší úbytok hmotnosti o 4,28 percentuálneho bodu a viac závažných nežiaducich udalostí (5,7 % oproti 2,9 %; RR 1,83), bez rozpisu kompozitu a bez renálnych ukazovateľov (</w:t>
      </w:r>
      <w:hyperlink w:anchor="Xc7e4fba05aaaff07888b9e7474af8ff07f0fb94">
        <w:r>
          <w:rPr>
            <w:rStyle w:val="Hyperlink"/>
          </w:rPr>
          <w:t xml:space="preserve">3.48</w:t>
        </w:r>
      </w:hyperlink>
      <w:r>
        <w:t xml:space="preserve">). Pri diabete 1. typu ukázala emulácia päťročné riziko MACE 4,3 % oproti 5,0 % a ESKD 1,6 % oproti 1,9 %, výlučne observačne (</w:t>
      </w:r>
      <w:hyperlink w:anchor="X182245ab2558980731ca89b1ac4ffe52b090efd">
        <w:r>
          <w:rPr>
            <w:rStyle w:val="Hyperlink"/>
          </w:rPr>
          <w:t xml:space="preserve">3.9</w:t>
        </w:r>
      </w:hyperlink>
      <w:r>
        <w:t xml:space="preserve">).</w:t>
      </w:r>
    </w:p>
    <w:p>
      <w:pPr>
        <w:pStyle w:val="BodyText"/>
      </w:pPr>
      <w:r>
        <w:t xml:space="preserve">FIND-CKD pri nediabetickej CKD zmiernila pokles eGFR približne zo 4 na 3,3 ml/min za rok a znížila kľúčový sekundárny kompozit približne o 23 %, s hyperkaliémiou približne u 17 % oproti 13,3 % (</w:t>
      </w:r>
      <w:hyperlink w:anchor="X32d902d350d81a592b19b1bb8e293b2bcc328f3">
        <w:r>
          <w:rPr>
            <w:rStyle w:val="Hyperlink"/>
          </w:rPr>
          <w:t xml:space="preserve">3.20</w:t>
        </w:r>
      </w:hyperlink>
      <w:r>
        <w:t xml:space="preserve">). Schválenie finerenónu FDA pri diabete 1. typu stojí iba na poklese UACR o 25 % v šesťmesačnej štúdii FINE-ONE s 242 účastníkmi, s hyperkaliémiou u 10,1 % oproti 3,3 % a bez dôkazu na tvrdých výsledkoch; v EÚ indikácia zahŕňa len diabetes 2. typu (</w:t>
      </w:r>
      <w:hyperlink w:anchor="a-finerenon-dm1-ckd-fda-fine-one">
        <w:r>
          <w:rPr>
            <w:rStyle w:val="Hyperlink"/>
          </w:rPr>
          <w:t xml:space="preserve">3.52</w:t>
        </w:r>
      </w:hyperlink>
      <w:r>
        <w:t xml:space="preserve">). Pentoxifylín má najsilnejšie dáta zo štúdie PREDIAN, ostatné stoja na zástupných ukazovateľoch a odpoveď má priniesť VA PTXRx (</w:t>
      </w:r>
      <w:hyperlink w:anchor="Xce9c510cae0f6bc80747855bad35f4be3111d1d">
        <w:r>
          <w:rPr>
            <w:rStyle w:val="Hyperlink"/>
          </w:rPr>
          <w:t xml:space="preserve">3.18</w:t>
        </w:r>
      </w:hyperlink>
      <w:r>
        <w:t xml:space="preserve">). Nižší výskyt obličkového ukazovateľa pri alogliptíne (HR 0,50 až 0,63 oproti ostatným inhibítorom DPP-4) stojí na administratívnych kódoch bez eGFR a UACR (</w:t>
      </w:r>
      <w:hyperlink w:anchor="X1c2f084c4e168d8cacd0c7d5b8448f7a52d35c7">
        <w:r>
          <w:rPr>
            <w:rStyle w:val="Hyperlink"/>
          </w:rPr>
          <w:t xml:space="preserve">3.51</w:t>
        </w:r>
      </w:hyperlink>
      <w:r>
        <w:t xml:space="preserve">).</w:t>
      </w:r>
    </w:p>
    <w:bookmarkEnd w:id="95"/>
    <w:bookmarkStart w:id="96" w:name="obezita-ako-chronické-ochorenie-obličiek"/>
    <w:p>
      <w:pPr>
        <w:pStyle w:val="Heading2"/>
      </w:pPr>
      <w:r>
        <w:t xml:space="preserve">Obezita ako chronické ochorenie obličiek</w:t>
      </w:r>
    </w:p>
    <w:p>
      <w:pPr>
        <w:pStyle w:val="FirstParagraph"/>
      </w:pPr>
      <w:r>
        <w:t xml:space="preserve">Naratívny prehľad v CJASN zhŕňa priamu dráhu cez glomerulovú hyperfiltráciu a nepriamu cez diabetes a hypertenziu, pričom s CKD súvisia najmä viscerálne a perirenálne depozity, nie celková hmotnosť (</w:t>
      </w:r>
      <w:hyperlink w:anchor="X88e7c61feef20f084ce35786277f26320c157da">
        <w:r>
          <w:rPr>
            <w:rStyle w:val="Hyperlink"/>
          </w:rPr>
          <w:t xml:space="preserve">3.49</w:t>
        </w:r>
      </w:hyperlink>
      <w:r>
        <w:t xml:space="preserve">). Už pokles hmotnosti o 5 až 10 % môže zlepšiť tlak, glykémiu a steatózu (</w:t>
      </w:r>
      <w:hyperlink w:anchor="X329aaaca58e66564e5b6bcab62228e46ce0b3b2">
        <w:r>
          <w:rPr>
            <w:rStyle w:val="Hyperlink"/>
          </w:rPr>
          <w:t xml:space="preserve">3.7</w:t>
        </w:r>
      </w:hyperlink>
      <w:r>
        <w:t xml:space="preserve">). Samotný BMI preto nestačí: nerozlišuje tukovú a svalovú hmotu, pri CKD ho skresľuje retencia tekutín aj sarkopénia a paradox obezity u dialyzovaných nedokazuje ochranný účinok tuku (</w:t>
      </w:r>
      <w:hyperlink w:anchor="X55d6c97a402c7f4c6fa70edd440983ee1d5857c">
        <w:r>
          <w:rPr>
            <w:rStyle w:val="Hyperlink"/>
          </w:rPr>
          <w:t xml:space="preserve">3.30</w:t>
        </w:r>
      </w:hyperlink>
      <w:r>
        <w:t xml:space="preserve">,</w:t>
      </w:r>
      <w:r>
        <w:t xml:space="preserve"> </w:t>
      </w:r>
      <w:hyperlink w:anchor="X3396d3c512e04643ff21bbb61bd60a559e8a345">
        <w:r>
          <w:rPr>
            <w:rStyle w:val="Hyperlink"/>
          </w:rPr>
          <w:t xml:space="preserve">3.45</w:t>
        </w:r>
      </w:hyperlink>
      <w:r>
        <w:t xml:space="preserve">,</w:t>
      </w:r>
      <w:r>
        <w:t xml:space="preserve"> </w:t>
      </w:r>
      <w:hyperlink w:anchor="X88e7c61feef20f084ce35786277f26320c157da">
        <w:r>
          <w:rPr>
            <w:rStyle w:val="Hyperlink"/>
          </w:rPr>
          <w:t xml:space="preserve">3.49</w:t>
        </w:r>
      </w:hyperlink>
      <w:r>
        <w:t xml:space="preserve">). Mendelovská randomizácia s vyšším BMI (OR 1,630) a nižším rizikom pri vyššom hematokrite (OR 0,513) nerobí z hematokritu liečebný cieľ, najmä keď model neobsahuje eGFR ani albuminúriu (</w:t>
      </w:r>
      <w:hyperlink w:anchor="X0046bbb65d474af86a07f6677e2c78834ba9494">
        <w:r>
          <w:rPr>
            <w:rStyle w:val="Hyperlink"/>
          </w:rPr>
          <w:t xml:space="preserve">3.46</w:t>
        </w:r>
      </w:hyperlink>
      <w:r>
        <w:t xml:space="preserve">).</w:t>
      </w:r>
    </w:p>
    <w:p>
      <w:pPr>
        <w:pStyle w:val="BodyText"/>
      </w:pPr>
      <w:r>
        <w:t xml:space="preserve">Najsilnejší poznatok obdobia sa týka trvania liečby. Po vysadení semaglutidu v STEP 1 sa vrátilo 11,6 zo 17,3 percentuálneho bodu úbytku; v randomizovanej SURMOUNT-MAINTAIN udržalo pokračovanie v tirzepatide 10 až 15 mg zmenu hmotnosti o 21,9 %, dávka 5 mg o 16,6 % a placebo len o 9,9 % (</w:t>
      </w:r>
      <w:hyperlink w:anchor="X482183393e781efd487755bf214fdef5dad52c1">
        <w:r>
          <w:rPr>
            <w:rStyle w:val="Hyperlink"/>
          </w:rPr>
          <w:t xml:space="preserve">3.50</w:t>
        </w:r>
      </w:hyperlink>
      <w:r>
        <w:t xml:space="preserve">). Kongresové správy z ECO 2026 to potvrdzujú a dopĺňajú MRI údaje, podľa ktorých približne 84 % úbytku tvorila tuková hmota (</w:t>
      </w:r>
      <w:hyperlink w:anchor="a-5-noviniek-liebe-obezity-eco-2026">
        <w:r>
          <w:rPr>
            <w:rStyle w:val="Hyperlink"/>
          </w:rPr>
          <w:t xml:space="preserve">3.4</w:t>
        </w:r>
      </w:hyperlink>
      <w:r>
        <w:t xml:space="preserve">,</w:t>
      </w:r>
      <w:r>
        <w:t xml:space="preserve"> </w:t>
      </w:r>
      <w:hyperlink w:anchor="Xa18b6d47b77a0ef0eb76af33f49a590ff538f65">
        <w:r>
          <w:rPr>
            <w:rStyle w:val="Hyperlink"/>
          </w:rPr>
          <w:t xml:space="preserve">3.5</w:t>
        </w:r>
      </w:hyperlink>
      <w:r>
        <w:t xml:space="preserve">). Panelisti HLTH Europe z toho odvodzujú model chronickej liečby s dôrazom na bielkoviny a svalovú hmotu (</w:t>
      </w:r>
      <w:hyperlink w:anchor="X5af505c4ef35324051796aca96acdeb88c2a66a">
        <w:r>
          <w:rPr>
            <w:rStyle w:val="Hyperlink"/>
          </w:rPr>
          <w:t xml:space="preserve">3.21</w:t>
        </w:r>
      </w:hyperlink>
      <w:r>
        <w:t xml:space="preserve">) a americká diskusia o úhrade ukazuje, že nestabilná dostupnosť ohrozuje práve dlhodobý kardiorenálny prínos (</w:t>
      </w:r>
      <w:hyperlink w:anchor="X2c43ba2c67583e54fb0b332c21984ff182362e7">
        <w:r>
          <w:rPr>
            <w:rStyle w:val="Hyperlink"/>
          </w:rPr>
          <w:t xml:space="preserve">3.22</w:t>
        </w:r>
      </w:hyperlink>
      <w:r>
        <w:t xml:space="preserve">).</w:t>
      </w:r>
    </w:p>
    <w:p>
      <w:pPr>
        <w:pStyle w:val="BodyText"/>
      </w:pPr>
      <w:r>
        <w:t xml:space="preserve">Hmotnosť nie je jediný ukazovateľ. Kongresový abstrakt ENDO 2026 zachytil po začatí liečby pokles o 560 krokov denne, bez kontrolnej skupiny (</w:t>
      </w:r>
      <w:hyperlink w:anchor="X87e6609220e28eabd1f28140fe7f8a44ff399a2">
        <w:r>
          <w:rPr>
            <w:rStyle w:val="Hyperlink"/>
          </w:rPr>
          <w:t xml:space="preserve">3.40</w:t>
        </w:r>
      </w:hyperlink>
      <w:r>
        <w:t xml:space="preserve">). Vtieravé myšlienky na jedlo nie sú validovaným ukazovateľom a u pacienta s CKD môže byť menšia chuť do jedla varovným signálom chradnutia (</w:t>
      </w:r>
      <w:hyperlink w:anchor="Xf3574c0075837428652707a460b86d6ea8cfd16">
        <w:r>
          <w:rPr>
            <w:rStyle w:val="Hyperlink"/>
          </w:rPr>
          <w:t xml:space="preserve">3.47</w:t>
        </w:r>
      </w:hyperlink>
      <w:r>
        <w:t xml:space="preserve">). Lipedém nie je prejavom objemového preťaženia a diuretiká doň nepatria (</w:t>
      </w:r>
      <w:hyperlink w:anchor="Xcb5726a3b22bb8d24ef58b360ec4d7fcc5344c5">
        <w:r>
          <w:rPr>
            <w:rStyle w:val="Hyperlink"/>
          </w:rPr>
          <w:t xml:space="preserve">3.39</w:t>
        </w:r>
      </w:hyperlink>
      <w:r>
        <w:t xml:space="preserve">).</w:t>
      </w:r>
    </w:p>
    <w:bookmarkEnd w:id="96"/>
    <w:bookmarkStart w:id="97" w:name="nové-molekuly-a-sivý-trh"/>
    <w:p>
      <w:pPr>
        <w:pStyle w:val="Heading2"/>
      </w:pPr>
      <w:r>
        <w:t xml:space="preserve">Nové molekuly a sivý trh</w:t>
      </w:r>
    </w:p>
    <w:p>
      <w:pPr>
        <w:pStyle w:val="FirstParagraph"/>
      </w:pPr>
      <w:r>
        <w:t xml:space="preserve">Retatrutid priniesol v TRANSCEND-T2D-1 pokles HbA1c o 1,94 percentuálneho bodu (placebom korigovane o 1,12) a hmotnosti o 15,3 % za 40 týždňov a v TRIUMPH-1 pokles hmotnosti o 28,3 % po 80 týždňoch pri 12 mg, so signálom infekcií močových ciest (7,5 až 8,8 % oproti 5,3 %) (</w:t>
      </w:r>
      <w:hyperlink w:anchor="Xc7fa83e145cece34ecd9b2fbcffd51365093de0">
        <w:r>
          <w:rPr>
            <w:rStyle w:val="Hyperlink"/>
          </w:rPr>
          <w:t xml:space="preserve">3.13</w:t>
        </w:r>
      </w:hyperlink>
      <w:r>
        <w:t xml:space="preserve">,</w:t>
      </w:r>
      <w:r>
        <w:t xml:space="preserve"> </w:t>
      </w:r>
      <w:hyperlink w:anchor="X8697b6830f3067448821a28e37fa0711013c82f">
        <w:r>
          <w:rPr>
            <w:rStyle w:val="Hyperlink"/>
          </w:rPr>
          <w:t xml:space="preserve">3.31</w:t>
        </w:r>
      </w:hyperlink>
      <w:r>
        <w:t xml:space="preserve">). Ani jedna štúdia nemala renálne či kardiovaskulárne výsledky (</w:t>
      </w:r>
      <w:hyperlink w:anchor="X8697b6830f3067448821a28e37fa0711013c82f">
        <w:r>
          <w:rPr>
            <w:rStyle w:val="Hyperlink"/>
          </w:rPr>
          <w:t xml:space="preserve">3.31</w:t>
        </w:r>
      </w:hyperlink>
      <w:r>
        <w:t xml:space="preserve">). Podobne elekoglipron vo fáze 2 (</w:t>
      </w:r>
      <w:hyperlink w:anchor="Xdfc8a37f9399303405939743c50dc4bf938c727">
        <w:r>
          <w:rPr>
            <w:rStyle w:val="Hyperlink"/>
          </w:rPr>
          <w:t xml:space="preserve">3.17</w:t>
        </w:r>
      </w:hyperlink>
      <w:r>
        <w:t xml:space="preserve">), HTD1801 v SYMPHONY-2 s hnačkou u 23,8 % oproti 1,1 % (</w:t>
      </w:r>
      <w:hyperlink w:anchor="Xb06452762dc443d7f3cf609e62944b948fe8ff4">
        <w:r>
          <w:rPr>
            <w:rStyle w:val="Hyperlink"/>
          </w:rPr>
          <w:t xml:space="preserve">3.43</w:t>
        </w:r>
      </w:hyperlink>
      <w:r>
        <w:t xml:space="preserve">) a pečeňovo cielený inzulín v OPTI-2 (</w:t>
      </w:r>
      <w:hyperlink w:anchor="X49ff99884715d0d8c7ec54f4205ad9ffb8ef8fc">
        <w:r>
          <w:rPr>
            <w:rStyle w:val="Hyperlink"/>
          </w:rPr>
          <w:t xml:space="preserve">3.16</w:t>
        </w:r>
      </w:hyperlink>
      <w:r>
        <w:t xml:space="preserve">) prinášajú metabolické alebo glykemické výsledky bez orgánovej ochrany.</w:t>
      </w:r>
    </w:p>
    <w:p>
      <w:pPr>
        <w:pStyle w:val="BodyText"/>
      </w:pPr>
      <w:r>
        <w:t xml:space="preserve">Znepokojivejší je sivý trh. Neschválený retatrutid sa predáva cez viac než 120 webových stránok a preprint z Redditu zachytil aspoň jeden príznak u 57,6 % samodeklarovaných užívateľov (</w:t>
      </w:r>
      <w:hyperlink w:anchor="Xb05ee14c5e57d17ba8fb9da6e6c0d191ede07a5">
        <w:r>
          <w:rPr>
            <w:rStyle w:val="Hyperlink"/>
          </w:rPr>
          <w:t xml:space="preserve">3.26</w:t>
        </w:r>
      </w:hyperlink>
      <w:r>
        <w:t xml:space="preserve">). Preprint z EHR ukázal pri produktoch zo sivého trhu polovičný úbytok hmotnosti (7,2 % oproti 15,5 %) a vyššiu záťaž kardiovaskulárnych (RR 1,56) a neuropsychiatrických symptómov (RR 1,95), pri neznámom zložení a nízkych počtoch CKD (</w:t>
      </w:r>
      <w:hyperlink w:anchor="X5c0d5a6510d08951806414aea4dbccc44828233">
        <w:r>
          <w:rPr>
            <w:rStyle w:val="Hyperlink"/>
          </w:rPr>
          <w:t xml:space="preserve">3.41</w:t>
        </w:r>
      </w:hyperlink>
      <w:r>
        <w:t xml:space="preserve">). Na Slovensku platí § 46 zákona č. 362/2011 Z. z. a dostupnosť registrovaných inkretínov nárok na neregistrovaný liek nezakladá (</w:t>
      </w:r>
      <w:hyperlink w:anchor="X4150d534607680a82ea35e5f6e3673122f4344a">
        <w:r>
          <w:rPr>
            <w:rStyle w:val="Hyperlink"/>
          </w:rPr>
          <w:t xml:space="preserve">3.38</w:t>
        </w:r>
      </w:hyperlink>
      <w:r>
        <w:t xml:space="preserve">).</w:t>
      </w:r>
    </w:p>
    <w:bookmarkEnd w:id="97"/>
    <w:bookmarkStart w:id="98" w:name="X22be701adf133e859c54915ed80cbc247844808"/>
    <w:p>
      <w:pPr>
        <w:pStyle w:val="Heading2"/>
      </w:pPr>
      <w:r>
        <w:t xml:space="preserve">Bezpečnostné signály a hypotézotvorné nálezy</w:t>
      </w:r>
    </w:p>
    <w:p>
      <w:pPr>
        <w:pStyle w:val="FirstParagraph"/>
      </w:pPr>
      <w:r>
        <w:t xml:space="preserve">Trieda GLP-1 vyžaduje informovanú ostražitosť, nie reflexné vysadzovanie. Pred operáciou sa dlhodobo pôsobiaci agonisti rutinne nevysadzujú, prerušenie sa zvažuje pri gastroparéze, vracaní či nedávnej eskalácii dávky (</w:t>
      </w:r>
      <w:hyperlink w:anchor="X2f4b9332ad125beff7b89d09aa1a1de07b5c8b1">
        <w:r>
          <w:rPr>
            <w:rStyle w:val="Hyperlink"/>
          </w:rPr>
          <w:t xml:space="preserve">3.2</w:t>
        </w:r>
      </w:hyperlink>
      <w:r>
        <w:t xml:space="preserve">,</w:t>
      </w:r>
      <w:r>
        <w:t xml:space="preserve"> </w:t>
      </w:r>
      <w:hyperlink w:anchor="X6ec808ef6f7dc2b8525e827f29cb26506d878e4">
        <w:r>
          <w:rPr>
            <w:rStyle w:val="Hyperlink"/>
          </w:rPr>
          <w:t xml:space="preserve">3.1</w:t>
        </w:r>
      </w:hyperlink>
      <w:r>
        <w:t xml:space="preserve">). Súvislosť s NAION nie je kauzálne preukázaná (</w:t>
      </w:r>
      <w:hyperlink w:anchor="X2e26aa5a683ee9aa8ef1a16603e3861a2e7a00d">
        <w:r>
          <w:rPr>
            <w:rStyle w:val="Hyperlink"/>
          </w:rPr>
          <w:t xml:space="preserve">3.14</w:t>
        </w:r>
      </w:hyperlink>
      <w:r>
        <w:t xml:space="preserve">). Wernickeho encefalopatia je farmakovigilančný signál (ROR 10,2 pre semaglutid a 11,4 pre tirzepatid), podobná hodnota pri oboch liekoch podporuje nutričný mechanizmus a pre nefrológa je podstatné, že tiamín sa odstraňuje do dialyzátu a zmätenosť sa ľahko pripíše urémii (</w:t>
      </w:r>
      <w:hyperlink w:anchor="Xb7248f175152ac517c3506ee7540a3c66cd5eb0">
        <w:r>
          <w:rPr>
            <w:rStyle w:val="Hyperlink"/>
          </w:rPr>
          <w:t xml:space="preserve">3.29</w:t>
        </w:r>
      </w:hyperlink>
      <w:r>
        <w:t xml:space="preserve">). Podiel predpisov mimo schválených indikácií stúpol zo 4,5 % na 17 %, preto má zmysel cielená anamnéza porúch príjmu potravy (</w:t>
      </w:r>
      <w:hyperlink w:anchor="Xa39bf06a23a9268787b6f6af54c251b6d58c340">
        <w:r>
          <w:rPr>
            <w:rStyle w:val="Hyperlink"/>
          </w:rPr>
          <w:t xml:space="preserve">3.19</w:t>
        </w:r>
      </w:hyperlink>
      <w:r>
        <w:t xml:space="preserve">). Vplyv na systém odmeny je najsilnejší pri alkohole v malých RCT, nie je však schválenou indikáciou (</w:t>
      </w:r>
      <w:hyperlink w:anchor="X2cea515135ce74953a90d258fd06a4d9e00fc54">
        <w:r>
          <w:rPr>
            <w:rStyle w:val="Hyperlink"/>
          </w:rPr>
          <w:t xml:space="preserve">3.25</w:t>
        </w:r>
      </w:hyperlink>
      <w:r>
        <w:t xml:space="preserve">). Spoločným menovateľom renálneho rizika pri titrácii a prechode medzi agonistami je objemová deplécia pri gastrointestinálnych ťažkostiach (</w:t>
      </w:r>
      <w:hyperlink w:anchor="Xbb0b625e6ee99fe0da3bbb8a348b986370ef86b">
        <w:r>
          <w:rPr>
            <w:rStyle w:val="Hyperlink"/>
          </w:rPr>
          <w:t xml:space="preserve">3.55</w:t>
        </w:r>
      </w:hyperlink>
      <w:r>
        <w:t xml:space="preserve">,</w:t>
      </w:r>
      <w:r>
        <w:t xml:space="preserve"> </w:t>
      </w:r>
      <w:hyperlink w:anchor="Xc7e4fba05aaaff07888b9e7474af8ff07f0fb94">
        <w:r>
          <w:rPr>
            <w:rStyle w:val="Hyperlink"/>
          </w:rPr>
          <w:t xml:space="preserve">3.48</w:t>
        </w:r>
      </w:hyperlink>
      <w:r>
        <w:t xml:space="preserve">,</w:t>
      </w:r>
      <w:r>
        <w:t xml:space="preserve"> </w:t>
      </w:r>
      <w:hyperlink w:anchor="X37bed76b189cdd9a66b4bc30ffaba3a415d9055">
        <w:r>
          <w:rPr>
            <w:rStyle w:val="Hyperlink"/>
          </w:rPr>
          <w:t xml:space="preserve">3.24</w:t>
        </w:r>
      </w:hyperlink>
      <w:r>
        <w:t xml:space="preserve">).</w:t>
      </w:r>
    </w:p>
    <w:p>
      <w:pPr>
        <w:pStyle w:val="BodyText"/>
      </w:pPr>
      <w:r>
        <w:t xml:space="preserve">Biomarkery a prediktory zatiaľ nemajú miesto pri lôžku. Skóre zo šiestich acylkarnitínov zlepšilo predikciu poklesu eGFR, externá validácia bola len čiastočná (</w:t>
      </w:r>
      <w:hyperlink w:anchor="Xdcd901c5d655d8004284756d221a2168cd84f29">
        <w:r>
          <w:rPr>
            <w:rStyle w:val="Hyperlink"/>
          </w:rPr>
          <w:t xml:space="preserve">3.10</w:t>
        </w:r>
      </w:hyperlink>
      <w:r>
        <w:t xml:space="preserve">). Podocalyxín v moči dosiahol AUC 0,96, referenčným štandardom však bola samotná UACR (</w:t>
      </w:r>
      <w:hyperlink w:anchor="Xd1f9078b3bb5236dd51fe662e3472e4b93907fa">
        <w:r>
          <w:rPr>
            <w:rStyle w:val="Hyperlink"/>
          </w:rPr>
          <w:t xml:space="preserve">3.33</w:t>
        </w:r>
      </w:hyperlink>
      <w:r>
        <w:t xml:space="preserve">). Nižšie riziko obličkových udalostí pri vyšších ketolátkach (aHR 0,46) môže odrážať liečbu inhibítorom SGLT2 (</w:t>
      </w:r>
      <w:hyperlink w:anchor="X1d5e7124304531f844e3cf67b1d77f3dcf398fb">
        <w:r>
          <w:rPr>
            <w:rStyle w:val="Hyperlink"/>
          </w:rPr>
          <w:t xml:space="preserve">3.34</w:t>
        </w:r>
      </w:hyperlink>
      <w:r>
        <w:t xml:space="preserve">). Variant GLP1R rs10305420 vysvetlil malú časť variability úbytku hmotnosti (</w:t>
      </w:r>
      <w:hyperlink w:anchor="Xf3f59f18726c55a8ab7ec093f10d14bb74da4ca">
        <w:r>
          <w:rPr>
            <w:rStyle w:val="Hyperlink"/>
          </w:rPr>
          <w:t xml:space="preserve">3.28</w:t>
        </w:r>
      </w:hyperlink>
      <w:r>
        <w:t xml:space="preserve">), genotyp ApaI receptora pre vitamín D vyžaduje validáciu (</w:t>
      </w:r>
      <w:hyperlink w:anchor="X56e01cf1f5277a9e5136fe6a053cc7b4779e585">
        <w:r>
          <w:rPr>
            <w:rStyle w:val="Hyperlink"/>
          </w:rPr>
          <w:t xml:space="preserve">3.6</w:t>
        </w:r>
      </w:hyperlink>
      <w:r>
        <w:t xml:space="preserve">) a obavy z doplnkov zvyšujúcich TMAO stoja na mechanistických a observačných dátach (</w:t>
      </w:r>
      <w:hyperlink w:anchor="X3bb0aae1885f97c01d9c2ee443f36c8eeb31afe">
        <w:r>
          <w:rPr>
            <w:rStyle w:val="Hyperlink"/>
          </w:rPr>
          <w:t xml:space="preserve">3.23</w:t>
        </w:r>
      </w:hyperlink>
      <w:r>
        <w:t xml:space="preserve">).</w:t>
      </w:r>
    </w:p>
    <w:bookmarkEnd w:id="98"/>
    <w:bookmarkStart w:id="99" w:name="X423bb4f2e91971148e3fe5964b86f2ec88f8a07"/>
    <w:p>
      <w:pPr>
        <w:pStyle w:val="Heading2"/>
      </w:pPr>
      <w:r>
        <w:t xml:space="preserve">Čo je dokázané, čo je pravdepodobné a čo zostáva otvorené</w:t>
      </w:r>
    </w:p>
    <w:p>
      <w:pPr>
        <w:pStyle w:val="FirstParagraph"/>
      </w:pPr>
      <w:r>
        <w:t xml:space="preserve">Dokázané randomizovanými štúdiami je, že semaglutid 1,0 mg znižuje tvrdé renálne výsledky pri diabete 2. typu s CKD (</w:t>
      </w:r>
      <w:hyperlink w:anchor="Xf104e5fe439046093795378fba77db50ee094e1">
        <w:r>
          <w:rPr>
            <w:rStyle w:val="Hyperlink"/>
          </w:rPr>
          <w:t xml:space="preserve">3.37</w:t>
        </w:r>
      </w:hyperlink>
      <w:r>
        <w:t xml:space="preserve">,</w:t>
      </w:r>
      <w:r>
        <w:t xml:space="preserve"> </w:t>
      </w:r>
      <w:hyperlink w:anchor="Xbb0b625e6ee99fe0da3bbb8a348b986370ef86b">
        <w:r>
          <w:rPr>
            <w:rStyle w:val="Hyperlink"/>
          </w:rPr>
          <w:t xml:space="preserve">3.55</w:t>
        </w:r>
      </w:hyperlink>
      <w:r>
        <w:t xml:space="preserve">), že finerenón spomaľuje pokles eGFR pri nediabetickej albuminurickej CKD (</w:t>
      </w:r>
      <w:hyperlink w:anchor="X32d902d350d81a592b19b1bb8e293b2bcc328f3">
        <w:r>
          <w:rPr>
            <w:rStyle w:val="Hyperlink"/>
          </w:rPr>
          <w:t xml:space="preserve">3.20</w:t>
        </w:r>
      </w:hyperlink>
      <w:r>
        <w:t xml:space="preserve">), že tirzepatid je oproti dulaglutidu neinferiórny v MACE bez zvýšenia rizika retinopatie (</w:t>
      </w:r>
      <w:hyperlink w:anchor="X3f2c4f7bbd6cb92ba781b2460aba75e1de371b3">
        <w:r>
          <w:rPr>
            <w:rStyle w:val="Hyperlink"/>
          </w:rPr>
          <w:t xml:space="preserve">3.42</w:t>
        </w:r>
      </w:hyperlink>
      <w:r>
        <w:t xml:space="preserve">,</w:t>
      </w:r>
      <w:r>
        <w:t xml:space="preserve"> </w:t>
      </w:r>
      <w:hyperlink w:anchor="X82bccf8d77cbc444e933f8d7789891f9c5d880b">
        <w:r>
          <w:rPr>
            <w:rStyle w:val="Hyperlink"/>
          </w:rPr>
          <w:t xml:space="preserve">3.15</w:t>
        </w:r>
      </w:hyperlink>
      <w:r>
        <w:t xml:space="preserve">) a že vysadenie inkretínovej liečby obezity vedie k návratu hmotnosti (</w:t>
      </w:r>
      <w:hyperlink w:anchor="X482183393e781efd487755bf214fdef5dad52c1">
        <w:r>
          <w:rPr>
            <w:rStyle w:val="Hyperlink"/>
          </w:rPr>
          <w:t xml:space="preserve">3.50</w:t>
        </w:r>
      </w:hyperlink>
      <w:r>
        <w:t xml:space="preserve">,</w:t>
      </w:r>
      <w:r>
        <w:t xml:space="preserve"> </w:t>
      </w:r>
      <w:hyperlink w:anchor="a-5-noviniek-liebe-obezity-eco-2026">
        <w:r>
          <w:rPr>
            <w:rStyle w:val="Hyperlink"/>
          </w:rPr>
          <w:t xml:space="preserve">3.4</w:t>
        </w:r>
      </w:hyperlink>
      <w:r>
        <w:t xml:space="preserve">). Pravdepodobné, no observačné alebo exploračné je renálne pôsobenie tirzepatidu (</w:t>
      </w:r>
      <w:hyperlink w:anchor="X37bed76b189cdd9a66b4bc30ffaba3a415d9055">
        <w:r>
          <w:rPr>
            <w:rStyle w:val="Hyperlink"/>
          </w:rPr>
          <w:t xml:space="preserve">3.24</w:t>
        </w:r>
      </w:hyperlink>
      <w:r>
        <w:t xml:space="preserve">), prínos agonistov receptora GLP-1 pri diabete 1. typu (</w:t>
      </w:r>
      <w:hyperlink w:anchor="X182245ab2558980731ca89b1ac4ffe52b090efd">
        <w:r>
          <w:rPr>
            <w:rStyle w:val="Hyperlink"/>
          </w:rPr>
          <w:t xml:space="preserve">3.9</w:t>
        </w:r>
      </w:hyperlink>
      <w:r>
        <w:t xml:space="preserve">), nižšia mortalita pri tirzepatide oproti semaglutidu (</w:t>
      </w:r>
      <w:hyperlink w:anchor="Xb9974ec7aa945862a28c081fbfeff59ef71f975">
        <w:r>
          <w:rPr>
            <w:rStyle w:val="Hyperlink"/>
          </w:rPr>
          <w:t xml:space="preserve">3.3</w:t>
        </w:r>
      </w:hyperlink>
      <w:r>
        <w:t xml:space="preserve">) a synergia finerenónu s empagliflozínom na tvrdých výsledkoch (</w:t>
      </w:r>
      <w:hyperlink w:anchor="Xed273052b2038d361c02ee51ad4a57fae206ab5">
        <w:r>
          <w:rPr>
            <w:rStyle w:val="Hyperlink"/>
          </w:rPr>
          <w:t xml:space="preserve">3.36</w:t>
        </w:r>
      </w:hyperlink>
      <w:r>
        <w:t xml:space="preserve">).</w:t>
      </w:r>
    </w:p>
    <w:p>
      <w:pPr>
        <w:pStyle w:val="BodyText"/>
      </w:pPr>
      <w:r>
        <w:t xml:space="preserve">Otvorené zostáva, či sa metabolické výsledky retatrutidu, elekoglipronu a HTD1801 premietnu do orgánovej ochrany (</w:t>
      </w:r>
      <w:hyperlink w:anchor="Xc7fa83e145cece34ecd9b2fbcffd51365093de0">
        <w:r>
          <w:rPr>
            <w:rStyle w:val="Hyperlink"/>
          </w:rPr>
          <w:t xml:space="preserve">3.13</w:t>
        </w:r>
      </w:hyperlink>
      <w:r>
        <w:t xml:space="preserve">,</w:t>
      </w:r>
      <w:r>
        <w:t xml:space="preserve"> </w:t>
      </w:r>
      <w:hyperlink w:anchor="Xdfc8a37f9399303405939743c50dc4bf938c727">
        <w:r>
          <w:rPr>
            <w:rStyle w:val="Hyperlink"/>
          </w:rPr>
          <w:t xml:space="preserve">3.17</w:t>
        </w:r>
      </w:hyperlink>
      <w:r>
        <w:t xml:space="preserve">,</w:t>
      </w:r>
      <w:r>
        <w:t xml:space="preserve"> </w:t>
      </w:r>
      <w:hyperlink w:anchor="Xb06452762dc443d7f3cf609e62944b948fe8ff4">
        <w:r>
          <w:rPr>
            <w:rStyle w:val="Hyperlink"/>
          </w:rPr>
          <w:t xml:space="preserve">3.43</w:t>
        </w:r>
      </w:hyperlink>
      <w:r>
        <w:t xml:space="preserve">), či je prírastkový účinok agonistov receptora GLP-1 nad inhibítorom SGLT2 reálny (</w:t>
      </w:r>
      <w:hyperlink w:anchor="Xf104e5fe439046093795378fba77db50ee094e1">
        <w:r>
          <w:rPr>
            <w:rStyle w:val="Hyperlink"/>
          </w:rPr>
          <w:t xml:space="preserve">3.37</w:t>
        </w:r>
      </w:hyperlink>
      <w:r>
        <w:t xml:space="preserve">), či sú NAION a Wernickeho encefalopatia kauzálne (</w:t>
      </w:r>
      <w:hyperlink w:anchor="X2e26aa5a683ee9aa8ef1a16603e3861a2e7a00d">
        <w:r>
          <w:rPr>
            <w:rStyle w:val="Hyperlink"/>
          </w:rPr>
          <w:t xml:space="preserve">3.14</w:t>
        </w:r>
      </w:hyperlink>
      <w:r>
        <w:t xml:space="preserve">,</w:t>
      </w:r>
      <w:r>
        <w:t xml:space="preserve"> </w:t>
      </w:r>
      <w:hyperlink w:anchor="Xb7248f175152ac517c3506ee7540a3c66cd5eb0">
        <w:r>
          <w:rPr>
            <w:rStyle w:val="Hyperlink"/>
          </w:rPr>
          <w:t xml:space="preserve">3.29</w:t>
        </w:r>
      </w:hyperlink>
      <w:r>
        <w:t xml:space="preserve">) a či niektorý z biomarkerov prežije externú validáciu (</w:t>
      </w:r>
      <w:hyperlink w:anchor="Xdcd901c5d655d8004284756d221a2168cd84f29">
        <w:r>
          <w:rPr>
            <w:rStyle w:val="Hyperlink"/>
          </w:rPr>
          <w:t xml:space="preserve">3.10</w:t>
        </w:r>
      </w:hyperlink>
      <w:r>
        <w:t xml:space="preserve">,</w:t>
      </w:r>
      <w:r>
        <w:t xml:space="preserve"> </w:t>
      </w:r>
      <w:hyperlink w:anchor="Xd1f9078b3bb5236dd51fe662e3472e4b93907fa">
        <w:r>
          <w:rPr>
            <w:rStyle w:val="Hyperlink"/>
          </w:rPr>
          <w:t xml:space="preserve">3.33</w:t>
        </w:r>
      </w:hyperlink>
      <w:r>
        <w:t xml:space="preserve">,</w:t>
      </w:r>
      <w:r>
        <w:t xml:space="preserve"> </w:t>
      </w:r>
      <w:hyperlink w:anchor="X1d5e7124304531f844e3cf67b1d77f3dcf398fb">
        <w:r>
          <w:rPr>
            <w:rStyle w:val="Hyperlink"/>
          </w:rPr>
          <w:t xml:space="preserve">3.34</w:t>
        </w:r>
      </w:hyperlink>
      <w:r>
        <w:t xml:space="preserve">). Kauzalitu neposkytuje žiadna z emulovaných cieľových štúdií ani post hoc analýz kapitoly (</w:t>
      </w:r>
      <w:hyperlink w:anchor="Xe15e1857d02c0bd84865dbe8c022e8082fdb5d1">
        <w:r>
          <w:rPr>
            <w:rStyle w:val="Hyperlink"/>
          </w:rPr>
          <w:t xml:space="preserve">3.27</w:t>
        </w:r>
      </w:hyperlink>
      <w:r>
        <w:t xml:space="preserve">,</w:t>
      </w:r>
      <w:r>
        <w:t xml:space="preserve"> </w:t>
      </w:r>
      <w:hyperlink w:anchor="X1c2f084c4e168d8cacd0c7d5b8448f7a52d35c7">
        <w:r>
          <w:rPr>
            <w:rStyle w:val="Hyperlink"/>
          </w:rPr>
          <w:t xml:space="preserve">3.51</w:t>
        </w:r>
      </w:hyperlink>
      <w:r>
        <w:t xml:space="preserve">,</w:t>
      </w:r>
      <w:r>
        <w:t xml:space="preserve"> </w:t>
      </w:r>
      <w:hyperlink w:anchor="X128a91d223f4544124b6f15818fbded9bcd90e9">
        <w:r>
          <w:rPr>
            <w:rStyle w:val="Hyperlink"/>
          </w:rPr>
          <w:t xml:space="preserve">3.44</w:t>
        </w:r>
      </w:hyperlink>
      <w:r>
        <w:t xml:space="preserve">).</w:t>
      </w:r>
    </w:p>
    <w:bookmarkEnd w:id="99"/>
    <w:bookmarkStart w:id="100" w:name="dôsledky-pre-prax-2"/>
    <w:p>
      <w:pPr>
        <w:pStyle w:val="Heading2"/>
      </w:pPr>
      <w:r>
        <w:t xml:space="preserve">Dôsledky pre prax</w:t>
      </w:r>
    </w:p>
    <w:p>
      <w:pPr>
        <w:pStyle w:val="FirstParagraph"/>
      </w:pPr>
      <w:r>
        <w:t xml:space="preserve">Pre slovenskú ambulanciu je rámec jasný: pri diabete 2. typu pravidelne merať eGFR a albuminúriu (</w:t>
      </w:r>
      <w:hyperlink w:anchor="X1649fb4d439e278bfea5c366ed8e27d6ce556ac">
        <w:r>
          <w:rPr>
            <w:rStyle w:val="Hyperlink"/>
          </w:rPr>
          <w:t xml:space="preserve">3.8</w:t>
        </w:r>
      </w:hyperlink>
      <w:r>
        <w:t xml:space="preserve">,</w:t>
      </w:r>
      <w:r>
        <w:t xml:space="preserve"> </w:t>
      </w:r>
      <w:hyperlink w:anchor="X68ae6b8bb88657c26b9c70b13fe4aae42fd1011">
        <w:r>
          <w:rPr>
            <w:rStyle w:val="Hyperlink"/>
          </w:rPr>
          <w:t xml:space="preserve">3.56</w:t>
        </w:r>
      </w:hyperlink>
      <w:r>
        <w:t xml:space="preserve">), inhibítor SGLT2 s registrovanou kardiorenálnou indikáciou nasadiť včas a nevysadzovať ho pre očakávaný pokles eGFR (</w:t>
      </w:r>
      <w:hyperlink w:anchor="X900a6a49a08d1655510a1a54ee102716570fd58">
        <w:r>
          <w:rPr>
            <w:rStyle w:val="Hyperlink"/>
          </w:rPr>
          <w:t xml:space="preserve">3.35</w:t>
        </w:r>
      </w:hyperlink>
      <w:r>
        <w:t xml:space="preserve">,</w:t>
      </w:r>
      <w:r>
        <w:t xml:space="preserve"> </w:t>
      </w:r>
      <w:hyperlink w:anchor="X6ec808ef6f7dc2b8525e827f29cb26506d878e4">
        <w:r>
          <w:rPr>
            <w:rStyle w:val="Hyperlink"/>
          </w:rPr>
          <w:t xml:space="preserve">3.1</w:t>
        </w:r>
      </w:hyperlink>
      <w:r>
        <w:t xml:space="preserve">), agonistu receptora GLP-1 zvážiť skoro popri blokáde RAS a inhibítore SGLT2 u pacienta s CKD (</w:t>
      </w:r>
      <w:hyperlink w:anchor="Xf104e5fe439046093795378fba77db50ee094e1">
        <w:r>
          <w:rPr>
            <w:rStyle w:val="Hyperlink"/>
          </w:rPr>
          <w:t xml:space="preserve">3.37</w:t>
        </w:r>
      </w:hyperlink>
      <w:r>
        <w:t xml:space="preserve">) a pri pretrvávajúcej albuminúrii nečakať zbytočne s ďalším pilierom, s kontrolou kaliémie o dva až štyri týždne (</w:t>
      </w:r>
      <w:hyperlink w:anchor="Xed273052b2038d361c02ee51ad4a57fae206ab5">
        <w:r>
          <w:rPr>
            <w:rStyle w:val="Hyperlink"/>
          </w:rPr>
          <w:t xml:space="preserve">3.36</w:t>
        </w:r>
      </w:hyperlink>
      <w:r>
        <w:t xml:space="preserve">). Americké označenia tirzepatidu ani finerenónu pri diabete 1. typu na Slovensku predpisovanie neoprávňujú; rozhoduje platný SPC, ŠÚKL a úhrada (</w:t>
      </w:r>
      <w:hyperlink w:anchor="X3f2c4f7bbd6cb92ba781b2460aba75e1de371b3">
        <w:r>
          <w:rPr>
            <w:rStyle w:val="Hyperlink"/>
          </w:rPr>
          <w:t xml:space="preserve">3.42</w:t>
        </w:r>
      </w:hyperlink>
      <w:r>
        <w:t xml:space="preserve">,</w:t>
      </w:r>
      <w:r>
        <w:t xml:space="preserve"> </w:t>
      </w:r>
      <w:hyperlink w:anchor="a-finerenon-dm1-ckd-fda-fine-one">
        <w:r>
          <w:rPr>
            <w:rStyle w:val="Hyperlink"/>
          </w:rPr>
          <w:t xml:space="preserve">3.52</w:t>
        </w:r>
      </w:hyperlink>
      <w:r>
        <w:t xml:space="preserve">,</w:t>
      </w:r>
      <w:r>
        <w:t xml:space="preserve"> </w:t>
      </w:r>
      <w:hyperlink w:anchor="X900a6a49a08d1655510a1a54ee102716570fd58">
        <w:r>
          <w:rPr>
            <w:rStyle w:val="Hyperlink"/>
          </w:rPr>
          <w:t xml:space="preserve">3.35</w:t>
        </w:r>
      </w:hyperlink>
      <w:r>
        <w:t xml:space="preserve">).</w:t>
      </w:r>
    </w:p>
    <w:p>
      <w:pPr>
        <w:pStyle w:val="BodyText"/>
      </w:pPr>
      <w:r>
        <w:t xml:space="preserve">Pri každom začatí, titrácii alebo prechode medzi agonistami treba skontrolovať kreatinín, eGFR, ionogram, tlak a objemový stav, prehodnotiť diuretiká a NSAID, dať pacientovi pravidlo chorého dňa a pri bazálnom inzulíne zvážiť zníženie dávky (</w:t>
      </w:r>
      <w:hyperlink w:anchor="Xc7e4fba05aaaff07888b9e7474af8ff07f0fb94">
        <w:r>
          <w:rPr>
            <w:rStyle w:val="Hyperlink"/>
          </w:rPr>
          <w:t xml:space="preserve">3.48</w:t>
        </w:r>
      </w:hyperlink>
      <w:r>
        <w:t xml:space="preserve">,</w:t>
      </w:r>
      <w:r>
        <w:t xml:space="preserve"> </w:t>
      </w:r>
      <w:hyperlink w:anchor="Xbb0b625e6ee99fe0da3bbb8a348b986370ef86b">
        <w:r>
          <w:rPr>
            <w:rStyle w:val="Hyperlink"/>
          </w:rPr>
          <w:t xml:space="preserve">3.55</w:t>
        </w:r>
      </w:hyperlink>
      <w:r>
        <w:t xml:space="preserve">,</w:t>
      </w:r>
      <w:r>
        <w:t xml:space="preserve"> </w:t>
      </w:r>
      <w:hyperlink w:anchor="Xf104e5fe439046093795378fba77db50ee094e1">
        <w:r>
          <w:rPr>
            <w:rStyle w:val="Hyperlink"/>
          </w:rPr>
          <w:t xml:space="preserve">3.37</w:t>
        </w:r>
      </w:hyperlink>
      <w:r>
        <w:t xml:space="preserve">). Liečbu obezity plánovať dlhodobo so sledovaním výživy, svalovej hmoty a pohybu (</w:t>
      </w:r>
      <w:hyperlink w:anchor="X482183393e781efd487755bf214fdef5dad52c1">
        <w:r>
          <w:rPr>
            <w:rStyle w:val="Hyperlink"/>
          </w:rPr>
          <w:t xml:space="preserve">3.50</w:t>
        </w:r>
      </w:hyperlink>
      <w:r>
        <w:t xml:space="preserve">,</w:t>
      </w:r>
      <w:r>
        <w:t xml:space="preserve"> </w:t>
      </w:r>
      <w:hyperlink w:anchor="X5af505c4ef35324051796aca96acdeb88c2a66a">
        <w:r>
          <w:rPr>
            <w:rStyle w:val="Hyperlink"/>
          </w:rPr>
          <w:t xml:space="preserve">3.21</w:t>
        </w:r>
      </w:hyperlink>
      <w:r>
        <w:t xml:space="preserve">,</w:t>
      </w:r>
      <w:r>
        <w:t xml:space="preserve"> </w:t>
      </w:r>
      <w:hyperlink w:anchor="X87e6609220e28eabd1f28140fe7f8a44ff399a2">
        <w:r>
          <w:rPr>
            <w:rStyle w:val="Hyperlink"/>
          </w:rPr>
          <w:t xml:space="preserve">3.40</w:t>
        </w:r>
      </w:hyperlink>
      <w:r>
        <w:t xml:space="preserve">), pri pokročilej CKD a dialýze hodnotiť suchú hmotnosť a nutričný stav namiesto BMI (</w:t>
      </w:r>
      <w:hyperlink w:anchor="X3396d3c512e04643ff21bbb61bd60a559e8a345">
        <w:r>
          <w:rPr>
            <w:rStyle w:val="Hyperlink"/>
          </w:rPr>
          <w:t xml:space="preserve">3.45</w:t>
        </w:r>
      </w:hyperlink>
      <w:r>
        <w:t xml:space="preserve">,</w:t>
      </w:r>
      <w:r>
        <w:t xml:space="preserve"> </w:t>
      </w:r>
      <w:hyperlink w:anchor="X55d6c97a402c7f4c6fa70edd440983ee1d5857c">
        <w:r>
          <w:rPr>
            <w:rStyle w:val="Hyperlink"/>
          </w:rPr>
          <w:t xml:space="preserve">3.30</w:t>
        </w:r>
      </w:hyperlink>
      <w:r>
        <w:t xml:space="preserve">) a pacientom, ktorí si zaobstarali neregistrovaný peptid, ponúknuť neodsudzujúci rozhovor, schválenú liečbu a hlásenie podozrenia ŠÚKL (</w:t>
      </w:r>
      <w:hyperlink w:anchor="Xb05ee14c5e57d17ba8fb9da6e6c0d191ede07a5">
        <w:r>
          <w:rPr>
            <w:rStyle w:val="Hyperlink"/>
          </w:rPr>
          <w:t xml:space="preserve">3.26</w:t>
        </w:r>
      </w:hyperlink>
      <w:r>
        <w:t xml:space="preserve">,</w:t>
      </w:r>
      <w:r>
        <w:t xml:space="preserve"> </w:t>
      </w:r>
      <w:hyperlink w:anchor="X5c0d5a6510d08951806414aea4dbccc44828233">
        <w:r>
          <w:rPr>
            <w:rStyle w:val="Hyperlink"/>
          </w:rPr>
          <w:t xml:space="preserve">3.41</w:t>
        </w:r>
      </w:hyperlink>
      <w:r>
        <w:t xml:space="preserve">,</w:t>
      </w:r>
      <w:r>
        <w:t xml:space="preserve"> </w:t>
      </w:r>
      <w:hyperlink w:anchor="X4150d534607680a82ea35e5f6e3673122f4344a">
        <w:r>
          <w:rPr>
            <w:rStyle w:val="Hyperlink"/>
          </w:rPr>
          <w:t xml:space="preserve">3.38</w:t>
        </w:r>
      </w:hyperlink>
      <w:r>
        <w:t xml:space="preserve">).</w:t>
      </w:r>
    </w:p>
    <w:bookmarkEnd w:id="100"/>
    <w:bookmarkStart w:id="101" w:name="čo-sledovať-ďalej-2"/>
    <w:p>
      <w:pPr>
        <w:pStyle w:val="Heading2"/>
      </w:pPr>
      <w:r>
        <w:t xml:space="preserve">Čo sledovať ďalej</w:t>
      </w:r>
    </w:p>
    <w:p>
      <w:pPr>
        <w:pStyle w:val="FirstParagraph"/>
      </w:pPr>
      <w:r>
        <w:t xml:space="preserve">V najbližšom období treba sledovať rozhodnutie EMA o kardiovaskulárnej indikácii tirzepatidu a prípadnú obličkovú publikáciu zo SURPASS-CVOT (</w:t>
      </w:r>
      <w:hyperlink w:anchor="X3f2c4f7bbd6cb92ba781b2460aba75e1de371b3">
        <w:r>
          <w:rPr>
            <w:rStyle w:val="Hyperlink"/>
          </w:rPr>
          <w:t xml:space="preserve">3.42</w:t>
        </w:r>
      </w:hyperlink>
      <w:r>
        <w:t xml:space="preserve">,</w:t>
      </w:r>
      <w:r>
        <w:t xml:space="preserve"> </w:t>
      </w:r>
      <w:hyperlink w:anchor="X37bed76b189cdd9a66b4bc30ffaba3a415d9055">
        <w:r>
          <w:rPr>
            <w:rStyle w:val="Hyperlink"/>
          </w:rPr>
          <w:t xml:space="preserve">3.24</w:t>
        </w:r>
      </w:hyperlink>
      <w:r>
        <w:t xml:space="preserve">), štúdie fázy 3 s tvrdými výsledkami pre retatrutid a elekoglipron vrátane TRANSCEND-T2D-2 a TRANSCEND-T2D-3 (</w:t>
      </w:r>
      <w:hyperlink w:anchor="X8697b6830f3067448821a28e37fa0711013c82f">
        <w:r>
          <w:rPr>
            <w:rStyle w:val="Hyperlink"/>
          </w:rPr>
          <w:t xml:space="preserve">3.31</w:t>
        </w:r>
      </w:hyperlink>
      <w:r>
        <w:t xml:space="preserve">,</w:t>
      </w:r>
      <w:r>
        <w:t xml:space="preserve"> </w:t>
      </w:r>
      <w:hyperlink w:anchor="Xdfc8a37f9399303405939743c50dc4bf938c727">
        <w:r>
          <w:rPr>
            <w:rStyle w:val="Hyperlink"/>
          </w:rPr>
          <w:t xml:space="preserve">3.17</w:t>
        </w:r>
      </w:hyperlink>
      <w:r>
        <w:t xml:space="preserve">), renálnu štúdiu HTD1801 s primárnym ukazovateľom UACR (</w:t>
      </w:r>
      <w:hyperlink w:anchor="Xb06452762dc443d7f3cf609e62944b948fe8ff4">
        <w:r>
          <w:rPr>
            <w:rStyle w:val="Hyperlink"/>
          </w:rPr>
          <w:t xml:space="preserve">3.43</w:t>
        </w:r>
      </w:hyperlink>
      <w:r>
        <w:t xml:space="preserve">), výsledky VA PTXRx pri pentoxifylíne (</w:t>
      </w:r>
      <w:hyperlink w:anchor="Xce9c510cae0f6bc80747855bad35f4be3111d1d">
        <w:r>
          <w:rPr>
            <w:rStyle w:val="Hyperlink"/>
          </w:rPr>
          <w:t xml:space="preserve">3.18</w:t>
        </w:r>
      </w:hyperlink>
      <w:r>
        <w:t xml:space="preserve">), prípadnú štúdiu kombinovanej liečby s tvrdými ukazovateľmi nadväzujúcu na CONFIDENCE (</w:t>
      </w:r>
      <w:hyperlink w:anchor="Xed273052b2038d361c02ee51ad4a57fae206ab5">
        <w:r>
          <w:rPr>
            <w:rStyle w:val="Hyperlink"/>
          </w:rPr>
          <w:t xml:space="preserve">3.36</w:t>
        </w:r>
      </w:hyperlink>
      <w:r>
        <w:t xml:space="preserve">), dlhodobé údaje o orgánovej ochrane pri nižších udržiavacích dávkach (</w:t>
      </w:r>
      <w:hyperlink w:anchor="X482183393e781efd487755bf214fdef5dad52c1">
        <w:r>
          <w:rPr>
            <w:rStyle w:val="Hyperlink"/>
          </w:rPr>
          <w:t xml:space="preserve">3.50</w:t>
        </w:r>
      </w:hyperlink>
      <w:r>
        <w:t xml:space="preserve">) a vývoj farmakovigilančných signálov NAION a Wernickeho encefalopatie, ktoré si zaslúžia systematické hlásenie aj zo slovenských pracovísk (</w:t>
      </w:r>
      <w:hyperlink w:anchor="X2e26aa5a683ee9aa8ef1a16603e3861a2e7a00d">
        <w:r>
          <w:rPr>
            <w:rStyle w:val="Hyperlink"/>
          </w:rPr>
          <w:t xml:space="preserve">3.14</w:t>
        </w:r>
      </w:hyperlink>
      <w:r>
        <w:t xml:space="preserve">,</w:t>
      </w:r>
      <w:r>
        <w:t xml:space="preserve"> </w:t>
      </w:r>
      <w:hyperlink w:anchor="Xb7248f175152ac517c3506ee7540a3c66cd5eb0">
        <w:r>
          <w:rPr>
            <w:rStyle w:val="Hyperlink"/>
          </w:rPr>
          <w:t xml:space="preserve">3.29</w:t>
        </w:r>
      </w:hyperlink>
      <w:r>
        <w:t xml:space="preserve">,</w:t>
      </w:r>
      <w:r>
        <w:t xml:space="preserve"> </w:t>
      </w:r>
      <w:hyperlink w:anchor="Xa39bf06a23a9268787b6f6af54c251b6d58c340">
        <w:r>
          <w:rPr>
            <w:rStyle w:val="Hyperlink"/>
          </w:rPr>
          <w:t xml:space="preserve">3.19</w:t>
        </w:r>
      </w:hyperlink>
      <w:r>
        <w:t xml:space="preserve">).</w:t>
      </w:r>
    </w:p>
    <w:bookmarkEnd w:id="101"/>
    <w:bookmarkStart w:id="158" w:name="al-dm"/>
    <w:p>
      <w:pPr>
        <w:pStyle w:val="Heading2"/>
      </w:pPr>
      <w:r>
        <w:t xml:space="preserve">Články kapitoly</w:t>
      </w:r>
    </w:p>
    <w:p>
      <w:pPr>
        <w:pStyle w:val="FirstParagraph"/>
      </w:pPr>
      <w:r>
        <w:rPr>
          <w:bCs/>
          <w:b/>
        </w:rPr>
        <w:t xml:space="preserve">3.1</w:t>
      </w:r>
      <w:r>
        <w:t xml:space="preserve"> </w:t>
      </w:r>
      <w:r>
        <w:t xml:space="preserve">10 najčastejších chýb pri predpisovaní inhibítorov SGLT2 a agonistov GLP-1 (11. mája 2026,</w:t>
      </w:r>
      <w:r>
        <w:t xml:space="preserve"> </w:t>
      </w:r>
      <w:hyperlink r:id="rId10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3.2</w:t>
      </w:r>
      <w:r>
        <w:t xml:space="preserve"> </w:t>
      </w:r>
      <w:r>
        <w:t xml:space="preserve">agonisty GLP-1 pred operáciou: vysadenie alebo pokračovanie (11. mája 2026,</w:t>
      </w:r>
      <w:r>
        <w:t xml:space="preserve"> </w:t>
      </w:r>
      <w:hyperlink r:id="rId10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3.3</w:t>
      </w:r>
      <w:r>
        <w:t xml:space="preserve"> </w:t>
      </w:r>
      <w:r>
        <w:t xml:space="preserve">Tirzepatid verzus semaglutid: nižšia mortalita a menej gastrointestinálnych komplikácií (11. mája 2026,</w:t>
      </w:r>
      <w:r>
        <w:t xml:space="preserve"> </w:t>
      </w:r>
      <w:hyperlink r:id="rId10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3.4</w:t>
      </w:r>
      <w:r>
        <w:t xml:space="preserve"> </w:t>
      </w:r>
      <w:r>
        <w:t xml:space="preserve">5 hlavných noviniek v liečbe obezity z ECO 2026 (12. mája 2026,</w:t>
      </w:r>
      <w:r>
        <w:t xml:space="preserve"> </w:t>
      </w:r>
      <w:hyperlink r:id="rId10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3.5</w:t>
      </w:r>
      <w:r>
        <w:t xml:space="preserve"> </w:t>
      </w:r>
      <w:r>
        <w:t xml:space="preserve">ECO 2026 priniesol nové údaje o dlhodobej liečbe obezity (14. mája 2026,</w:t>
      </w:r>
      <w:r>
        <w:t xml:space="preserve"> </w:t>
      </w:r>
      <w:hyperlink r:id="rId10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3.6</w:t>
      </w:r>
      <w:r>
        <w:t xml:space="preserve"> </w:t>
      </w:r>
      <w:r>
        <w:t xml:space="preserve">Genotypizácia receptora pre vitamín D: nová cesta k prevencii diabetu 2. typu? (17. mája 2026,</w:t>
      </w:r>
      <w:r>
        <w:t xml:space="preserve"> </w:t>
      </w:r>
      <w:hyperlink r:id="rId10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3.7</w:t>
      </w:r>
      <w:r>
        <w:t xml:space="preserve"> </w:t>
      </w:r>
      <w:r>
        <w:t xml:space="preserve">Obezita v ambulancii všeobecného lekára: prečo ju treba liečiť ako chronické ochorenie (18. mája 2026,</w:t>
      </w:r>
      <w:r>
        <w:t xml:space="preserve"> </w:t>
      </w:r>
      <w:hyperlink r:id="rId10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3.8</w:t>
      </w:r>
      <w:r>
        <w:t xml:space="preserve"> </w:t>
      </w:r>
      <w:r>
        <w:t xml:space="preserve">Diabetes mellitus 2. typu v centre kardiometabolickej prevencie: od lipidov po orgánové zdravie (18. mája 2026,</w:t>
      </w:r>
      <w:r>
        <w:t xml:space="preserve"> </w:t>
      </w:r>
      <w:hyperlink r:id="rId10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3.9</w:t>
      </w:r>
      <w:r>
        <w:t xml:space="preserve"> </w:t>
      </w:r>
      <w:r>
        <w:t xml:space="preserve">Kardiálne a renálne prínosy GLP-1 analógov sa môžu týkať aj diabetu 1. typu (27. mája 2026,</w:t>
      </w:r>
      <w:r>
        <w:t xml:space="preserve"> </w:t>
      </w:r>
      <w:hyperlink r:id="rId11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3.10</w:t>
      </w:r>
      <w:r>
        <w:t xml:space="preserve"> </w:t>
      </w:r>
      <w:r>
        <w:t xml:space="preserve">Sérové acylkarnitíny môžu predpovedať pokles funkcie obličiek u diabetu 2. typu (27. mája 2026,</w:t>
      </w:r>
      <w:r>
        <w:t xml:space="preserve"> </w:t>
      </w:r>
      <w:hyperlink r:id="rId11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3.11</w:t>
      </w:r>
      <w:r>
        <w:t xml:space="preserve"> </w:t>
      </w:r>
      <w:r>
        <w:t xml:space="preserve">Metformín s predĺženým uvoľňovaním a inhibítor SGLT2 ako nová prvá línia liečby diabetu 2. typu (5. júna 2026,</w:t>
      </w:r>
      <w:r>
        <w:t xml:space="preserve"> </w:t>
      </w:r>
      <w:hyperlink r:id="rId11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3.12</w:t>
      </w:r>
      <w:r>
        <w:t xml:space="preserve"> </w:t>
      </w:r>
      <w:r>
        <w:t xml:space="preserve">Kontinuálne monitorovanie glukózy môže pomôcť aj pacientom s diabetom 2. typu bez inzulínu (9. júna 2026,</w:t>
      </w:r>
      <w:r>
        <w:t xml:space="preserve"> </w:t>
      </w:r>
      <w:hyperlink r:id="rId11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3.13</w:t>
      </w:r>
      <w:r>
        <w:t xml:space="preserve"> </w:t>
      </w:r>
      <w:r>
        <w:t xml:space="preserve">Retatrutid prináša výrazný úbytok hmotnosti aj metabolické benefity. Nové dáta však treba čítať opatrne (9. júna 2026,</w:t>
      </w:r>
      <w:r>
        <w:t xml:space="preserve"> </w:t>
      </w:r>
      <w:hyperlink r:id="rId11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3.14</w:t>
      </w:r>
      <w:r>
        <w:t xml:space="preserve"> </w:t>
      </w:r>
      <w:r>
        <w:t xml:space="preserve">GLP-1 lieky a ischemická optická neuropatia: signál, ktorý treba sledovať, nie panika (10. júna 2026,</w:t>
      </w:r>
      <w:r>
        <w:t xml:space="preserve"> </w:t>
      </w:r>
      <w:hyperlink r:id="rId11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3.15</w:t>
      </w:r>
      <w:r>
        <w:t xml:space="preserve"> </w:t>
      </w:r>
      <w:r>
        <w:t xml:space="preserve">Tirzepatid nezvýšil riziko diabetickej retinopatie u rizikových pacientov (10. júna 2026,</w:t>
      </w:r>
      <w:r>
        <w:t xml:space="preserve"> </w:t>
      </w:r>
      <w:hyperlink r:id="rId11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3.16</w:t>
      </w:r>
      <w:r>
        <w:t xml:space="preserve"> </w:t>
      </w:r>
      <w:r>
        <w:t xml:space="preserve">Pečeňovo cielený inzulín: možná cesta k menšiemu riziku hypoglykémie pri diabete 1. typu (10. júna 2026,</w:t>
      </w:r>
      <w:r>
        <w:t xml:space="preserve"> </w:t>
      </w:r>
      <w:hyperlink r:id="rId11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3.17</w:t>
      </w:r>
      <w:r>
        <w:t xml:space="preserve"> </w:t>
      </w:r>
      <w:r>
        <w:t xml:space="preserve">Nový perorálny agonista GLP-1 elekoglipron: výsledky fázy 2 so zlepšením HbA1c a redukciou hmotnosti (13. júna 2026,</w:t>
      </w:r>
      <w:r>
        <w:t xml:space="preserve"> </w:t>
      </w:r>
      <w:hyperlink r:id="rId11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3.18</w:t>
      </w:r>
      <w:r>
        <w:t xml:space="preserve"> </w:t>
      </w:r>
      <w:r>
        <w:t xml:space="preserve">Pentoxifylín v diabetickej chorobe obličiek: má dnes ešte miesto? (mini review AJKD) (17. júna 2026,</w:t>
      </w:r>
      <w:r>
        <w:t xml:space="preserve"> </w:t>
      </w:r>
      <w:hyperlink r:id="rId11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3.19</w:t>
      </w:r>
      <w:r>
        <w:t xml:space="preserve"> </w:t>
      </w:r>
      <w:r>
        <w:t xml:space="preserve">GLP-1 a poruchy príjmu potravy: rastúce obavy z nevhodného používania a ako im predchádzať (20. júna 2026,</w:t>
      </w:r>
      <w:r>
        <w:t xml:space="preserve"> </w:t>
      </w:r>
      <w:hyperlink r:id="rId12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3.20</w:t>
      </w:r>
      <w:r>
        <w:t xml:space="preserve"> </w:t>
      </w:r>
      <w:r>
        <w:t xml:space="preserve">Beyond hemodynamics: nové dôkazy a perspektívy nediabetickej chronickej choroby obličiek (CKD) (20. júna 2026,</w:t>
      </w:r>
      <w:r>
        <w:t xml:space="preserve"> </w:t>
      </w:r>
      <w:hyperlink r:id="rId12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3.21</w:t>
      </w:r>
      <w:r>
        <w:t xml:space="preserve"> </w:t>
      </w:r>
      <w:r>
        <w:t xml:space="preserve">Éra GLP-1 si žiada nový model starostlivosti o obezitu (a čo z toho plynie pre nefrológiu) (27. júna 2026,</w:t>
      </w:r>
      <w:r>
        <w:t xml:space="preserve"> </w:t>
      </w:r>
      <w:hyperlink r:id="rId12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3.22</w:t>
      </w:r>
      <w:r>
        <w:t xml:space="preserve"> </w:t>
      </w:r>
      <w:r>
        <w:t xml:space="preserve">Obezita ako zdravotnícka „nákladová“ diagnóza: čo znamená pre prístup k GLP-1 liečbe a nepriamo aj pre nefrológiu (2. júla 2026,</w:t>
      </w:r>
      <w:r>
        <w:t xml:space="preserve"> </w:t>
      </w:r>
      <w:hyperlink r:id="rId12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3.23</w:t>
      </w:r>
      <w:r>
        <w:t xml:space="preserve"> </w:t>
      </w:r>
      <w:r>
        <w:t xml:space="preserve">Doplnky s cholínom a L-karnitínom pri diabetickej nefropatii: kedy môže TMAO vytvoriť začarovaný kruh (3. júla 2026,</w:t>
      </w:r>
      <w:r>
        <w:t xml:space="preserve"> </w:t>
      </w:r>
      <w:hyperlink r:id="rId12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3.24</w:t>
      </w:r>
      <w:r>
        <w:t xml:space="preserve"> </w:t>
      </w:r>
      <w:r>
        <w:t xml:space="preserve">Tirzepatid a obličkové výsledky v programe SURPASS: čo znamenajú pre nefrológiu (5. júla 2026,</w:t>
      </w:r>
      <w:r>
        <w:t xml:space="preserve"> </w:t>
      </w:r>
      <w:hyperlink r:id="rId12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3.25</w:t>
      </w:r>
      <w:r>
        <w:t xml:space="preserve"> </w:t>
      </w:r>
      <w:r>
        <w:t xml:space="preserve">agonisty GLP-1, „food noise“ a kompulzívne správanie: čo to znamená pre nefrológiu (5. júla 2026,</w:t>
      </w:r>
      <w:r>
        <w:t xml:space="preserve"> </w:t>
      </w:r>
      <w:hyperlink r:id="rId12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3.26</w:t>
      </w:r>
      <w:r>
        <w:t xml:space="preserve"> </w:t>
      </w:r>
      <w:r>
        <w:t xml:space="preserve">Retatrutid mimo schválenia: keď experimentálny liek predbehne reguláciu (10. júla 2026,</w:t>
      </w:r>
      <w:r>
        <w:t xml:space="preserve"> </w:t>
      </w:r>
      <w:hyperlink r:id="rId12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3.27</w:t>
      </w:r>
      <w:r>
        <w:t xml:space="preserve"> </w:t>
      </w:r>
      <w:r>
        <w:t xml:space="preserve">Semaglutid a riziko chronickej choroby obličiek pri diabete 2. typu: porovnanie agonistov receptora GLP-1 v reálnej praxi (15. júla 2026,</w:t>
      </w:r>
      <w:r>
        <w:t xml:space="preserve"> </w:t>
      </w:r>
      <w:hyperlink r:id="rId12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3.28</w:t>
      </w:r>
      <w:r>
        <w:t xml:space="preserve"> </w:t>
      </w:r>
      <w:r>
        <w:t xml:space="preserve">Genetické prediktory odpovede na semaglutid a tirzepatid: prísľub a limity pre nefrologickú prax (21. júla 2026,</w:t>
      </w:r>
      <w:r>
        <w:t xml:space="preserve"> </w:t>
      </w:r>
      <w:hyperlink r:id="rId12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3.29</w:t>
      </w:r>
      <w:r>
        <w:t xml:space="preserve"> </w:t>
      </w:r>
      <w:r>
        <w:t xml:space="preserve">Semaglutid a Wernickeho encefalopatia: zriedkavá komplikácia rýchleho chudnutia (5. augusta 2026,</w:t>
      </w:r>
      <w:r>
        <w:t xml:space="preserve"> </w:t>
      </w:r>
      <w:hyperlink r:id="rId13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3.30</w:t>
      </w:r>
      <w:r>
        <w:t xml:space="preserve"> </w:t>
      </w:r>
      <w:r>
        <w:t xml:space="preserve">Tukové tkanivo nie je pasívna zásobáreň: čo jeho biológia hovorí o obezite a kardiorenálnom riziku (5. augusta 2026,</w:t>
      </w:r>
      <w:r>
        <w:t xml:space="preserve"> </w:t>
      </w:r>
      <w:hyperlink r:id="rId13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3.31</w:t>
      </w:r>
      <w:r>
        <w:t xml:space="preserve"> </w:t>
      </w:r>
      <w:r>
        <w:t xml:space="preserve">Retatrutid pri diabete 2. typu: výrazný pokles HbA1c a telesnej hmotnosti, kardiorenálny prínos však zatiaľ nepoznáme (19. augusta 2026,</w:t>
      </w:r>
      <w:r>
        <w:t xml:space="preserve"> </w:t>
      </w:r>
      <w:hyperlink r:id="rId13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3.32</w:t>
      </w:r>
      <w:r>
        <w:t xml:space="preserve"> </w:t>
      </w:r>
      <w:r>
        <w:t xml:space="preserve">Keď si lekár vyskúša úlohu pacienta: môže zážitkové vzdelávanie zlepšiť kompenzáciu diabetu 2. typu? (19. augusta 2026,</w:t>
      </w:r>
      <w:r>
        <w:t xml:space="preserve"> </w:t>
      </w:r>
      <w:hyperlink r:id="rId13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3.33</w:t>
      </w:r>
      <w:r>
        <w:t xml:space="preserve"> </w:t>
      </w:r>
      <w:r>
        <w:t xml:space="preserve">Podocalyxín v moči pri diabetickej nefropatii: pozoruhodné čísla, ktoré zatiaľ nemožno preniesť k lôžku (24. augusta 2026,</w:t>
      </w:r>
      <w:r>
        <w:t xml:space="preserve"> </w:t>
      </w:r>
      <w:hyperlink r:id="rId13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3.34</w:t>
      </w:r>
      <w:r>
        <w:t xml:space="preserve"> </w:t>
      </w:r>
      <w:r>
        <w:t xml:space="preserve">Sérové ketolátky a riziko obličkových udalostí pri diabete 2. typu: čo kohortová štúdia ukazuje a čo z nej vyvodiť nemožno (28. augusta 2026,</w:t>
      </w:r>
      <w:r>
        <w:t xml:space="preserve"> </w:t>
      </w:r>
      <w:hyperlink r:id="rId13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3.35</w:t>
      </w:r>
      <w:r>
        <w:t xml:space="preserve"> </w:t>
      </w:r>
      <w:r>
        <w:t xml:space="preserve">Šesť inhibítorov SGLT2 nie je šesť zameniteľných liekov: rozdiely v schválených indikáciách pre srdce a obličky (28. augusta 2026,</w:t>
      </w:r>
      <w:r>
        <w:t xml:space="preserve"> </w:t>
      </w:r>
      <w:hyperlink r:id="rId13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3.36</w:t>
      </w:r>
      <w:r>
        <w:t xml:space="preserve"> </w:t>
      </w:r>
      <w:r>
        <w:t xml:space="preserve">Sekvenčne, alebo naraz? Ako začať kombinovanú kardiorenálnu liečbu pri diabete 2. typu a chronickej chorobe obličiek (28. augusta 2026,</w:t>
      </w:r>
      <w:r>
        <w:t xml:space="preserve"> </w:t>
      </w:r>
      <w:hyperlink r:id="rId13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3.37</w:t>
      </w:r>
      <w:r>
        <w:t xml:space="preserve"> </w:t>
      </w:r>
      <w:r>
        <w:t xml:space="preserve">Sú GLP-1 lieky už „lieky na obličky“? Renálne benefity v dôkazoch posledných rokov (a ako to premeniť na prax) (2. septembra 2026,</w:t>
      </w:r>
      <w:r>
        <w:t xml:space="preserve"> </w:t>
      </w:r>
      <w:hyperlink r:id="rId13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3.38</w:t>
      </w:r>
      <w:r>
        <w:t xml:space="preserve"> </w:t>
      </w:r>
      <w:r>
        <w:t xml:space="preserve">Retatrutid a „pitting the physician against the patient“: bariéry procesu expanded access v praxi a význam pre nefrológiu (3. septembra 2026,</w:t>
      </w:r>
      <w:r>
        <w:t xml:space="preserve"> </w:t>
      </w:r>
      <w:hyperlink r:id="rId13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3.39</w:t>
      </w:r>
      <w:r>
        <w:t xml:space="preserve"> </w:t>
      </w:r>
      <w:r>
        <w:t xml:space="preserve">Lipedém (lipedema): multidisciplinárny manažment a miesto chirurgie v liečbe, praktický odborný prehľad (3. septembra 2026,</w:t>
      </w:r>
      <w:r>
        <w:t xml:space="preserve"> </w:t>
      </w:r>
      <w:hyperlink r:id="rId14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3.40</w:t>
      </w:r>
      <w:r>
        <w:t xml:space="preserve"> </w:t>
      </w:r>
      <w:r>
        <w:t xml:space="preserve">„Weight down, steps down“: prečo sa pri agonistoch GLP-1 môže znižovať fyzická aktivita a ako na to myslieť v nefro-kardiometabolickej praxi (3. septembra 2026,</w:t>
      </w:r>
      <w:r>
        <w:t xml:space="preserve"> </w:t>
      </w:r>
      <w:hyperlink r:id="rId14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3.41</w:t>
      </w:r>
      <w:r>
        <w:t xml:space="preserve"> </w:t>
      </w:r>
      <w:r>
        <w:t xml:space="preserve">„Sivý trh“ s retatrutidom: polovičný úbytok hmotnosti a viac kardiovaskulárnych symptómov? Klinická interpretácia signálu z reálnej praxe a implikácie pre nefrológa (3. septembra 2026,</w:t>
      </w:r>
      <w:r>
        <w:t xml:space="preserve"> </w:t>
      </w:r>
      <w:hyperlink r:id="rId14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3.42</w:t>
      </w:r>
      <w:r>
        <w:t xml:space="preserve"> </w:t>
      </w:r>
      <w:r>
        <w:t xml:space="preserve">Mounjaro (tirzepatid): nový indikačný rámec FDA na zníženie kardiovaskulárneho rizika pri diabete 2. typu, čo z toho vyplýva pre prax (3. septembra 2026,</w:t>
      </w:r>
      <w:r>
        <w:t xml:space="preserve"> </w:t>
      </w:r>
      <w:hyperlink r:id="rId14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3.43</w:t>
      </w:r>
      <w:r>
        <w:t xml:space="preserve"> </w:t>
      </w:r>
      <w:r>
        <w:t xml:space="preserve">HTD1801 pri diabete 2. typu: výsledky štúdie SYMPHONY-2 a hranice dôkazov (5. septembra 2026,</w:t>
      </w:r>
      <w:r>
        <w:t xml:space="preserve"> </w:t>
      </w:r>
      <w:hyperlink r:id="rId14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3.44</w:t>
      </w:r>
      <w:r>
        <w:t xml:space="preserve"> </w:t>
      </w:r>
      <w:r>
        <w:t xml:space="preserve">Čas v cieľovom rozmedzí HbA1c a systolického tlaku a renálne výsledky: post hoc analýza štúdie ACCORD (9. septembra 2026,</w:t>
      </w:r>
      <w:r>
        <w:t xml:space="preserve"> </w:t>
      </w:r>
      <w:hyperlink r:id="rId14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3.45</w:t>
      </w:r>
      <w:r>
        <w:t xml:space="preserve"> </w:t>
      </w:r>
      <w:r>
        <w:t xml:space="preserve">Obezita ako multifaktoriálne ochorenie: nový skríningový nástroj a jeho význam pre nefrologickú prax (9. septembra 2026,</w:t>
      </w:r>
      <w:r>
        <w:t xml:space="preserve"> </w:t>
      </w:r>
      <w:hyperlink r:id="rId14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3.46</w:t>
      </w:r>
      <w:r>
        <w:t xml:space="preserve"> </w:t>
      </w:r>
      <w:r>
        <w:t xml:space="preserve">BMI a hematokrit pri diabete 2. typu: čo skutočne hovoria o riziku zlyhania obličiek (11. septembra 2026,</w:t>
      </w:r>
      <w:r>
        <w:t xml:space="preserve"> </w:t>
      </w:r>
      <w:hyperlink r:id="rId14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3.47</w:t>
      </w:r>
      <w:r>
        <w:t xml:space="preserve"> </w:t>
      </w:r>
      <w:r>
        <w:t xml:space="preserve">Vtieravé myšlienky na jedlo, stigmatizácia a liečba obezity: prečo nestačí sledovať telesnú hmotnosť (11. septembra 2026,</w:t>
      </w:r>
      <w:r>
        <w:t xml:space="preserve"> </w:t>
      </w:r>
      <w:hyperlink r:id="rId14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3.48</w:t>
      </w:r>
      <w:r>
        <w:t xml:space="preserve"> </w:t>
      </w:r>
      <w:r>
        <w:t xml:space="preserve">Tirzepatid verzus semaglutid pri redukcii hmotnosti: účinnosť, bezpečnosť a význam pre nefrologickú prax (17. septembra 2026,</w:t>
      </w:r>
      <w:r>
        <w:t xml:space="preserve"> </w:t>
      </w:r>
      <w:hyperlink r:id="rId14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3.49</w:t>
      </w:r>
      <w:r>
        <w:t xml:space="preserve"> </w:t>
      </w:r>
      <w:r>
        <w:t xml:space="preserve">Obezita a kardiometabolické zdravie pri chorobe obličiek: od životného štýlu k viaczložkovej stratégii (17. septembra 2026,</w:t>
      </w:r>
      <w:r>
        <w:t xml:space="preserve"> </w:t>
      </w:r>
      <w:hyperlink r:id="rId15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3.50</w:t>
      </w:r>
      <w:r>
        <w:t xml:space="preserve"> </w:t>
      </w:r>
      <w:r>
        <w:t xml:space="preserve">Liečba obezity agonistami GLP-1: vysadenie, udržiavacia stratégia a nefrologický pohľad (20. septembra 2026,</w:t>
      </w:r>
      <w:r>
        <w:t xml:space="preserve"> </w:t>
      </w:r>
      <w:hyperlink r:id="rId15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3.51</w:t>
      </w:r>
      <w:r>
        <w:t xml:space="preserve"> </w:t>
      </w:r>
      <w:r>
        <w:t xml:space="preserve">Alogliptín a obličkové výsledky: čo ukazuje porovnanie inhibítorov DPP-4 (24. septembra 2026,</w:t>
      </w:r>
      <w:r>
        <w:t xml:space="preserve"> </w:t>
      </w:r>
      <w:hyperlink r:id="rId15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3.52</w:t>
      </w:r>
      <w:r>
        <w:t xml:space="preserve"> </w:t>
      </w:r>
      <w:r>
        <w:t xml:space="preserve">Finerenón pri CKD a diabete 1. typu: čo skutočne znamená schválenie FDA (24. septembra 2026,</w:t>
      </w:r>
      <w:r>
        <w:t xml:space="preserve"> </w:t>
      </w:r>
      <w:hyperlink r:id="rId15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3.53</w:t>
      </w:r>
      <w:r>
        <w:t xml:space="preserve"> </w:t>
      </w:r>
      <w:r>
        <w:t xml:space="preserve">Skrytý hyperkortizolizmus pri ťažko kontrolovateľnom diabete 2. typu: čo ukázala CATALYST (24. septembra 2026,</w:t>
      </w:r>
      <w:r>
        <w:t xml:space="preserve"> </w:t>
      </w:r>
      <w:hyperlink r:id="rId15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3.54</w:t>
      </w:r>
      <w:r>
        <w:t xml:space="preserve"> </w:t>
      </w:r>
      <w:r>
        <w:t xml:space="preserve">DASH4D pri diabete 2. typu: lepšia glykémia a krvný tlak v kontrolovanej štúdii (24. septembra 2026,</w:t>
      </w:r>
      <w:r>
        <w:t xml:space="preserve"> </w:t>
      </w:r>
      <w:hyperlink r:id="rId15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3.55</w:t>
      </w:r>
      <w:r>
        <w:t xml:space="preserve"> </w:t>
      </w:r>
      <w:r>
        <w:t xml:space="preserve">Prechod medzi agonistami GLP-1: načasovanie, titrácia a nefrologické poistky (2. októbra 2026,</w:t>
      </w:r>
      <w:r>
        <w:t xml:space="preserve"> </w:t>
      </w:r>
      <w:hyperlink r:id="rId15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3.56</w:t>
      </w:r>
      <w:r>
        <w:t xml:space="preserve"> </w:t>
      </w:r>
      <w:r>
        <w:t xml:space="preserve">Konsenzus ADA a EASD 2026: diabetes 2. typu prestáva byť ochorením glykémie (2. októbra 2026,</w:t>
      </w:r>
      <w:r>
        <w:t xml:space="preserve"> </w:t>
      </w:r>
      <w:hyperlink r:id="rId157">
        <w:r>
          <w:rPr>
            <w:rStyle w:val="Hyperlink"/>
          </w:rPr>
          <w:t xml:space="preserve">online verzia</w:t>
        </w:r>
      </w:hyperlink>
      <w:r>
        <w:t xml:space="preserve">)</w:t>
      </w:r>
    </w:p>
    <w:bookmarkEnd w:id="158"/>
    <w:bookmarkEnd w:id="159"/>
    <w:bookmarkStart w:id="193" w:name="ch-htn"/>
    <w:p>
      <w:pPr>
        <w:pStyle w:val="Heading1"/>
      </w:pPr>
      <w:r>
        <w:t xml:space="preserve">Kapitola 4: Hypertenzia, lipidy a cievne riziko</w:t>
      </w:r>
    </w:p>
    <w:p>
      <w:pPr>
        <w:pStyle w:val="FirstParagraph"/>
      </w:pPr>
      <w:r>
        <w:rPr>
          <w:iCs/>
          <w:i/>
        </w:rPr>
        <w:t xml:space="preserve">Meranie a cieľové hodnoty krvného tlaku, rezistentná hypertenzia, dyslipidémia, antitrombotická liečba a tehotenstvo s rizikom pre obličky. Počet článkov: 24.</w:t>
      </w:r>
    </w:p>
    <w:p>
      <w:pPr>
        <w:pStyle w:val="BodyText"/>
      </w:pPr>
      <w:r>
        <w:t xml:space="preserve">Kapitola o hypertenzii, lipidoch a cievnom riziku zhŕňa 24 článkov z obdobia apríl až október 2026 a je vo svojej podstate kapitolou o cieľových hodnotách a o tom, čo ich dosahovaniu v praxi bráni. Prevláda dôkazový materiál strednej úrovne: komentáre k novým odporúčaniam a ich kritika (</w:t>
      </w:r>
      <w:hyperlink w:anchor="X60ac9e318d454c2638188566b526f568655e51b">
        <w:r>
          <w:rPr>
            <w:rStyle w:val="Hyperlink"/>
          </w:rPr>
          <w:t xml:space="preserve">4.1</w:t>
        </w:r>
      </w:hyperlink>
      <w:r>
        <w:t xml:space="preserve">,</w:t>
      </w:r>
      <w:r>
        <w:t xml:space="preserve"> </w:t>
      </w:r>
      <w:hyperlink w:anchor="Xbc61eaa28c4badeb6f813f24c32a89988db56b9">
        <w:r>
          <w:rPr>
            <w:rStyle w:val="Hyperlink"/>
          </w:rPr>
          <w:t xml:space="preserve">4.2</w:t>
        </w:r>
      </w:hyperlink>
      <w:r>
        <w:t xml:space="preserve">,</w:t>
      </w:r>
      <w:r>
        <w:t xml:space="preserve"> </w:t>
      </w:r>
      <w:hyperlink w:anchor="X1ad4b2a1dd4e838a9fa5c1d071c452d82ce7b05">
        <w:r>
          <w:rPr>
            <w:rStyle w:val="Hyperlink"/>
          </w:rPr>
          <w:t xml:space="preserve">4.8</w:t>
        </w:r>
      </w:hyperlink>
      <w:r>
        <w:t xml:space="preserve">,</w:t>
      </w:r>
      <w:r>
        <w:t xml:space="preserve"> </w:t>
      </w:r>
      <w:hyperlink w:anchor="X89d5c0b84b6ab4b4ee3bb6a69e7c694f92c77c4">
        <w:r>
          <w:rPr>
            <w:rStyle w:val="Hyperlink"/>
          </w:rPr>
          <w:t xml:space="preserve">4.10</w:t>
        </w:r>
      </w:hyperlink>
      <w:r>
        <w:t xml:space="preserve">,</w:t>
      </w:r>
      <w:r>
        <w:t xml:space="preserve"> </w:t>
      </w:r>
      <w:hyperlink w:anchor="X56534ac22d777d1c7261e0680ece93d83026ea1">
        <w:r>
          <w:rPr>
            <w:rStyle w:val="Hyperlink"/>
          </w:rPr>
          <w:t xml:space="preserve">4.14</w:t>
        </w:r>
      </w:hyperlink>
      <w:r>
        <w:t xml:space="preserve">,</w:t>
      </w:r>
      <w:r>
        <w:t xml:space="preserve"> </w:t>
      </w:r>
      <w:hyperlink w:anchor="Xe7ddb0010fb6d5198db3f61145c1199a337abee">
        <w:r>
          <w:rPr>
            <w:rStyle w:val="Hyperlink"/>
          </w:rPr>
          <w:t xml:space="preserve">4.17</w:t>
        </w:r>
      </w:hyperlink>
      <w:r>
        <w:t xml:space="preserve">), prehľadové články (</w:t>
      </w:r>
      <w:hyperlink w:anchor="X75c1f28bb1e36433f8009c873cc3cf89a4c1b64">
        <w:r>
          <w:rPr>
            <w:rStyle w:val="Hyperlink"/>
          </w:rPr>
          <w:t xml:space="preserve">4.5</w:t>
        </w:r>
      </w:hyperlink>
      <w:r>
        <w:t xml:space="preserve">,</w:t>
      </w:r>
      <w:r>
        <w:t xml:space="preserve"> </w:t>
      </w:r>
      <w:hyperlink w:anchor="X4bb916063e02dba58653ef08a542107fda7cf4a">
        <w:r>
          <w:rPr>
            <w:rStyle w:val="Hyperlink"/>
          </w:rPr>
          <w:t xml:space="preserve">4.6</w:t>
        </w:r>
      </w:hyperlink>
      <w:r>
        <w:t xml:space="preserve">,</w:t>
      </w:r>
      <w:r>
        <w:t xml:space="preserve"> </w:t>
      </w:r>
      <w:hyperlink w:anchor="X75e8795ec611de7edd894840f6c68bd091d16ac">
        <w:r>
          <w:rPr>
            <w:rStyle w:val="Hyperlink"/>
          </w:rPr>
          <w:t xml:space="preserve">4.11</w:t>
        </w:r>
      </w:hyperlink>
      <w:r>
        <w:t xml:space="preserve">,</w:t>
      </w:r>
      <w:r>
        <w:t xml:space="preserve"> </w:t>
      </w:r>
      <w:hyperlink w:anchor="X413c1ef7b04d324c5eed214aa5af76c85e027c1">
        <w:r>
          <w:rPr>
            <w:rStyle w:val="Hyperlink"/>
          </w:rPr>
          <w:t xml:space="preserve">4.13</w:t>
        </w:r>
      </w:hyperlink>
      <w:r>
        <w:t xml:space="preserve">,</w:t>
      </w:r>
      <w:r>
        <w:t xml:space="preserve"> </w:t>
      </w:r>
      <w:hyperlink w:anchor="X11a5246c278db4bf846786d80d322b62244256c">
        <w:r>
          <w:rPr>
            <w:rStyle w:val="Hyperlink"/>
          </w:rPr>
          <w:t xml:space="preserve">4.16</w:t>
        </w:r>
      </w:hyperlink>
      <w:r>
        <w:t xml:space="preserve">,</w:t>
      </w:r>
      <w:r>
        <w:t xml:space="preserve"> </w:t>
      </w:r>
      <w:hyperlink w:anchor="Xf53567da091c63aa3f0a88a473829652b84b11d">
        <w:r>
          <w:rPr>
            <w:rStyle w:val="Hyperlink"/>
          </w:rPr>
          <w:t xml:space="preserve">4.19</w:t>
        </w:r>
      </w:hyperlink>
      <w:r>
        <w:t xml:space="preserve">,</w:t>
      </w:r>
      <w:r>
        <w:t xml:space="preserve"> </w:t>
      </w:r>
      <w:hyperlink w:anchor="X59649578b1b5f070a09244b9a7b3eacd4af2e64">
        <w:r>
          <w:rPr>
            <w:rStyle w:val="Hyperlink"/>
          </w:rPr>
          <w:t xml:space="preserve">4.20</w:t>
        </w:r>
      </w:hyperlink>
      <w:r>
        <w:t xml:space="preserve">,</w:t>
      </w:r>
      <w:r>
        <w:t xml:space="preserve"> </w:t>
      </w:r>
      <w:hyperlink w:anchor="Xf62efcb527d76b322b9c6b3065b53897fd4fc1b">
        <w:r>
          <w:rPr>
            <w:rStyle w:val="Hyperlink"/>
          </w:rPr>
          <w:t xml:space="preserve">4.23</w:t>
        </w:r>
      </w:hyperlink>
      <w:r>
        <w:t xml:space="preserve">), observačné kohorty (</w:t>
      </w:r>
      <w:hyperlink w:anchor="X9dcd3721528da5951ba0b99c40e3061250dfda8">
        <w:r>
          <w:rPr>
            <w:rStyle w:val="Hyperlink"/>
          </w:rPr>
          <w:t xml:space="preserve">4.9</w:t>
        </w:r>
      </w:hyperlink>
      <w:r>
        <w:t xml:space="preserve">,</w:t>
      </w:r>
      <w:r>
        <w:t xml:space="preserve"> </w:t>
      </w:r>
      <w:hyperlink w:anchor="X3c5dd996fb04e45d434c089945c881086a3b688">
        <w:r>
          <w:rPr>
            <w:rStyle w:val="Hyperlink"/>
          </w:rPr>
          <w:t xml:space="preserve">4.15</w:t>
        </w:r>
      </w:hyperlink>
      <w:r>
        <w:t xml:space="preserve">,</w:t>
      </w:r>
      <w:r>
        <w:t xml:space="preserve"> </w:t>
      </w:r>
      <w:hyperlink w:anchor="X45055d48f9dfdec6c850fad91054c52c5b4af82">
        <w:r>
          <w:rPr>
            <w:rStyle w:val="Hyperlink"/>
          </w:rPr>
          <w:t xml:space="preserve">4.22</w:t>
        </w:r>
      </w:hyperlink>
      <w:r>
        <w:t xml:space="preserve">,</w:t>
      </w:r>
      <w:r>
        <w:t xml:space="preserve"> </w:t>
      </w:r>
      <w:hyperlink w:anchor="X04f0238b088318921a1cc2d3740b939d438294f">
        <w:r>
          <w:rPr>
            <w:rStyle w:val="Hyperlink"/>
          </w:rPr>
          <w:t xml:space="preserve">4.24</w:t>
        </w:r>
      </w:hyperlink>
      <w:r>
        <w:t xml:space="preserve">) a post hoc analýzy randomizovaných štúdií (</w:t>
      </w:r>
      <w:hyperlink w:anchor="Xd303a1dd423fae4b324d1e6ef1da97ebda9106d">
        <w:r>
          <w:rPr>
            <w:rStyle w:val="Hyperlink"/>
          </w:rPr>
          <w:t xml:space="preserve">4.12</w:t>
        </w:r>
      </w:hyperlink>
      <w:r>
        <w:t xml:space="preserve">,</w:t>
      </w:r>
      <w:r>
        <w:t xml:space="preserve"> </w:t>
      </w:r>
      <w:hyperlink w:anchor="X8130c7ea676b257d8c8f5e2a83f22dcba927ef3">
        <w:r>
          <w:rPr>
            <w:rStyle w:val="Hyperlink"/>
          </w:rPr>
          <w:t xml:space="preserve">4.18</w:t>
        </w:r>
      </w:hyperlink>
      <w:r>
        <w:t xml:space="preserve">). Primárny randomizovaný dôkaz prinášajú iba tri práce: fáza 2 baxdrostatu pri CKD (</w:t>
      </w:r>
      <w:hyperlink w:anchor="Xb9b18a0a9c055d3e7ccdacafac706a8740b6e66">
        <w:r>
          <w:rPr>
            <w:rStyle w:val="Hyperlink"/>
          </w:rPr>
          <w:t xml:space="preserve">4.3</w:t>
        </w:r>
      </w:hyperlink>
      <w:r>
        <w:t xml:space="preserve">,</w:t>
      </w:r>
      <w:r>
        <w:t xml:space="preserve"> </w:t>
      </w:r>
      <w:hyperlink w:anchor="X90125f01337b62fb7396520239e6b205625dad0">
        <w:r>
          <w:rPr>
            <w:rStyle w:val="Hyperlink"/>
          </w:rPr>
          <w:t xml:space="preserve">4.4</w:t>
        </w:r>
      </w:hyperlink>
      <w:r>
        <w:t xml:space="preserve">), fáza 3 Bax24 (</w:t>
      </w:r>
      <w:hyperlink w:anchor="X3af2bb78e7eba5b159f2e3b05c3d4ec925ababc">
        <w:r>
          <w:rPr>
            <w:rStyle w:val="Hyperlink"/>
          </w:rPr>
          <w:t xml:space="preserve">4.21</w:t>
        </w:r>
      </w:hyperlink>
      <w:r>
        <w:t xml:space="preserve">) a negatívna štúdia TRACK s rivaroxabanom (</w:t>
      </w:r>
      <w:hyperlink w:anchor="Xc44345964af6cc146043699652dbbf9b4e37d96">
        <w:r>
          <w:rPr>
            <w:rStyle w:val="Hyperlink"/>
          </w:rPr>
          <w:t xml:space="preserve">4.7</w:t>
        </w:r>
      </w:hyperlink>
      <w:r>
        <w:t xml:space="preserve">).</w:t>
      </w:r>
    </w:p>
    <w:p>
      <w:pPr>
        <w:pStyle w:val="BodyText"/>
      </w:pPr>
      <w:r>
        <w:t xml:space="preserve">Hlavná správa je dvojaká. Ciele sa sprísňujú a zjednocujú: pri CKD smeruje systolický tlak pod 120 mm Hg (</w:t>
      </w:r>
      <w:hyperlink w:anchor="X45055d48f9dfdec6c850fad91054c52c5b4af82">
        <w:r>
          <w:rPr>
            <w:rStyle w:val="Hyperlink"/>
          </w:rPr>
          <w:t xml:space="preserve">4.22</w:t>
        </w:r>
      </w:hyperlink>
      <w:r>
        <w:t xml:space="preserve">), pri klinickom aterosklerotickom ochorení LDL cholesterol pod 1,4 mmol/l (</w:t>
      </w:r>
      <w:hyperlink w:anchor="X89d5c0b84b6ab4b4ee3bb6a69e7c694f92c77c4">
        <w:r>
          <w:rPr>
            <w:rStyle w:val="Hyperlink"/>
          </w:rPr>
          <w:t xml:space="preserve">4.10</w:t>
        </w:r>
      </w:hyperlink>
      <w:r>
        <w:t xml:space="preserve">,</w:t>
      </w:r>
      <w:r>
        <w:t xml:space="preserve"> </w:t>
      </w:r>
      <w:hyperlink w:anchor="X56534ac22d777d1c7261e0680ece93d83026ea1">
        <w:r>
          <w:rPr>
            <w:rStyle w:val="Hyperlink"/>
          </w:rPr>
          <w:t xml:space="preserve">4.14</w:t>
        </w:r>
      </w:hyperlink>
      <w:r>
        <w:t xml:space="preserve">,</w:t>
      </w:r>
      <w:r>
        <w:t xml:space="preserve"> </w:t>
      </w:r>
      <w:hyperlink w:anchor="Xe7ddb0010fb6d5198db3f61145c1199a337abee">
        <w:r>
          <w:rPr>
            <w:rStyle w:val="Hyperlink"/>
          </w:rPr>
          <w:t xml:space="preserve">4.17</w:t>
        </w:r>
      </w:hyperlink>
      <w:r>
        <w:t xml:space="preserve">). Dáta z reálnej praxe však ukazujú, že tieto ciele dosahuje menšina pacientov (</w:t>
      </w:r>
      <w:hyperlink w:anchor="X45055d48f9dfdec6c850fad91054c52c5b4af82">
        <w:r>
          <w:rPr>
            <w:rStyle w:val="Hyperlink"/>
          </w:rPr>
          <w:t xml:space="preserve">4.22</w:t>
        </w:r>
      </w:hyperlink>
      <w:r>
        <w:t xml:space="preserve">) a že nové lieky zatiaľ ponúkajú pokles tlaku alebo albuminúrie, nie dôkaz o klinických príhodách (</w:t>
      </w:r>
      <w:hyperlink w:anchor="X90125f01337b62fb7396520239e6b205625dad0">
        <w:r>
          <w:rPr>
            <w:rStyle w:val="Hyperlink"/>
          </w:rPr>
          <w:t xml:space="preserve">4.4</w:t>
        </w:r>
      </w:hyperlink>
      <w:r>
        <w:t xml:space="preserve">,</w:t>
      </w:r>
      <w:r>
        <w:t xml:space="preserve"> </w:t>
      </w:r>
      <w:hyperlink w:anchor="X3af2bb78e7eba5b159f2e3b05c3d4ec925ababc">
        <w:r>
          <w:rPr>
            <w:rStyle w:val="Hyperlink"/>
          </w:rPr>
          <w:t xml:space="preserve">4.21</w:t>
        </w:r>
      </w:hyperlink>
      <w:r>
        <w:t xml:space="preserve">). Medzera medzi odporúčaniami a praxou je väčšia než medzera medzi odporúčaniami navzájom.</w:t>
      </w:r>
    </w:p>
    <w:bookmarkStart w:id="160" w:name="X85d6841f9da46732591841e20a9519565348381"/>
    <w:p>
      <w:pPr>
        <w:pStyle w:val="Heading2"/>
      </w:pPr>
      <w:r>
        <w:t xml:space="preserve">Nízky cieľ tlaku a realita jeho dosahovania</w:t>
      </w:r>
    </w:p>
    <w:p>
      <w:pPr>
        <w:pStyle w:val="FirstParagraph"/>
      </w:pPr>
      <w:r>
        <w:t xml:space="preserve">Observačná analýza záznamov siete Mass General Brigham je najtriezvejšia. V roku 2024 malo rutinný priemerný systolický tlak pod 120 mm Hg iba 21,9 % pacientov s CKD G3 až G4 oproti 18,3 % v roku 2020 a priemerný počet skupín antihypertenzív sa zmenil iba z 1,53 na 1,55 (</w:t>
      </w:r>
      <w:hyperlink w:anchor="X45055d48f9dfdec6c850fad91054c52c5b4af82">
        <w:r>
          <w:rPr>
            <w:rStyle w:val="Hyperlink"/>
          </w:rPr>
          <w:t xml:space="preserve">4.22</w:t>
        </w:r>
      </w:hyperlink>
      <w:r>
        <w:t xml:space="preserve">). Pri hranici 130 mm Hg vzrástol podiel kontrolovaných zo 44,7 % na 50,4 %, takže nedostatočnú kontrolu nemožno pripísať iba prísnemu cieľu KDIGO (</w:t>
      </w:r>
      <w:hyperlink w:anchor="X45055d48f9dfdec6c850fad91054c52c5b4af82">
        <w:r>
          <w:rPr>
            <w:rStyle w:val="Hyperlink"/>
          </w:rPr>
          <w:t xml:space="preserve">4.22</w:t>
        </w:r>
      </w:hyperlink>
      <w:r>
        <w:t xml:space="preserve">). V kohorte 18 996 pacientov bol tlak 120 mm Hg a vyšší spojený s HR 1,19 (95 % IS 1,11 až 1,27) pre kardiovaskulárne príhody a HR 1,21 (95 % IS 1,08 až 1,35) pre zlyhanie obličiek (</w:t>
      </w:r>
      <w:hyperlink w:anchor="X45055d48f9dfdec6c850fad91054c52c5b4af82">
        <w:r>
          <w:rPr>
            <w:rStyle w:val="Hyperlink"/>
          </w:rPr>
          <w:t xml:space="preserve">4.22</w:t>
        </w:r>
      </w:hyperlink>
      <w:r>
        <w:t xml:space="preserve">). Ide o asociáciu z neštandardizovaných meraní bez údajov o albuminúrii, ktorá nedokazuje, že zníženie tlaku pod 120 mm Hg príčinne zníži riziko (</w:t>
      </w:r>
      <w:hyperlink w:anchor="X45055d48f9dfdec6c850fad91054c52c5b4af82">
        <w:r>
          <w:rPr>
            <w:rStyle w:val="Hyperlink"/>
          </w:rPr>
          <w:t xml:space="preserve">4.22</w:t>
        </w:r>
      </w:hyperlink>
      <w:r>
        <w:t xml:space="preserve">).</w:t>
      </w:r>
    </w:p>
    <w:p>
      <w:pPr>
        <w:pStyle w:val="BodyText"/>
      </w:pPr>
      <w:r>
        <w:t xml:space="preserve">Randomizovaná opora pre nízky cieľ pri CKD zostáva nepriama: v podskupine SPRINT s CKD nedosiahol zložený kardiovaskulárny výsledok významnosť (HR 0,81; 95 % IS 0,63 až 1,05), mortalita klesla (HR 0,72) a nefroprotekcia sa nepreukázala (</w:t>
      </w:r>
      <w:hyperlink w:anchor="X45055d48f9dfdec6c850fad91054c52c5b4af82">
        <w:r>
          <w:rPr>
            <w:rStyle w:val="Hyperlink"/>
          </w:rPr>
          <w:t xml:space="preserve">4.22</w:t>
        </w:r>
      </w:hyperlink>
      <w:r>
        <w:t xml:space="preserve">). Komentár k post hoc analýze ESPRIT dopĺňa implementačný pohľad: cieľ pod 120 mm Hg dosiahlo 62,5 % pacientov intenzívneho ramena v komunitných centrách za cenu približne 1,3 antihypertenzíva a 1,5 návštevy ročne navyše, kľúčom boli protokoly titrácie a centrálne monitorovanie, nie nové lieky (</w:t>
      </w:r>
      <w:hyperlink w:anchor="Xd303a1dd423fae4b324d1e6ef1da97ebda9106d">
        <w:r>
          <w:rPr>
            <w:rStyle w:val="Hyperlink"/>
          </w:rPr>
          <w:t xml:space="preserve">4.12</w:t>
        </w:r>
      </w:hyperlink>
      <w:r>
        <w:t xml:space="preserve">).</w:t>
      </w:r>
    </w:p>
    <w:p>
      <w:pPr>
        <w:pStyle w:val="BodyText"/>
      </w:pPr>
      <w:r>
        <w:t xml:space="preserve">Výška tlaku nie je jediným rozmerom. Združená analýza 952 účastníkov SPRINT MIND a ACCORD MIND ukázala, že vyššia variabilita systolického tlaku medzi návštevami bola nezávisle spojená s rýchlejšou progresiou lézií bielej hmoty, variabilita však sprostredkovala iba 9,15 % účinku intenzívnej liečby a dolné hranice intervalov tesne nad nulou robia z nálezu krehký signál (</w:t>
      </w:r>
      <w:hyperlink w:anchor="X8130c7ea676b257d8c8f5e2a83f22dcba927ef3">
        <w:r>
          <w:rPr>
            <w:rStyle w:val="Hyperlink"/>
          </w:rPr>
          <w:t xml:space="preserve">4.18</w:t>
        </w:r>
      </w:hyperlink>
      <w:r>
        <w:t xml:space="preserve">). Prehľad o diurnálnej natriuréze spája oslabenú dennú exkréciu sodíka s nočnou hypertenziou, pri CKD išlo o rozdiely rádovo niekoľkých mm Hg a randomizované dáta o chronoterapii chýbajú (</w:t>
      </w:r>
      <w:hyperlink w:anchor="Xf62efcb527d76b322b9c6b3065b53897fd4fc1b">
        <w:r>
          <w:rPr>
            <w:rStyle w:val="Hyperlink"/>
          </w:rPr>
          <w:t xml:space="preserve">4.23</w:t>
        </w:r>
      </w:hyperlink>
      <w:r>
        <w:t xml:space="preserve">). Obe práce vedú k rovnakému záveru: stabilný, štandardizovane meraný tlak s využitím ABPM, nie variabilita ani načasovanie soli ako samostatný cieľ (</w:t>
      </w:r>
      <w:hyperlink w:anchor="X8130c7ea676b257d8c8f5e2a83f22dcba927ef3">
        <w:r>
          <w:rPr>
            <w:rStyle w:val="Hyperlink"/>
          </w:rPr>
          <w:t xml:space="preserve">4.18</w:t>
        </w:r>
      </w:hyperlink>
      <w:r>
        <w:t xml:space="preserve">,</w:t>
      </w:r>
      <w:r>
        <w:t xml:space="preserve"> </w:t>
      </w:r>
      <w:hyperlink w:anchor="Xf62efcb527d76b322b9c6b3065b53897fd4fc1b">
        <w:r>
          <w:rPr>
            <w:rStyle w:val="Hyperlink"/>
          </w:rPr>
          <w:t xml:space="preserve">4.23</w:t>
        </w:r>
      </w:hyperlink>
      <w:r>
        <w:t xml:space="preserve">).</w:t>
      </w:r>
    </w:p>
    <w:bookmarkEnd w:id="160"/>
    <w:bookmarkStart w:id="161" w:name="Xafa91c93038185a9f8d82a43bc21c1a8ed8470e"/>
    <w:p>
      <w:pPr>
        <w:pStyle w:val="Heading2"/>
      </w:pPr>
      <w:r>
        <w:t xml:space="preserve">Rezistentná hypertenzia a inhibícia aldosterónsyntázy</w:t>
      </w:r>
    </w:p>
    <w:p>
      <w:pPr>
        <w:pStyle w:val="FirstParagraph"/>
      </w:pPr>
      <w:r>
        <w:t xml:space="preserve">Prehľad o rezistentnej hypertenzii nastavuje poradie krokov, ktoré nové lieky nemenia: vylúčiť zdanlivú rezistenciu overením merania, monitorovaním mimo ambulancie a nehodnotiacim posúdením adherencie, cielene hľadať primárny aldosteronizmus a látky zvyšujúce tlak, napríklad nesteroidové antiflogistiká, inhibítory kalcineurínu či látky stimulujúce erytropoézu (</w:t>
      </w:r>
      <w:hyperlink w:anchor="X59649578b1b5f070a09244b9a7b3eacd4af2e64">
        <w:r>
          <w:rPr>
            <w:rStyle w:val="Hyperlink"/>
          </w:rPr>
          <w:t xml:space="preserve">4.20</w:t>
        </w:r>
      </w:hyperlink>
      <w:r>
        <w:t xml:space="preserve">). Spironolaktón v PATHWAY-2 znížil domáci systolický tlak oproti placebu o 8,70 mm Hg a zostáva preferovaným prídavným liekom pri eGFR najmenej 30 ml/min/1,73 m² a draslíku najviac 4,5 mmol/l (</w:t>
      </w:r>
      <w:hyperlink w:anchor="X59649578b1b5f070a09244b9a7b3eacd4af2e64">
        <w:r>
          <w:rPr>
            <w:rStyle w:val="Hyperlink"/>
          </w:rPr>
          <w:t xml:space="preserve">4.20</w:t>
        </w:r>
      </w:hyperlink>
      <w:r>
        <w:t xml:space="preserve">). To je referenčná hodnota pre všetko nové.</w:t>
      </w:r>
    </w:p>
    <w:p>
      <w:pPr>
        <w:pStyle w:val="BodyText"/>
      </w:pPr>
      <w:r>
        <w:t xml:space="preserve">Baxdrostat treba hodnotiť podľa populácie. Vo fáze 2 u 195 pacientov s CKD, eGFR približne 44 ml/min/1,73 m² a albuminúriou približne 714 mg/g znížil po 26 týždňoch systolický tlak o 8,1 mm Hg viac než placebo a v exploračnej analýze albuminúriu o 55 %, hyperkaliémia sa vyskytla u 41 % oproti 5 % (</w:t>
      </w:r>
      <w:hyperlink w:anchor="Xb9b18a0a9c055d3e7ccdacafac706a8740b6e66">
        <w:r>
          <w:rPr>
            <w:rStyle w:val="Hyperlink"/>
          </w:rPr>
          <w:t xml:space="preserve">4.3</w:t>
        </w:r>
      </w:hyperlink>
      <w:r>
        <w:t xml:space="preserve">,</w:t>
      </w:r>
      <w:r>
        <w:t xml:space="preserve"> </w:t>
      </w:r>
      <w:hyperlink w:anchor="X90125f01337b62fb7396520239e6b205625dad0">
        <w:r>
          <w:rPr>
            <w:rStyle w:val="Hyperlink"/>
          </w:rPr>
          <w:t xml:space="preserve">4.4</w:t>
        </w:r>
      </w:hyperlink>
      <w:r>
        <w:t xml:space="preserve">). Vo fáze 3 Bax24 u 217 pacientov s rezistentnou hypertenziou a zachovanou funkciou obličiek klesol 24-hodinový systolický tlak o 14,0 mm Hg viac než pri placebe a draslík nad 6,0 mmol/l mal 3 % liečených (</w:t>
      </w:r>
      <w:hyperlink w:anchor="X3af2bb78e7eba5b159f2e3b05c3d4ec925ababc">
        <w:r>
          <w:rPr>
            <w:rStyle w:val="Hyperlink"/>
          </w:rPr>
          <w:t xml:space="preserve">4.21</w:t>
        </w:r>
      </w:hyperlink>
      <w:r>
        <w:t xml:space="preserve">). Rozdiel 41 % oproti 3 % je najdôležitejším bezpečnostným údajom kapitoly a týka sa práve nefrologických pacientov (</w:t>
      </w:r>
      <w:hyperlink w:anchor="Xb9b18a0a9c055d3e7ccdacafac706a8740b6e66">
        <w:r>
          <w:rPr>
            <w:rStyle w:val="Hyperlink"/>
          </w:rPr>
          <w:t xml:space="preserve">4.3</w:t>
        </w:r>
      </w:hyperlink>
      <w:r>
        <w:t xml:space="preserve">,</w:t>
      </w:r>
      <w:r>
        <w:t xml:space="preserve"> </w:t>
      </w:r>
      <w:hyperlink w:anchor="X3af2bb78e7eba5b159f2e3b05c3d4ec925ababc">
        <w:r>
          <w:rPr>
            <w:rStyle w:val="Hyperlink"/>
          </w:rPr>
          <w:t xml:space="preserve">4.21</w:t>
        </w:r>
      </w:hyperlink>
      <w:r>
        <w:t xml:space="preserve">). Spoločné slabiny: sledovanie 12 až 26 týždňov, žiadne porovnanie so spironolaktónom, žiadne údaje o príhodách, financovanie výrobcom a v Bax24 primárny výsledok iba u 184 z 217 pacientov (</w:t>
      </w:r>
      <w:hyperlink w:anchor="X90125f01337b62fb7396520239e6b205625dad0">
        <w:r>
          <w:rPr>
            <w:rStyle w:val="Hyperlink"/>
          </w:rPr>
          <w:t xml:space="preserve">4.4</w:t>
        </w:r>
      </w:hyperlink>
      <w:r>
        <w:t xml:space="preserve">,</w:t>
      </w:r>
      <w:r>
        <w:t xml:space="preserve"> </w:t>
      </w:r>
      <w:hyperlink w:anchor="X3af2bb78e7eba5b159f2e3b05c3d4ec925ababc">
        <w:r>
          <w:rPr>
            <w:rStyle w:val="Hyperlink"/>
          </w:rPr>
          <w:t xml:space="preserve">4.21</w:t>
        </w:r>
      </w:hyperlink>
      <w:r>
        <w:t xml:space="preserve">). FDA schválila baxdrostat 15. mája 2026, pri eGFR pod 45 ml/min/1,73 m² chýbajú údaje a americké schválenie neznamená dostupnosť na Slovensku (</w:t>
      </w:r>
      <w:hyperlink w:anchor="X59649578b1b5f070a09244b9a7b3eacd4af2e64">
        <w:r>
          <w:rPr>
            <w:rStyle w:val="Hyperlink"/>
          </w:rPr>
          <w:t xml:space="preserve">4.20</w:t>
        </w:r>
      </w:hyperlink>
      <w:r>
        <w:t xml:space="preserve">). Renálna denervácia patrí do rovnakého rámca: pokles približne 5 až 10 mm Hg, asi tretina pacientov neodpovie, pacientov s eGFR pod približne 40 ml/min/1,73 m² bolo v štúdiách málo a výkon dopĺňa farmakoterapiu, nenahrádza ju (</w:t>
      </w:r>
      <w:hyperlink w:anchor="X4bb916063e02dba58653ef08a542107fda7cf4a">
        <w:r>
          <w:rPr>
            <w:rStyle w:val="Hyperlink"/>
          </w:rPr>
          <w:t xml:space="preserve">4.6</w:t>
        </w:r>
      </w:hyperlink>
      <w:r>
        <w:t xml:space="preserve">).</w:t>
      </w:r>
    </w:p>
    <w:bookmarkEnd w:id="161"/>
    <w:bookmarkStart w:id="162" w:name="lipidy-návrat-cieľov-a-kritika-procesu"/>
    <w:p>
      <w:pPr>
        <w:pStyle w:val="Heading2"/>
      </w:pPr>
      <w:r>
        <w:t xml:space="preserve">Lipidy: návrat cieľov a kritika procesu</w:t>
      </w:r>
    </w:p>
    <w:p>
      <w:pPr>
        <w:pStyle w:val="FirstParagraph"/>
      </w:pPr>
      <w:r>
        <w:t xml:space="preserve">Odporúčania ACC/AHA 2026 nahrádzajú Pooled Cohort Equations kalkulátorom PREVENT, ktorý dáva približne polovičný odhad rizika, vracajú cieľové hodnoty LDL cholesterolu, v sekundárnej prevencii pod 1,4 mmol/l, a ponechávajú CKD štádia 3 a 4 ako samostatnú indikáciu statínu vo veku 40 až 75 rokov (</w:t>
      </w:r>
      <w:hyperlink w:anchor="X89d5c0b84b6ab4b4ee3bb6a69e7c694f92c77c4">
        <w:r>
          <w:rPr>
            <w:rStyle w:val="Hyperlink"/>
          </w:rPr>
          <w:t xml:space="preserve">4.10</w:t>
        </w:r>
      </w:hyperlink>
      <w:r>
        <w:t xml:space="preserve">). Väčší význam dostávajú non-HDL cholesterol, apoB a lipoproteín(a) (</w:t>
      </w:r>
      <w:hyperlink w:anchor="Xbc61eaa28c4badeb6f813f24c32a89988db56b9">
        <w:r>
          <w:rPr>
            <w:rStyle w:val="Hyperlink"/>
          </w:rPr>
          <w:t xml:space="preserve">4.2</w:t>
        </w:r>
      </w:hyperlink>
      <w:r>
        <w:t xml:space="preserve">). Nefrologický komentár formuluje pre CKD G3 a vyššie stredne intenzívny statín alebo kombináciu s ezetimibom pri LDL-C 1,8 až 4,9 mmol/l, pri klinickom ASCVD cieľ LDL-C pod 1,4 mmol/l a non-HDL-C pod 2,2 mmol/l a nepodporuje rutinné nové nasadenie statínu pri hemodialýze (</w:t>
      </w:r>
      <w:hyperlink w:anchor="X56534ac22d777d1c7261e0680ece93d83026ea1">
        <w:r>
          <w:rPr>
            <w:rStyle w:val="Hyperlink"/>
          </w:rPr>
          <w:t xml:space="preserve">4.14</w:t>
        </w:r>
      </w:hyperlink>
      <w:r>
        <w:t xml:space="preserve">).</w:t>
      </w:r>
    </w:p>
    <w:p>
      <w:pPr>
        <w:pStyle w:val="BodyText"/>
      </w:pPr>
      <w:r>
        <w:t xml:space="preserve">Kritika procesu je vecná: z 33 autorov malo 12 finančné konflikty záujmov, chýba nezávislý systematický prehľad a účasť AAFP a ACP, panel mal jediného zástupcu pacientov (</w:t>
      </w:r>
      <w:hyperlink w:anchor="X60ac9e318d454c2638188566b526f568655e51b">
        <w:r>
          <w:rPr>
            <w:rStyle w:val="Hyperlink"/>
          </w:rPr>
          <w:t xml:space="preserve">4.1</w:t>
        </w:r>
      </w:hyperlink>
      <w:r>
        <w:t xml:space="preserve">). Pre slovenskú prax je podstatné, že PREVENT bol validovaný v populácii USA, nenahrádza SCORE2 a rozhodujúce zostávajú európske odporúčania (</w:t>
      </w:r>
      <w:hyperlink w:anchor="X56534ac22d777d1c7261e0680ece93d83026ea1">
        <w:r>
          <w:rPr>
            <w:rStyle w:val="Hyperlink"/>
          </w:rPr>
          <w:t xml:space="preserve">4.14</w:t>
        </w:r>
      </w:hyperlink>
      <w:r>
        <w:t xml:space="preserve">). Aktualizácia ESC a EAS z októbra 2025 ponecháva ciele z roku 2019, veľmi vysoké riziko pod 1,4 mmol/l a vysoké pod 1,8 mmol/l s poklesom aspoň o 50 %, a pripomína, že pokles LDL cholesterolu približne o 1 mmol/l znižuje veľké vaskulárne príhody relatívne asi o pätinu (</w:t>
      </w:r>
      <w:hyperlink w:anchor="Xe7ddb0010fb6d5198db3f61145c1199a337abee">
        <w:r>
          <w:rPr>
            <w:rStyle w:val="Hyperlink"/>
          </w:rPr>
          <w:t xml:space="preserve">4.17</w:t>
        </w:r>
      </w:hyperlink>
      <w:r>
        <w:t xml:space="preserve">). Pri dialýze sa obe strany zhodujú: 4D, AURORA ani dialyzačná podskupina SHARP nepreukázali prínos nového nasadenia statínu, v zavedenej liečbe možno pokračovať (</w:t>
      </w:r>
      <w:hyperlink w:anchor="X56534ac22d777d1c7261e0680ece93d83026ea1">
        <w:r>
          <w:rPr>
            <w:rStyle w:val="Hyperlink"/>
          </w:rPr>
          <w:t xml:space="preserve">4.14</w:t>
        </w:r>
      </w:hyperlink>
      <w:r>
        <w:t xml:space="preserve">,</w:t>
      </w:r>
      <w:r>
        <w:t xml:space="preserve"> </w:t>
      </w:r>
      <w:hyperlink w:anchor="Xe7ddb0010fb6d5198db3f61145c1199a337abee">
        <w:r>
          <w:rPr>
            <w:rStyle w:val="Hyperlink"/>
          </w:rPr>
          <w:t xml:space="preserve">4.17</w:t>
        </w:r>
      </w:hyperlink>
      <w:r>
        <w:t xml:space="preserve">).</w:t>
      </w:r>
    </w:p>
    <w:p>
      <w:pPr>
        <w:pStyle w:val="BodyText"/>
      </w:pPr>
      <w:r>
        <w:t xml:space="preserve">Lipoproteín(a) sa má stanoviť aspoň raz za život, hodnota od 125 nmol/l zodpovedá približne 1,4-násobnému a od 250 nmol/l približne dvojnásobnému riziku ASCVD, jednotky mg/dl a nmol/l sa nesmú prepočítavať pevným koeficientom a pri CKD treba myslieť na získané zvýšenie pri nefrotickom syndróme a peritoneálnej dialýze (</w:t>
      </w:r>
      <w:hyperlink w:anchor="X56534ac22d777d1c7261e0680ece93d83026ea1">
        <w:r>
          <w:rPr>
            <w:rStyle w:val="Hyperlink"/>
          </w:rPr>
          <w:t xml:space="preserve">4.14</w:t>
        </w:r>
      </w:hyperlink>
      <w:r>
        <w:t xml:space="preserve">,</w:t>
      </w:r>
      <w:r>
        <w:t xml:space="preserve"> </w:t>
      </w:r>
      <w:hyperlink w:anchor="Xf53567da091c63aa3f0a88a473829652b84b11d">
        <w:r>
          <w:rPr>
            <w:rStyle w:val="Hyperlink"/>
          </w:rPr>
          <w:t xml:space="preserve">4.19</w:t>
        </w:r>
      </w:hyperlink>
      <w:r>
        <w:t xml:space="preserve">). Cielené zníženie Lp(a) zatiaľ nemá výsledkový dôkaz (</w:t>
      </w:r>
      <w:hyperlink w:anchor="Xe7ddb0010fb6d5198db3f61145c1199a337abee">
        <w:r>
          <w:rPr>
            <w:rStyle w:val="Hyperlink"/>
          </w:rPr>
          <w:t xml:space="preserve">4.17</w:t>
        </w:r>
      </w:hyperlink>
      <w:r>
        <w:t xml:space="preserve">,</w:t>
      </w:r>
      <w:r>
        <w:t xml:space="preserve"> </w:t>
      </w:r>
      <w:hyperlink w:anchor="Xf53567da091c63aa3f0a88a473829652b84b11d">
        <w:r>
          <w:rPr>
            <w:rStyle w:val="Hyperlink"/>
          </w:rPr>
          <w:t xml:space="preserve">4.19</w:t>
        </w:r>
      </w:hyperlink>
      <w:r>
        <w:t xml:space="preserve">).</w:t>
      </w:r>
    </w:p>
    <w:bookmarkEnd w:id="162"/>
    <w:bookmarkStart w:id="163" w:name="X8edb6eaf5abc3da912b59fff7b9b6ca017c68ce"/>
    <w:p>
      <w:pPr>
        <w:pStyle w:val="Heading2"/>
      </w:pPr>
      <w:r>
        <w:t xml:space="preserve">Antitrombotická liečba a cievne riziko pri CKD</w:t>
      </w:r>
    </w:p>
    <w:p>
      <w:pPr>
        <w:pStyle w:val="FirstParagraph"/>
      </w:pPr>
      <w:r>
        <w:t xml:space="preserve">TRACK je jediným veľkým negatívnym randomizovaným výsledkom kapitoly a najdôležitejším pre dialyzačné strediská. U 1 458 pacientov s eGFR najviac 29 ml/min/1,73 m² alebo na dialýze rivaroxaban 2,5 mg dvakrát denne po mediáne 1,7 roka neznížil veľké kardiovaskulárne príhody (22,6 % oproti 20,7 %; HR 1,09; 95 % IS 0,87 až 1,36) a zvýšil veľké krvácanie (8,8 % oproti 6,0 %; HR 1,51; 95 % IS 1,02 až 2,22) (</w:t>
      </w:r>
      <w:hyperlink w:anchor="Xc44345964af6cc146043699652dbbf9b4e37d96">
        <w:r>
          <w:rPr>
            <w:rStyle w:val="Hyperlink"/>
          </w:rPr>
          <w:t xml:space="preserve">4.7</w:t>
        </w:r>
      </w:hyperlink>
      <w:r>
        <w:t xml:space="preserve">). Prínos z COMPASS a VOYAGER PAD nemožno extrapolovať a výsledok sa netýka jasných indikácií antikoagulácie (</w:t>
      </w:r>
      <w:hyperlink w:anchor="Xc44345964af6cc146043699652dbbf9b4e37d96">
        <w:r>
          <w:rPr>
            <w:rStyle w:val="Hyperlink"/>
          </w:rPr>
          <w:t xml:space="preserve">4.7</w:t>
        </w:r>
      </w:hyperlink>
      <w:r>
        <w:t xml:space="preserve">). Predčasné ukončenie a prerušenie liečby u takmer tretiny oslabujú záver o neúčinnosti, nie záver o krvácaní (</w:t>
      </w:r>
      <w:hyperlink w:anchor="Xc44345964af6cc146043699652dbbf9b4e37d96">
        <w:r>
          <w:rPr>
            <w:rStyle w:val="Hyperlink"/>
          </w:rPr>
          <w:t xml:space="preserve">4.7</w:t>
        </w:r>
      </w:hyperlink>
      <w:r>
        <w:t xml:space="preserve">).</w:t>
      </w:r>
    </w:p>
    <w:p>
      <w:pPr>
        <w:pStyle w:val="BodyText"/>
      </w:pPr>
      <w:r>
        <w:t xml:space="preserve">Nádej sa presúva k inhibítorom faktora XI, kde OCEANIC-STROKE s asundexiánom ukázala výrazné zníženie recidív bez nadmerného krvácania, prehľad však vychádza z odborného stretnutia a nie z dát pre CKD (</w:t>
      </w:r>
      <w:hyperlink w:anchor="X75e8795ec611de7edd894840f6c68bd091d16ac">
        <w:r>
          <w:rPr>
            <w:rStyle w:val="Hyperlink"/>
          </w:rPr>
          <w:t xml:space="preserve">4.11</w:t>
        </w:r>
      </w:hyperlink>
      <w:r>
        <w:t xml:space="preserve">). Periférne artériové ochorenie dopĺňa obraz: v kohorte CRIC s 3 627 pacientmi s CKD malo konvenčne normálne ABI 0,9 až 1,0 HR 2,76 pre PAD a pri ABI 1,4 a viac bol HR 4,85, randomizovaný dôkaz prínosu skríningu však neexistuje (</w:t>
      </w:r>
      <w:hyperlink w:anchor="X04f0238b088318921a1cc2d3740b939d438294f">
        <w:r>
          <w:rPr>
            <w:rStyle w:val="Hyperlink"/>
          </w:rPr>
          <w:t xml:space="preserve">4.24</w:t>
        </w:r>
      </w:hyperlink>
      <w:r>
        <w:t xml:space="preserve">).</w:t>
      </w:r>
    </w:p>
    <w:bookmarkEnd w:id="163"/>
    <w:bookmarkStart w:id="164" w:name="tehotenstvo-ako-okno-do-renálneho-rizika"/>
    <w:p>
      <w:pPr>
        <w:pStyle w:val="Heading2"/>
      </w:pPr>
      <w:r>
        <w:t xml:space="preserve">Tehotenstvo ako okno do renálneho rizika</w:t>
      </w:r>
    </w:p>
    <w:p>
      <w:pPr>
        <w:pStyle w:val="FirstParagraph"/>
      </w:pPr>
      <w:r>
        <w:t xml:space="preserve">Prehľad vysvetľuje renálne prejavy preeklampsie dvojfázovým modelom placentárnej hypoperfúzie a endotelovej dysfunkcie (</w:t>
      </w:r>
      <w:hyperlink w:anchor="X75c1f28bb1e36433f8009c873cc3cf89a4c1b64">
        <w:r>
          <w:rPr>
            <w:rStyle w:val="Hyperlink"/>
          </w:rPr>
          <w:t xml:space="preserve">4.5</w:t>
        </w:r>
      </w:hyperlink>
      <w:r>
        <w:t xml:space="preserve">). Dánska kohorta 286 078 žien ukázala pri preeklampsii so stredne ťažkou alebo ťažkou proteinúriou 10-ročné riziko hypertenzie 16,0 % oproti 3,6 % a CKD 5,1 % oproti 0,4 %, súvislosť s kardiovaskulárnym ochorením sa nepotvrdila (</w:t>
      </w:r>
      <w:hyperlink w:anchor="X9dcd3721528da5951ba0b99c40e3061250dfda8">
        <w:r>
          <w:rPr>
            <w:rStyle w:val="Hyperlink"/>
          </w:rPr>
          <w:t xml:space="preserve">4.9</w:t>
        </w:r>
      </w:hyperlink>
      <w:r>
        <w:t xml:space="preserve">). Štokholmská kohorta 171 693 prvorodičiek našla HR 2,43 pre kompozit albuminúrie nad 300 mg/g a eGFR pod 60 ml/min/1,73 m², absolútne riziko bolo iba 0,6 %, v prvom roku po pôrode však malo stanovenú albuminúriu len 10 % žien a pri prahu 30 mg/g stúpol počet príhod zo 113 na 428 (</w:t>
      </w:r>
      <w:hyperlink w:anchor="X3c5dd996fb04e45d434c089945c881086a3b688">
        <w:r>
          <w:rPr>
            <w:rStyle w:val="Hyperlink"/>
          </w:rPr>
          <w:t xml:space="preserve">4.15</w:t>
        </w:r>
      </w:hyperlink>
      <w:r>
        <w:t xml:space="preserve">).</w:t>
      </w:r>
    </w:p>
    <w:p>
      <w:pPr>
        <w:pStyle w:val="BodyText"/>
      </w:pPr>
      <w:r>
        <w:t xml:space="preserve">Randomizovaný dôkaz prináša CHAP: liečba miernej chronickej hypertenzie u 2 408 žien s cieľom pod 140/90 mm Hg znížila zložený nepriaznivý výsledok z 37,0 % na 30,2 % (upravené relatívne riziko 0,82; 95 % IS 0,74 až 0,92) (</w:t>
      </w:r>
      <w:hyperlink w:anchor="X11a5246c278db4bf846786d80d322b62244256c">
        <w:r>
          <w:rPr>
            <w:rStyle w:val="Hyperlink"/>
          </w:rPr>
          <w:t xml:space="preserve">4.16</w:t>
        </w:r>
      </w:hyperlink>
      <w:r>
        <w:t xml:space="preserve">). Tlak vrcholí na tretí až šiesty deň po pôrode (</w:t>
      </w:r>
      <w:hyperlink w:anchor="X11a5246c278db4bf846786d80d322b62244256c">
        <w:r>
          <w:rPr>
            <w:rStyle w:val="Hyperlink"/>
          </w:rPr>
          <w:t xml:space="preserve">4.16</w:t>
        </w:r>
      </w:hyperlink>
      <w:r>
        <w:t xml:space="preserve">). CKD sa vyskytuje približne pri 3 až 4 % tehotenstiev, rovnice eGFR nie sú v gravidite spoľahlivé a blokátory RAAS, statíny a inhibítory SGLT2 treba prehodnotiť pred koncepciou (</w:t>
      </w:r>
      <w:hyperlink w:anchor="X413c1ef7b04d324c5eed214aa5af76c85e027c1">
        <w:r>
          <w:rPr>
            <w:rStyle w:val="Hyperlink"/>
          </w:rPr>
          <w:t xml:space="preserve">4.13</w:t>
        </w:r>
      </w:hyperlink>
      <w:r>
        <w:t xml:space="preserve">,</w:t>
      </w:r>
      <w:r>
        <w:t xml:space="preserve"> </w:t>
      </w:r>
      <w:hyperlink w:anchor="X11a5246c278db4bf846786d80d322b62244256c">
        <w:r>
          <w:rPr>
            <w:rStyle w:val="Hyperlink"/>
          </w:rPr>
          <w:t xml:space="preserve">4.16</w:t>
        </w:r>
      </w:hyperlink>
      <w:r>
        <w:t xml:space="preserve">).</w:t>
      </w:r>
    </w:p>
    <w:bookmarkEnd w:id="164"/>
    <w:bookmarkStart w:id="165" w:name="X5485b42de7ca79df00b392c5707150b30574aa6"/>
    <w:p>
      <w:pPr>
        <w:pStyle w:val="Heading2"/>
      </w:pPr>
      <w:r>
        <w:t xml:space="preserve">Čo je dokázané, čo je pravdepodobné a čo zostáva otvorené</w:t>
      </w:r>
    </w:p>
    <w:p>
      <w:pPr>
        <w:pStyle w:val="FirstParagraph"/>
      </w:pPr>
      <w:r>
        <w:t xml:space="preserve">Randomizovane dokázané je málo a väčšinou negatívne alebo zástupné: rivaroxaban v nízkej dávke pri pokročilej CKD nemá prínos a zvyšuje krvácanie (</w:t>
      </w:r>
      <w:hyperlink w:anchor="Xc44345964af6cc146043699652dbbf9b4e37d96">
        <w:r>
          <w:rPr>
            <w:rStyle w:val="Hyperlink"/>
          </w:rPr>
          <w:t xml:space="preserve">4.7</w:t>
        </w:r>
      </w:hyperlink>
      <w:r>
        <w:t xml:space="preserve">), baxdrostat znižuje tlak a albuminúriu v horizonte týždňov (</w:t>
      </w:r>
      <w:hyperlink w:anchor="Xb9b18a0a9c055d3e7ccdacafac706a8740b6e66">
        <w:r>
          <w:rPr>
            <w:rStyle w:val="Hyperlink"/>
          </w:rPr>
          <w:t xml:space="preserve">4.3</w:t>
        </w:r>
      </w:hyperlink>
      <w:r>
        <w:t xml:space="preserve">,</w:t>
      </w:r>
      <w:r>
        <w:t xml:space="preserve"> </w:t>
      </w:r>
      <w:hyperlink w:anchor="X3af2bb78e7eba5b159f2e3b05c3d4ec925ababc">
        <w:r>
          <w:rPr>
            <w:rStyle w:val="Hyperlink"/>
          </w:rPr>
          <w:t xml:space="preserve">4.21</w:t>
        </w:r>
      </w:hyperlink>
      <w:r>
        <w:t xml:space="preserve">), liečba miernej hypertenzie v tehotenstve zlepšuje materské výsledky (</w:t>
      </w:r>
      <w:hyperlink w:anchor="X11a5246c278db4bf846786d80d322b62244256c">
        <w:r>
          <w:rPr>
            <w:rStyle w:val="Hyperlink"/>
          </w:rPr>
          <w:t xml:space="preserve">4.16</w:t>
        </w:r>
      </w:hyperlink>
      <w:r>
        <w:t xml:space="preserve">) a cieľ pod 120 mm Hg je implementačne dosiahnuteľný (</w:t>
      </w:r>
      <w:hyperlink w:anchor="Xd303a1dd423fae4b324d1e6ef1da97ebda9106d">
        <w:r>
          <w:rPr>
            <w:rStyle w:val="Hyperlink"/>
          </w:rPr>
          <w:t xml:space="preserve">4.12</w:t>
        </w:r>
      </w:hyperlink>
      <w:r>
        <w:t xml:space="preserve">). Pravdepodobné, ale observačné, je, že tlak nad 120 mm Hg pri CKD nesie vyššie riziko (</w:t>
      </w:r>
      <w:hyperlink w:anchor="X45055d48f9dfdec6c850fad91054c52c5b4af82">
        <w:r>
          <w:rPr>
            <w:rStyle w:val="Hyperlink"/>
          </w:rPr>
          <w:t xml:space="preserve">4.22</w:t>
        </w:r>
      </w:hyperlink>
      <w:r>
        <w:t xml:space="preserve">), že preeklampsia s proteinúriou zvyšuje riziko CKD (</w:t>
      </w:r>
      <w:hyperlink w:anchor="X9dcd3721528da5951ba0b99c40e3061250dfda8">
        <w:r>
          <w:rPr>
            <w:rStyle w:val="Hyperlink"/>
          </w:rPr>
          <w:t xml:space="preserve">4.9</w:t>
        </w:r>
      </w:hyperlink>
      <w:r>
        <w:t xml:space="preserve">,</w:t>
      </w:r>
      <w:r>
        <w:t xml:space="preserve"> </w:t>
      </w:r>
      <w:hyperlink w:anchor="X3c5dd996fb04e45d434c089945c881086a3b688">
        <w:r>
          <w:rPr>
            <w:rStyle w:val="Hyperlink"/>
          </w:rPr>
          <w:t xml:space="preserve">4.15</w:t>
        </w:r>
      </w:hyperlink>
      <w:r>
        <w:t xml:space="preserve">), že normálne ABI pri CKD nevylučuje PAD (</w:t>
      </w:r>
      <w:hyperlink w:anchor="X04f0238b088318921a1cc2d3740b939d438294f">
        <w:r>
          <w:rPr>
            <w:rStyle w:val="Hyperlink"/>
          </w:rPr>
          <w:t xml:space="preserve">4.24</w:t>
        </w:r>
      </w:hyperlink>
      <w:r>
        <w:t xml:space="preserve">) a že variabilita tlaku a rytmus natriurézy sú skôr markermi než cieľmi (</w:t>
      </w:r>
      <w:hyperlink w:anchor="X8130c7ea676b257d8c8f5e2a83f22dcba927ef3">
        <w:r>
          <w:rPr>
            <w:rStyle w:val="Hyperlink"/>
          </w:rPr>
          <w:t xml:space="preserve">4.18</w:t>
        </w:r>
      </w:hyperlink>
      <w:r>
        <w:t xml:space="preserve">,</w:t>
      </w:r>
      <w:r>
        <w:t xml:space="preserve"> </w:t>
      </w:r>
      <w:hyperlink w:anchor="Xf62efcb527d76b322b9c6b3065b53897fd4fc1b">
        <w:r>
          <w:rPr>
            <w:rStyle w:val="Hyperlink"/>
          </w:rPr>
          <w:t xml:space="preserve">4.23</w:t>
        </w:r>
      </w:hyperlink>
      <w:r>
        <w:t xml:space="preserve">).</w:t>
      </w:r>
    </w:p>
    <w:p>
      <w:pPr>
        <w:pStyle w:val="BodyText"/>
      </w:pPr>
      <w:r>
        <w:t xml:space="preserve">Otvorené zostáva, či inhibícia aldosterónsyntázy zníži klinické príhody a či je bezpečná pri eGFR pod 45 ml/min/1,73 m² (</w:t>
      </w:r>
      <w:hyperlink w:anchor="X59649578b1b5f070a09244b9a7b3eacd4af2e64">
        <w:r>
          <w:rPr>
            <w:rStyle w:val="Hyperlink"/>
          </w:rPr>
          <w:t xml:space="preserve">4.20</w:t>
        </w:r>
      </w:hyperlink>
      <w:r>
        <w:t xml:space="preserve">,</w:t>
      </w:r>
      <w:r>
        <w:t xml:space="preserve"> </w:t>
      </w:r>
      <w:hyperlink w:anchor="X3af2bb78e7eba5b159f2e3b05c3d4ec925ababc">
        <w:r>
          <w:rPr>
            <w:rStyle w:val="Hyperlink"/>
          </w:rPr>
          <w:t xml:space="preserve">4.21</w:t>
        </w:r>
      </w:hyperlink>
      <w:r>
        <w:t xml:space="preserve">), či nefroprotekcia pri nízkom cieli tlaku existuje (</w:t>
      </w:r>
      <w:hyperlink w:anchor="X45055d48f9dfdec6c850fad91054c52c5b4af82">
        <w:r>
          <w:rPr>
            <w:rStyle w:val="Hyperlink"/>
          </w:rPr>
          <w:t xml:space="preserve">4.22</w:t>
        </w:r>
      </w:hyperlink>
      <w:r>
        <w:t xml:space="preserve">), či zníženie Lp(a) zlepší výsledky (</w:t>
      </w:r>
      <w:hyperlink w:anchor="Xe7ddb0010fb6d5198db3f61145c1199a337abee">
        <w:r>
          <w:rPr>
            <w:rStyle w:val="Hyperlink"/>
          </w:rPr>
          <w:t xml:space="preserve">4.17</w:t>
        </w:r>
      </w:hyperlink>
      <w:r>
        <w:t xml:space="preserve">,</w:t>
      </w:r>
      <w:r>
        <w:t xml:space="preserve"> </w:t>
      </w:r>
      <w:hyperlink w:anchor="Xf53567da091c63aa3f0a88a473829652b84b11d">
        <w:r>
          <w:rPr>
            <w:rStyle w:val="Hyperlink"/>
          </w:rPr>
          <w:t xml:space="preserve">4.19</w:t>
        </w:r>
      </w:hyperlink>
      <w:r>
        <w:t xml:space="preserve">), či inhibítory faktora XI prinesú bezpečnejšiu antikoaguláciu pri CKD (</w:t>
      </w:r>
      <w:hyperlink w:anchor="X75e8795ec611de7edd894840f6c68bd091d16ac">
        <w:r>
          <w:rPr>
            <w:rStyle w:val="Hyperlink"/>
          </w:rPr>
          <w:t xml:space="preserve">4.11</w:t>
        </w:r>
      </w:hyperlink>
      <w:r>
        <w:t xml:space="preserve">) a či skríning ABI alebo UACR po preeklampsii zlepší prognózu, nie iba detekciu (</w:t>
      </w:r>
      <w:hyperlink w:anchor="X3c5dd996fb04e45d434c089945c881086a3b688">
        <w:r>
          <w:rPr>
            <w:rStyle w:val="Hyperlink"/>
          </w:rPr>
          <w:t xml:space="preserve">4.15</w:t>
        </w:r>
      </w:hyperlink>
      <w:r>
        <w:t xml:space="preserve">,</w:t>
      </w:r>
      <w:r>
        <w:t xml:space="preserve"> </w:t>
      </w:r>
      <w:hyperlink w:anchor="X04f0238b088318921a1cc2d3740b939d438294f">
        <w:r>
          <w:rPr>
            <w:rStyle w:val="Hyperlink"/>
          </w:rPr>
          <w:t xml:space="preserve">4.24</w:t>
        </w:r>
      </w:hyperlink>
      <w:r>
        <w:t xml:space="preserve">).</w:t>
      </w:r>
    </w:p>
    <w:bookmarkEnd w:id="165"/>
    <w:bookmarkStart w:id="166" w:name="dôsledky-pre-prax-3"/>
    <w:p>
      <w:pPr>
        <w:pStyle w:val="Heading2"/>
      </w:pPr>
      <w:r>
        <w:t xml:space="preserve">Dôsledky pre prax</w:t>
      </w:r>
    </w:p>
    <w:p>
      <w:pPr>
        <w:pStyle w:val="FirstParagraph"/>
      </w:pPr>
      <w:r>
        <w:t xml:space="preserve">Najväčší potenciál zlepšenia neleží v nových liekoch, ale v meraní a organizácii. Štandardizované meranie, domáce alebo 24-hodinové monitorovanie pri každom rozhodnutí o eskalácii a overenie adherencie a liekov zvyšujúcich tlak sú spoločným menovateľom všetkých odporúčaní (</w:t>
      </w:r>
      <w:hyperlink w:anchor="X1ad4b2a1dd4e838a9fa5c1d071c452d82ce7b05">
        <w:r>
          <w:rPr>
            <w:rStyle w:val="Hyperlink"/>
          </w:rPr>
          <w:t xml:space="preserve">4.8</w:t>
        </w:r>
      </w:hyperlink>
      <w:r>
        <w:t xml:space="preserve">,</w:t>
      </w:r>
      <w:r>
        <w:t xml:space="preserve"> </w:t>
      </w:r>
      <w:hyperlink w:anchor="X59649578b1b5f070a09244b9a7b3eacd4af2e64">
        <w:r>
          <w:rPr>
            <w:rStyle w:val="Hyperlink"/>
          </w:rPr>
          <w:t xml:space="preserve">4.20</w:t>
        </w:r>
      </w:hyperlink>
      <w:r>
        <w:t xml:space="preserve">,</w:t>
      </w:r>
      <w:r>
        <w:t xml:space="preserve"> </w:t>
      </w:r>
      <w:hyperlink w:anchor="X45055d48f9dfdec6c850fad91054c52c5b4af82">
        <w:r>
          <w:rPr>
            <w:rStyle w:val="Hyperlink"/>
          </w:rPr>
          <w:t xml:space="preserve">4.22</w:t>
        </w:r>
      </w:hyperlink>
      <w:r>
        <w:t xml:space="preserve">). Protokolová titrácia so sledovaním hypoperfúzie, funkcie obličiek a elektrolytov umožňuje smerovať k nižšiemu cieľu bez toho, aby sa J-krivka stala výhovorkou (</w:t>
      </w:r>
      <w:hyperlink w:anchor="Xd303a1dd423fae4b324d1e6ef1da97ebda9106d">
        <w:r>
          <w:rPr>
            <w:rStyle w:val="Hyperlink"/>
          </w:rPr>
          <w:t xml:space="preserve">4.12</w:t>
        </w:r>
      </w:hyperlink>
      <w:r>
        <w:t xml:space="preserve">). Pri rezistencii treba vyšetriť aldosterónovú os a spánkové apnoe, spironolaktón zostáva prvou voľbou a inhibítory aldosterónsyntázy nie sú na Slovensku dostupné a pri CKD nesú riziko hyperkaliémie u približne dvoch z piatich pacientov (</w:t>
      </w:r>
      <w:hyperlink w:anchor="Xb9b18a0a9c055d3e7ccdacafac706a8740b6e66">
        <w:r>
          <w:rPr>
            <w:rStyle w:val="Hyperlink"/>
          </w:rPr>
          <w:t xml:space="preserve">4.3</w:t>
        </w:r>
      </w:hyperlink>
      <w:r>
        <w:t xml:space="preserve">,</w:t>
      </w:r>
      <w:r>
        <w:t xml:space="preserve"> </w:t>
      </w:r>
      <w:hyperlink w:anchor="X59649578b1b5f070a09244b9a7b3eacd4af2e64">
        <w:r>
          <w:rPr>
            <w:rStyle w:val="Hyperlink"/>
          </w:rPr>
          <w:t xml:space="preserve">4.20</w:t>
        </w:r>
      </w:hyperlink>
      <w:r>
        <w:t xml:space="preserve">,</w:t>
      </w:r>
      <w:r>
        <w:t xml:space="preserve"> </w:t>
      </w:r>
      <w:hyperlink w:anchor="X3af2bb78e7eba5b159f2e3b05c3d4ec925ababc">
        <w:r>
          <w:rPr>
            <w:rStyle w:val="Hyperlink"/>
          </w:rPr>
          <w:t xml:space="preserve">4.21</w:t>
        </w:r>
      </w:hyperlink>
      <w:r>
        <w:t xml:space="preserve">).</w:t>
      </w:r>
    </w:p>
    <w:p>
      <w:pPr>
        <w:pStyle w:val="BodyText"/>
      </w:pPr>
      <w:r>
        <w:t xml:space="preserve">Lipidovú liečbu treba riadiť európskymi cieľmi a odlišovať nedialyzovanú CKD, dialýzu a transplantáciu: statín alebo kombinácia s ezetimibom pred dialýzou, pokračovanie, nie nové nasadenie po jej začatí, a jednorazové stanovenie Lp(a) s kontrolou po remisii nefrotického syndrómu (</w:t>
      </w:r>
      <w:hyperlink w:anchor="X56534ac22d777d1c7261e0680ece93d83026ea1">
        <w:r>
          <w:rPr>
            <w:rStyle w:val="Hyperlink"/>
          </w:rPr>
          <w:t xml:space="preserve">4.14</w:t>
        </w:r>
      </w:hyperlink>
      <w:r>
        <w:t xml:space="preserve">,</w:t>
      </w:r>
      <w:r>
        <w:t xml:space="preserve"> </w:t>
      </w:r>
      <w:hyperlink w:anchor="Xe7ddb0010fb6d5198db3f61145c1199a337abee">
        <w:r>
          <w:rPr>
            <w:rStyle w:val="Hyperlink"/>
          </w:rPr>
          <w:t xml:space="preserve">4.17</w:t>
        </w:r>
      </w:hyperlink>
      <w:r>
        <w:t xml:space="preserve">,</w:t>
      </w:r>
      <w:r>
        <w:t xml:space="preserve"> </w:t>
      </w:r>
      <w:hyperlink w:anchor="Xf53567da091c63aa3f0a88a473829652b84b11d">
        <w:r>
          <w:rPr>
            <w:rStyle w:val="Hyperlink"/>
          </w:rPr>
          <w:t xml:space="preserve">4.19</w:t>
        </w:r>
      </w:hyperlink>
      <w:r>
        <w:t xml:space="preserve">). Profylaktický rivaroxaban pri eGFR pod 30 ml/min/1,73 m² alebo na dialýze nemá miesto (</w:t>
      </w:r>
      <w:hyperlink w:anchor="Xc44345964af6cc146043699652dbbf9b4e37d96">
        <w:r>
          <w:rPr>
            <w:rStyle w:val="Hyperlink"/>
          </w:rPr>
          <w:t xml:space="preserve">4.7</w:t>
        </w:r>
      </w:hyperlink>
      <w:r>
        <w:t xml:space="preserve">). Ženy po preeklampsii treba zaznamenať ako trvalo rizikové, skontrolovať tlak medzi tretím a šiestym dňom po pôrode a sledovať UACR od hranice 30 mg/g, nie iba kreatinín (</w:t>
      </w:r>
      <w:hyperlink w:anchor="X9dcd3721528da5951ba0b99c40e3061250dfda8">
        <w:r>
          <w:rPr>
            <w:rStyle w:val="Hyperlink"/>
          </w:rPr>
          <w:t xml:space="preserve">4.9</w:t>
        </w:r>
      </w:hyperlink>
      <w:r>
        <w:t xml:space="preserve">,</w:t>
      </w:r>
      <w:r>
        <w:t xml:space="preserve"> </w:t>
      </w:r>
      <w:hyperlink w:anchor="X3c5dd996fb04e45d434c089945c881086a3b688">
        <w:r>
          <w:rPr>
            <w:rStyle w:val="Hyperlink"/>
          </w:rPr>
          <w:t xml:space="preserve">4.15</w:t>
        </w:r>
      </w:hyperlink>
      <w:r>
        <w:t xml:space="preserve">,</w:t>
      </w:r>
      <w:r>
        <w:t xml:space="preserve"> </w:t>
      </w:r>
      <w:hyperlink w:anchor="X11a5246c278db4bf846786d80d322b62244256c">
        <w:r>
          <w:rPr>
            <w:rStyle w:val="Hyperlink"/>
          </w:rPr>
          <w:t xml:space="preserve">4.16</w:t>
        </w:r>
      </w:hyperlink>
      <w:r>
        <w:t xml:space="preserve">). Pri CKD treba ABI čítať ako kontinuálnu premennú a pri hodnote od 1,4 doplniť prstovo-ramenný index (</w:t>
      </w:r>
      <w:hyperlink w:anchor="X04f0238b088318921a1cc2d3740b939d438294f">
        <w:r>
          <w:rPr>
            <w:rStyle w:val="Hyperlink"/>
          </w:rPr>
          <w:t xml:space="preserve">4.24</w:t>
        </w:r>
      </w:hyperlink>
      <w:r>
        <w:t xml:space="preserve">).</w:t>
      </w:r>
    </w:p>
    <w:bookmarkEnd w:id="166"/>
    <w:bookmarkStart w:id="167" w:name="čo-sledovať-ďalej-3"/>
    <w:p>
      <w:pPr>
        <w:pStyle w:val="Heading2"/>
      </w:pPr>
      <w:r>
        <w:t xml:space="preserve">Čo sledovať ďalej</w:t>
      </w:r>
    </w:p>
    <w:p>
      <w:pPr>
        <w:pStyle w:val="FirstParagraph"/>
      </w:pPr>
      <w:r>
        <w:t xml:space="preserve">V najbližšom období rozhodnú štúdie fázy 3 baxdrostatu s tvrdými ukazovateľmi vrátane kombinácie s dapagliflozínom a údaje o bezpečnosti pri eGFR pod 45 ml/min/1,73 m² (</w:t>
      </w:r>
      <w:hyperlink w:anchor="X90125f01337b62fb7396520239e6b205625dad0">
        <w:r>
          <w:rPr>
            <w:rStyle w:val="Hyperlink"/>
          </w:rPr>
          <w:t xml:space="preserve">4.4</w:t>
        </w:r>
      </w:hyperlink>
      <w:r>
        <w:t xml:space="preserve">,</w:t>
      </w:r>
      <w:r>
        <w:t xml:space="preserve"> </w:t>
      </w:r>
      <w:hyperlink w:anchor="X59649578b1b5f070a09244b9a7b3eacd4af2e64">
        <w:r>
          <w:rPr>
            <w:rStyle w:val="Hyperlink"/>
          </w:rPr>
          <w:t xml:space="preserve">4.20</w:t>
        </w:r>
      </w:hyperlink>
      <w:r>
        <w:t xml:space="preserve">), výsledky Lp(a)HORIZON a OCEAN(a)-Outcomes (</w:t>
      </w:r>
      <w:hyperlink w:anchor="Xe7ddb0010fb6d5198db3f61145c1199a337abee">
        <w:r>
          <w:rPr>
            <w:rStyle w:val="Hyperlink"/>
          </w:rPr>
          <w:t xml:space="preserve">4.17</w:t>
        </w:r>
      </w:hyperlink>
      <w:r>
        <w:t xml:space="preserve">,</w:t>
      </w:r>
      <w:r>
        <w:t xml:space="preserve"> </w:t>
      </w:r>
      <w:hyperlink w:anchor="Xf53567da091c63aa3f0a88a473829652b84b11d">
        <w:r>
          <w:rPr>
            <w:rStyle w:val="Hyperlink"/>
          </w:rPr>
          <w:t xml:space="preserve">4.19</w:t>
        </w:r>
      </w:hyperlink>
      <w:r>
        <w:t xml:space="preserve">), LIBREXIA-STROKE a LIBREXIA-AF s milvexiánom (</w:t>
      </w:r>
      <w:hyperlink w:anchor="X75e8795ec611de7edd894840f6c68bd091d16ac">
        <w:r>
          <w:rPr>
            <w:rStyle w:val="Hyperlink"/>
          </w:rPr>
          <w:t xml:space="preserve">4.11</w:t>
        </w:r>
      </w:hyperlink>
      <w:r>
        <w:t xml:space="preserve">) a výsledkové štúdie inklisiranu ORION-4 a VICTORION-2P (</w:t>
      </w:r>
      <w:hyperlink w:anchor="Xe7ddb0010fb6d5198db3f61145c1199a337abee">
        <w:r>
          <w:rPr>
            <w:rStyle w:val="Hyperlink"/>
          </w:rPr>
          <w:t xml:space="preserve">4.17</w:t>
        </w:r>
      </w:hyperlink>
      <w:r>
        <w:t xml:space="preserve">). Sledovať treba, či KDIGO aktualizuje lipidové odporúčanie z roku 2013 (</w:t>
      </w:r>
      <w:hyperlink w:anchor="Xe7ddb0010fb6d5198db3f61145c1199a337abee">
        <w:r>
          <w:rPr>
            <w:rStyle w:val="Hyperlink"/>
          </w:rPr>
          <w:t xml:space="preserve">4.17</w:t>
        </w:r>
      </w:hyperlink>
      <w:r>
        <w:t xml:space="preserve">), či sa po preeklampsii presadí sledovanie založené na UACR (</w:t>
      </w:r>
      <w:hyperlink w:anchor="X3c5dd996fb04e45d434c089945c881086a3b688">
        <w:r>
          <w:rPr>
            <w:rStyle w:val="Hyperlink"/>
          </w:rPr>
          <w:t xml:space="preserve">4.15</w:t>
        </w:r>
      </w:hyperlink>
      <w:r>
        <w:t xml:space="preserve">) a či sa podiel pacientov s CKD dosahujúcich cieľový tlak začne meniť rýchlejšie než o jeden percentuálny bod ročne (</w:t>
      </w:r>
      <w:hyperlink w:anchor="X45055d48f9dfdec6c850fad91054c52c5b4af82">
        <w:r>
          <w:rPr>
            <w:rStyle w:val="Hyperlink"/>
          </w:rPr>
          <w:t xml:space="preserve">4.22</w:t>
        </w:r>
      </w:hyperlink>
      <w:r>
        <w:t xml:space="preserve">).</w:t>
      </w:r>
    </w:p>
    <w:bookmarkEnd w:id="167"/>
    <w:bookmarkStart w:id="192" w:name="al-htn"/>
    <w:p>
      <w:pPr>
        <w:pStyle w:val="Heading2"/>
      </w:pPr>
      <w:r>
        <w:t xml:space="preserve">Články kapitoly</w:t>
      </w:r>
    </w:p>
    <w:p>
      <w:pPr>
        <w:pStyle w:val="FirstParagraph"/>
      </w:pPr>
      <w:r>
        <w:rPr>
          <w:bCs/>
          <w:b/>
        </w:rPr>
        <w:t xml:space="preserve">4.1</w:t>
      </w:r>
      <w:r>
        <w:t xml:space="preserve"> </w:t>
      </w:r>
      <w:r>
        <w:t xml:space="preserve">Nové odporúčania pre dyslipidémiu: prečo ich treba čítať kriticky (17. mája 2026,</w:t>
      </w:r>
      <w:r>
        <w:t xml:space="preserve"> </w:t>
      </w:r>
      <w:hyperlink r:id="rId16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4.2</w:t>
      </w:r>
      <w:r>
        <w:t xml:space="preserve"> </w:t>
      </w:r>
      <w:r>
        <w:t xml:space="preserve">Nové odporúčania pre manažment dyslipidémie 2026: čo prinášajú do klinickej praxe (17. mája 2026,</w:t>
      </w:r>
      <w:r>
        <w:t xml:space="preserve"> </w:t>
      </w:r>
      <w:hyperlink r:id="rId16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4.3</w:t>
      </w:r>
      <w:r>
        <w:t xml:space="preserve"> </w:t>
      </w:r>
      <w:r>
        <w:t xml:space="preserve">Nová tabletka znižuje ťažko kontrolovateľný tlak a môže chrániť obličky (19. mája 2026,</w:t>
      </w:r>
      <w:r>
        <w:t xml:space="preserve"> </w:t>
      </w:r>
      <w:hyperlink r:id="rId17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4.4</w:t>
      </w:r>
      <w:r>
        <w:t xml:space="preserve"> </w:t>
      </w:r>
      <w:r>
        <w:t xml:space="preserve">Nová liečba rezistentnej hypertenzie pri CKD: baxdrostat znižuje tlak aj albuminúriu (19. mája 2026,</w:t>
      </w:r>
      <w:r>
        <w:t xml:space="preserve"> </w:t>
      </w:r>
      <w:hyperlink r:id="rId17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4.5</w:t>
      </w:r>
      <w:r>
        <w:t xml:space="preserve"> </w:t>
      </w:r>
      <w:r>
        <w:t xml:space="preserve">Preeklampsia a obličky: prečo vzniká poškodenie a čo z toho plynie pre prax (24. mája 2026,</w:t>
      </w:r>
      <w:r>
        <w:t xml:space="preserve"> </w:t>
      </w:r>
      <w:hyperlink r:id="rId17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4.6</w:t>
      </w:r>
      <w:r>
        <w:t xml:space="preserve"> </w:t>
      </w:r>
      <w:r>
        <w:t xml:space="preserve">Renálna denervácia pri rezistentnej hypertenzii: nádejná metóda, ale nie skratka v liečbe (5. júna 2026,</w:t>
      </w:r>
      <w:r>
        <w:t xml:space="preserve"> </w:t>
      </w:r>
      <w:hyperlink r:id="rId17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4.7</w:t>
      </w:r>
      <w:r>
        <w:t xml:space="preserve"> </w:t>
      </w:r>
      <w:r>
        <w:t xml:space="preserve">Nízka dávka rivaroxabanu pri pokročilom CKD nepriniesla kardiovaskulárny benefit (10. júna 2026,</w:t>
      </w:r>
      <w:r>
        <w:t xml:space="preserve"> </w:t>
      </w:r>
      <w:hyperlink r:id="rId17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4.8</w:t>
      </w:r>
      <w:r>
        <w:t xml:space="preserve"> </w:t>
      </w:r>
      <w:r>
        <w:t xml:space="preserve">Nové odporúčania pre hypertenziu: menej improvizácie, viac presného merania a praktických rozhodnutí (10. júna 2026,</w:t>
      </w:r>
      <w:r>
        <w:t xml:space="preserve"> </w:t>
      </w:r>
      <w:hyperlink r:id="rId17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4.9</w:t>
      </w:r>
      <w:r>
        <w:t xml:space="preserve"> </w:t>
      </w:r>
      <w:r>
        <w:t xml:space="preserve">Proteinúria pri preeklampsii môže signalizovať vyššie dlhodobé riziko hypertenzie a CKD (10. júna 2026,</w:t>
      </w:r>
      <w:r>
        <w:t xml:space="preserve"> </w:t>
      </w:r>
      <w:hyperlink r:id="rId17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4.10</w:t>
      </w:r>
      <w:r>
        <w:t xml:space="preserve"> </w:t>
      </w:r>
      <w:r>
        <w:t xml:space="preserve">Nové odporúčania pre dyslipidémiu: PREVENT namiesto starého kalkulátora a nižšie cieľové hodnoty LDL (10. júna 2026,</w:t>
      </w:r>
      <w:r>
        <w:t xml:space="preserve"> </w:t>
      </w:r>
      <w:hyperlink r:id="rId17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4.11</w:t>
      </w:r>
      <w:r>
        <w:t xml:space="preserve"> </w:t>
      </w:r>
      <w:r>
        <w:t xml:space="preserve">Nové prístupy v antitrombotickej liečbe: od „dobrých“ a „zlých“ zrazenín k bezpečnejšej prevencii (16. júna 2026,</w:t>
      </w:r>
      <w:r>
        <w:t xml:space="preserve"> </w:t>
      </w:r>
      <w:hyperlink r:id="rId17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4.12</w:t>
      </w:r>
      <w:r>
        <w:t xml:space="preserve"> </w:t>
      </w:r>
      <w:r>
        <w:t xml:space="preserve">Implementačné stratégie intenzívnej kontroly krvného tlaku: čo sa môžeme naučiť pre bežnú klinickú prax (so zameraním aj na nefrológiu) (20. júna 2026,</w:t>
      </w:r>
      <w:r>
        <w:t xml:space="preserve"> </w:t>
      </w:r>
      <w:hyperlink r:id="rId17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4.13</w:t>
      </w:r>
      <w:r>
        <w:t xml:space="preserve"> </w:t>
      </w:r>
      <w:r>
        <w:t xml:space="preserve">Ochorenie obličiek v tehotenstve: včasné rizikové zhodnotenie a multidisciplinárna starostlivosť (5. júla 2026,</w:t>
      </w:r>
      <w:r>
        <w:t xml:space="preserve"> </w:t>
      </w:r>
      <w:hyperlink r:id="rId18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4.14</w:t>
      </w:r>
      <w:r>
        <w:t xml:space="preserve"> </w:t>
      </w:r>
      <w:r>
        <w:t xml:space="preserve">Dyslipidémia pri chronickej chorobe obličiek: čo z odporúčaní ACC/AHA 2026 mení nefrologickú prax (15. júla 2026,</w:t>
      </w:r>
      <w:r>
        <w:t xml:space="preserve"> </w:t>
      </w:r>
      <w:hyperlink r:id="rId18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4.15</w:t>
      </w:r>
      <w:r>
        <w:t xml:space="preserve"> </w:t>
      </w:r>
      <w:r>
        <w:t xml:space="preserve">Renálne riziko po preeklampsii: skryté bremeno a premeškané príležitosti na včasnú detekciu (5. augusta 2026,</w:t>
      </w:r>
      <w:r>
        <w:t xml:space="preserve"> </w:t>
      </w:r>
      <w:hyperlink r:id="rId18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4.16</w:t>
      </w:r>
      <w:r>
        <w:t xml:space="preserve"> </w:t>
      </w:r>
      <w:r>
        <w:t xml:space="preserve">Hypertenzia v tehotenstve a po pôrode: prečo popôrodná kontrola nesmie byť poslednou (5. augusta 2026,</w:t>
      </w:r>
      <w:r>
        <w:t xml:space="preserve"> </w:t>
      </w:r>
      <w:hyperlink r:id="rId18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4.17</w:t>
      </w:r>
      <w:r>
        <w:t xml:space="preserve"> </w:t>
      </w:r>
      <w:r>
        <w:t xml:space="preserve">Dyslipidémia v roku 2026: hodnotenie kardiovaskulárneho rizika, ciele LDL cholesterolu a liečba pri chronickej chorobe obličiek (15. augusta 2026,</w:t>
      </w:r>
      <w:r>
        <w:t xml:space="preserve"> </w:t>
      </w:r>
      <w:hyperlink r:id="rId18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4.18</w:t>
      </w:r>
      <w:r>
        <w:t xml:space="preserve"> </w:t>
      </w:r>
      <w:r>
        <w:t xml:space="preserve">Variabilita systolického tlaku medzi návštevami a rýchlejšia progresia lézií bielej hmoty: čo z toho plynie pre nefrologickú prax (19. augusta 2026,</w:t>
      </w:r>
      <w:r>
        <w:t xml:space="preserve"> </w:t>
      </w:r>
      <w:hyperlink r:id="rId18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4.19</w:t>
      </w:r>
      <w:r>
        <w:t xml:space="preserve"> </w:t>
      </w:r>
      <w:r>
        <w:t xml:space="preserve">Lipoproteín(a): kardiovaskulárny rizikový faktor, ktorý v primárnej starostlivosti často prehliadame (22. augusta 2026,</w:t>
      </w:r>
      <w:r>
        <w:t xml:space="preserve"> </w:t>
      </w:r>
      <w:hyperlink r:id="rId18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4.20</w:t>
      </w:r>
      <w:r>
        <w:t xml:space="preserve"> </w:t>
      </w:r>
      <w:r>
        <w:t xml:space="preserve">Nekontrolovaná a rezistentná hypertenzia: diagnostika, aldosterónová os a nové liečebné možnosti (28. augusta 2026,</w:t>
      </w:r>
      <w:r>
        <w:t xml:space="preserve"> </w:t>
      </w:r>
      <w:hyperlink r:id="rId18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4.21</w:t>
      </w:r>
      <w:r>
        <w:t xml:space="preserve"> </w:t>
      </w:r>
      <w:r>
        <w:t xml:space="preserve">Baxdrostat výrazne znižuje 24-hodinový krvný tlak pri rezistentnej hypertenzii: výsledky štúdie Bax24 (6. septembra 2026,</w:t>
      </w:r>
      <w:r>
        <w:t xml:space="preserve"> </w:t>
      </w:r>
      <w:hyperlink r:id="rId18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4.22</w:t>
      </w:r>
      <w:r>
        <w:t xml:space="preserve"> </w:t>
      </w:r>
      <w:r>
        <w:t xml:space="preserve">Cieľový systolický tlak pod 120 mm Hg pri chronickej chorobe obličiek sa v praxi uplatňuje len obmedzene (11. septembra 2026,</w:t>
      </w:r>
      <w:r>
        <w:t xml:space="preserve"> </w:t>
      </w:r>
      <w:hyperlink r:id="rId18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4.23</w:t>
      </w:r>
      <w:r>
        <w:t xml:space="preserve"> </w:t>
      </w:r>
      <w:r>
        <w:t xml:space="preserve">Diurnálna exkrécia sodíka a nočná hypertenzia: načasovanie soli ako klinický problém (14. septembra 2026,</w:t>
      </w:r>
      <w:r>
        <w:t xml:space="preserve"> </w:t>
      </w:r>
      <w:hyperlink r:id="rId19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4.24</w:t>
      </w:r>
      <w:r>
        <w:t xml:space="preserve"> </w:t>
      </w:r>
      <w:r>
        <w:t xml:space="preserve">Periférne arteriové ochorenie pri CKD: prečo prah ABI pod 0,9 nestačí (2. októbra 2026,</w:t>
      </w:r>
      <w:r>
        <w:t xml:space="preserve"> </w:t>
      </w:r>
      <w:hyperlink r:id="rId191">
        <w:r>
          <w:rPr>
            <w:rStyle w:val="Hyperlink"/>
          </w:rPr>
          <w:t xml:space="preserve">online verzia</w:t>
        </w:r>
      </w:hyperlink>
      <w:r>
        <w:t xml:space="preserve">)</w:t>
      </w:r>
    </w:p>
    <w:bookmarkEnd w:id="192"/>
    <w:bookmarkEnd w:id="193"/>
    <w:bookmarkStart w:id="234" w:name="ch-gn"/>
    <w:p>
      <w:pPr>
        <w:pStyle w:val="Heading1"/>
      </w:pPr>
      <w:r>
        <w:t xml:space="preserve">Kapitola 5: Glomerulové a imunitne podmienené ochorenia obličiek</w:t>
      </w:r>
    </w:p>
    <w:p>
      <w:pPr>
        <w:pStyle w:val="FirstParagraph"/>
      </w:pPr>
      <w:r>
        <w:rPr>
          <w:iCs/>
          <w:i/>
        </w:rPr>
        <w:t xml:space="preserve">IgA nefropatia, membranózna nefropatia, lupusová nefritída, ANCA-asociované vaskulitídy a komplementom podmienené ochorenia. Nové cielené terapie a ich miesto podľa súčasných usmernení. Počet článkov: 31.</w:t>
      </w:r>
    </w:p>
    <w:p>
      <w:pPr>
        <w:pStyle w:val="BodyText"/>
      </w:pPr>
      <w:r>
        <w:t xml:space="preserve">Kapitola o glomerulových a imunitne podmienených ochoreniach obličiek zhŕňa 31 článkov z obdobia apríl až október 2026 a poznanie sa v nej menilo najrýchlejšie. Dominuje IgA nefropatia, popri nej FSGS, C3 glomerulopatia, membranózna nefropatia, lupusová nefritída a ANCA-asociovaná vaskulitída. Skladba dôkazov je nerovnomerná: jedna konečná analýza RCT fázy 3 s ukazovateľom funkcie obličiek (</w:t>
      </w:r>
      <w:hyperlink w:anchor="X151bfe09a84097bf10d49f17f7b2d148da6494b">
        <w:r>
          <w:rPr>
            <w:rStyle w:val="Hyperlink"/>
          </w:rPr>
          <w:t xml:space="preserve">5.22</w:t>
        </w:r>
      </w:hyperlink>
      <w:r>
        <w:t xml:space="preserve">), niekoľko priebežných analýz RCT s náhradným cieľom proteinúrie (</w:t>
      </w:r>
      <w:hyperlink w:anchor="Xad12b8604e9d9a454fc2669242ca874ca5a82db">
        <w:r>
          <w:rPr>
            <w:rStyle w:val="Hyperlink"/>
          </w:rPr>
          <w:t xml:space="preserve">5.14</w:t>
        </w:r>
      </w:hyperlink>
      <w:r>
        <w:t xml:space="preserve">,</w:t>
      </w:r>
      <w:r>
        <w:t xml:space="preserve"> </w:t>
      </w:r>
      <w:hyperlink w:anchor="X051742a4bbf2e498eff4cf25f609ba8c17c7bb3">
        <w:r>
          <w:rPr>
            <w:rStyle w:val="Hyperlink"/>
          </w:rPr>
          <w:t xml:space="preserve">5.17</w:t>
        </w:r>
      </w:hyperlink>
      <w:r>
        <w:t xml:space="preserve">,</w:t>
      </w:r>
      <w:r>
        <w:t xml:space="preserve"> </w:t>
      </w:r>
      <w:hyperlink w:anchor="X0bfe0c865fa2c6b3fc2c8ad8d861cb8ea7b59a2">
        <w:r>
          <w:rPr>
            <w:rStyle w:val="Hyperlink"/>
          </w:rPr>
          <w:t xml:space="preserve">5.28</w:t>
        </w:r>
      </w:hyperlink>
      <w:r>
        <w:t xml:space="preserve">), jedna sieťová metaanalýza (</w:t>
      </w:r>
      <w:hyperlink w:anchor="Xe84b89ca993b910281d1a45727996630ca76188">
        <w:r>
          <w:rPr>
            <w:rStyle w:val="Hyperlink"/>
          </w:rPr>
          <w:t xml:space="preserve">5.2</w:t>
        </w:r>
      </w:hyperlink>
      <w:r>
        <w:t xml:space="preserve">), regulačné rozhodnutia FDA a EMA (</w:t>
      </w:r>
      <w:hyperlink w:anchor="X391bde1125133d9bf1d89ecc260e488b6f6d6d9">
        <w:r>
          <w:rPr>
            <w:rStyle w:val="Hyperlink"/>
          </w:rPr>
          <w:t xml:space="preserve">5.7</w:t>
        </w:r>
      </w:hyperlink>
      <w:r>
        <w:t xml:space="preserve">,</w:t>
      </w:r>
      <w:r>
        <w:t xml:space="preserve"> </w:t>
      </w:r>
      <w:hyperlink w:anchor="X0bfa0d6aecbd9f18adc9e3733db4d3b274da1e6">
        <w:r>
          <w:rPr>
            <w:rStyle w:val="Hyperlink"/>
          </w:rPr>
          <w:t xml:space="preserve">5.15</w:t>
        </w:r>
      </w:hyperlink>
      <w:r>
        <w:t xml:space="preserve">,</w:t>
      </w:r>
      <w:r>
        <w:t xml:space="preserve"> </w:t>
      </w:r>
      <w:hyperlink w:anchor="X051742a4bbf2e498eff4cf25f609ba8c17c7bb3">
        <w:r>
          <w:rPr>
            <w:rStyle w:val="Hyperlink"/>
          </w:rPr>
          <w:t xml:space="preserve">5.17</w:t>
        </w:r>
      </w:hyperlink>
      <w:r>
        <w:t xml:space="preserve">), odporúčania a komentáre KDIGO, KDOQI, ACR a EULAR (</w:t>
      </w:r>
      <w:hyperlink w:anchor="Xfa9fef31b9c69840cbe208ca465945a8da978ee">
        <w:r>
          <w:rPr>
            <w:rStyle w:val="Hyperlink"/>
          </w:rPr>
          <w:t xml:space="preserve">5.8</w:t>
        </w:r>
      </w:hyperlink>
      <w:r>
        <w:t xml:space="preserve">,</w:t>
      </w:r>
      <w:r>
        <w:t xml:space="preserve"> </w:t>
      </w:r>
      <w:hyperlink w:anchor="a-iga-nefropatia-kdigo-2025-kdoqi">
        <w:r>
          <w:rPr>
            <w:rStyle w:val="Hyperlink"/>
          </w:rPr>
          <w:t xml:space="preserve">5.9</w:t>
        </w:r>
      </w:hyperlink>
      <w:r>
        <w:t xml:space="preserve">,</w:t>
      </w:r>
      <w:r>
        <w:t xml:space="preserve"> </w:t>
      </w:r>
      <w:hyperlink w:anchor="X0bfe0c865fa2c6b3fc2c8ad8d861cb8ea7b59a2">
        <w:r>
          <w:rPr>
            <w:rStyle w:val="Hyperlink"/>
          </w:rPr>
          <w:t xml:space="preserve">5.28</w:t>
        </w:r>
      </w:hyperlink>
      <w:r>
        <w:t xml:space="preserve">), konsenzuálne konferenčné správy (</w:t>
      </w:r>
      <w:hyperlink w:anchor="Xcfe208550d1886fda82634d68784c4665ad384b">
        <w:r>
          <w:rPr>
            <w:rStyle w:val="Hyperlink"/>
          </w:rPr>
          <w:t xml:space="preserve">5.16</w:t>
        </w:r>
      </w:hyperlink>
      <w:r>
        <w:t xml:space="preserve">,</w:t>
      </w:r>
      <w:r>
        <w:t xml:space="preserve"> </w:t>
      </w:r>
      <w:hyperlink w:anchor="X5a1e716c2e24c39588176a41b04594d5495729a">
        <w:r>
          <w:rPr>
            <w:rStyle w:val="Hyperlink"/>
          </w:rPr>
          <w:t xml:space="preserve">5.27</w:t>
        </w:r>
      </w:hyperlink>
      <w:r>
        <w:t xml:space="preserve">), retrospektívne kohorty (</w:t>
      </w:r>
      <w:hyperlink w:anchor="X8496d2569e73c185959727c1db56ca1c318af9f">
        <w:r>
          <w:rPr>
            <w:rStyle w:val="Hyperlink"/>
          </w:rPr>
          <w:t xml:space="preserve">5.18</w:t>
        </w:r>
      </w:hyperlink>
      <w:r>
        <w:t xml:space="preserve">,</w:t>
      </w:r>
      <w:r>
        <w:t xml:space="preserve"> </w:t>
      </w:r>
      <w:hyperlink w:anchor="X9db078193cb11ab8fb64ba83832369aaef8f950">
        <w:r>
          <w:rPr>
            <w:rStyle w:val="Hyperlink"/>
          </w:rPr>
          <w:t xml:space="preserve">5.19</w:t>
        </w:r>
      </w:hyperlink>
      <w:r>
        <w:t xml:space="preserve">,</w:t>
      </w:r>
      <w:r>
        <w:t xml:space="preserve"> </w:t>
      </w:r>
      <w:hyperlink w:anchor="X0c343e3d9aa63ca889f4b792cb1f40bbdfddedf">
        <w:r>
          <w:rPr>
            <w:rStyle w:val="Hyperlink"/>
          </w:rPr>
          <w:t xml:space="preserve">5.23</w:t>
        </w:r>
      </w:hyperlink>
      <w:r>
        <w:t xml:space="preserve">,</w:t>
      </w:r>
      <w:r>
        <w:t xml:space="preserve"> </w:t>
      </w:r>
      <w:hyperlink w:anchor="Xa785531d5a146c75097c863f54d5b5680ef6e25">
        <w:r>
          <w:rPr>
            <w:rStyle w:val="Hyperlink"/>
          </w:rPr>
          <w:t xml:space="preserve">5.26</w:t>
        </w:r>
      </w:hyperlink>
      <w:r>
        <w:t xml:space="preserve">) a prehľadové či názorové texty bez vlastných dát (</w:t>
      </w:r>
      <w:hyperlink w:anchor="Xa50b8f6f60e48123d98b795d054e7dbb848b24a">
        <w:r>
          <w:rPr>
            <w:rStyle w:val="Hyperlink"/>
          </w:rPr>
          <w:t xml:space="preserve">5.1</w:t>
        </w:r>
      </w:hyperlink>
      <w:r>
        <w:t xml:space="preserve">,</w:t>
      </w:r>
      <w:r>
        <w:t xml:space="preserve"> </w:t>
      </w:r>
      <w:hyperlink w:anchor="X3b3aea536683ed6ae4a129bba2e1a24a304f20d">
        <w:r>
          <w:rPr>
            <w:rStyle w:val="Hyperlink"/>
          </w:rPr>
          <w:t xml:space="preserve">5.3</w:t>
        </w:r>
      </w:hyperlink>
      <w:r>
        <w:t xml:space="preserve">,</w:t>
      </w:r>
      <w:r>
        <w:t xml:space="preserve"> </w:t>
      </w:r>
      <w:hyperlink w:anchor="a-iga-nefropatia-nove-cielene-terapie">
        <w:r>
          <w:rPr>
            <w:rStyle w:val="Hyperlink"/>
          </w:rPr>
          <w:t xml:space="preserve">5.5</w:t>
        </w:r>
      </w:hyperlink>
      <w:r>
        <w:t xml:space="preserve">,</w:t>
      </w:r>
      <w:r>
        <w:t xml:space="preserve"> </w:t>
      </w:r>
      <w:hyperlink w:anchor="X4f1371e3a0f3a7a8c6b77eb31e5a1e53ee4faef">
        <w:r>
          <w:rPr>
            <w:rStyle w:val="Hyperlink"/>
          </w:rPr>
          <w:t xml:space="preserve">5.10</w:t>
        </w:r>
      </w:hyperlink>
      <w:r>
        <w:t xml:space="preserve">,</w:t>
      </w:r>
      <w:r>
        <w:t xml:space="preserve"> </w:t>
      </w:r>
      <w:hyperlink w:anchor="X4e534c3ca7bc2432971980860820b3afaa058d5">
        <w:r>
          <w:rPr>
            <w:rStyle w:val="Hyperlink"/>
          </w:rPr>
          <w:t xml:space="preserve">5.11</w:t>
        </w:r>
      </w:hyperlink>
      <w:r>
        <w:t xml:space="preserve">).</w:t>
      </w:r>
    </w:p>
    <w:p>
      <w:pPr>
        <w:pStyle w:val="BodyText"/>
      </w:pPr>
      <w:r>
        <w:t xml:space="preserve">Pri IgA nefropatii sa prvýkrát objavil dôkaz, že cielená liečba spomaľuje stratu glomerulovej filtrácie, nie iba proteinúriu (</w:t>
      </w:r>
      <w:hyperlink w:anchor="X151bfe09a84097bf10d49f17f7b2d148da6494b">
        <w:r>
          <w:rPr>
            <w:rStyle w:val="Hyperlink"/>
          </w:rPr>
          <w:t xml:space="preserve">5.22</w:t>
        </w:r>
      </w:hyperlink>
      <w:r>
        <w:t xml:space="preserve">), a proteinúria sa potvrdila ako prognosticky silný, no stále náhradný ukazovateľ (</w:t>
      </w:r>
      <w:hyperlink w:anchor="X794415f91ae3ad060ed5ca66b618ea86ef64e72">
        <w:r>
          <w:rPr>
            <w:rStyle w:val="Hyperlink"/>
          </w:rPr>
          <w:t xml:space="preserve">5.21</w:t>
        </w:r>
      </w:hyperlink>
      <w:r>
        <w:t xml:space="preserve">,</w:t>
      </w:r>
      <w:r>
        <w:t xml:space="preserve"> </w:t>
      </w:r>
      <w:hyperlink w:anchor="X0bfe0c865fa2c6b3fc2c8ad8d861cb8ea7b59a2">
        <w:r>
          <w:rPr>
            <w:rStyle w:val="Hyperlink"/>
          </w:rPr>
          <w:t xml:space="preserve">5.28</w:t>
        </w:r>
      </w:hyperlink>
      <w:r>
        <w:t xml:space="preserve">). Obdobie zároveň prinieslo varovanie pred dôverou v čísla: zrušenie európskej registrácie avakopanu pre problémy s integritou dát (</w:t>
      </w:r>
      <w:hyperlink w:anchor="X0bfa0d6aecbd9f18adc9e3733db4d3b274da1e6">
        <w:r>
          <w:rPr>
            <w:rStyle w:val="Hyperlink"/>
          </w:rPr>
          <w:t xml:space="preserve">5.15</w:t>
        </w:r>
      </w:hyperlink>
      <w:r>
        <w:t xml:space="preserve">,</w:t>
      </w:r>
      <w:r>
        <w:t xml:space="preserve"> </w:t>
      </w:r>
      <w:hyperlink w:anchor="X640db60c0b65ff78a87b41da426fe95a216c20a">
        <w:r>
          <w:rPr>
            <w:rStyle w:val="Hyperlink"/>
          </w:rPr>
          <w:t xml:space="preserve">5.31</w:t>
        </w:r>
      </w:hyperlink>
      <w:r>
        <w:t xml:space="preserve">), firemné nerecenzované oznámenia (</w:t>
      </w:r>
      <w:hyperlink w:anchor="Xfcd1f0b85a975a05b25d8b4e6e71b09a348b04f">
        <w:r>
          <w:rPr>
            <w:rStyle w:val="Hyperlink"/>
          </w:rPr>
          <w:t xml:space="preserve">5.29</w:t>
        </w:r>
      </w:hyperlink>
      <w:r>
        <w:t xml:space="preserve">), nekontrolované kohorty (</w:t>
      </w:r>
      <w:hyperlink w:anchor="Xa785531d5a146c75097c863f54d5b5680ef6e25">
        <w:r>
          <w:rPr>
            <w:rStyle w:val="Hyperlink"/>
          </w:rPr>
          <w:t xml:space="preserve">5.26</w:t>
        </w:r>
      </w:hyperlink>
      <w:r>
        <w:t xml:space="preserve">) a upozornenie, že aj východisková eGFR v observačných štúdiách je odhad s vlastnou neistotou (</w:t>
      </w:r>
      <w:hyperlink w:anchor="Xd5eb85b3b3b81a2820f1109a84401eeb508d721">
        <w:r>
          <w:rPr>
            <w:rStyle w:val="Hyperlink"/>
          </w:rPr>
          <w:t xml:space="preserve">5.20</w:t>
        </w:r>
      </w:hyperlink>
      <w:r>
        <w:t xml:space="preserve">).</w:t>
      </w:r>
    </w:p>
    <w:bookmarkStart w:id="194" w:name="Xc68883cac8b9af180b98bf6781fd1cc98302555"/>
    <w:p>
      <w:pPr>
        <w:pStyle w:val="Heading2"/>
      </w:pPr>
      <w:r>
        <w:t xml:space="preserve">IgA nefropatia: od proteinúrie k funkcii obličiek</w:t>
      </w:r>
    </w:p>
    <w:p>
      <w:pPr>
        <w:pStyle w:val="FirstParagraph"/>
      </w:pPr>
      <w:r>
        <w:t xml:space="preserve">Patogenetický rámec je stabilný: štvorzásahový model s tvorbou Gd-IgA1, autoprotilátkami, imunitnými komplexmi a mezangiálnym ukladaním so zápalom, na ktorý nadväzuje cielenie osi APRIL a BAFF, komplementu, slizničnej tvorby IgA a endotelínovej dráhy (</w:t>
      </w:r>
      <w:hyperlink w:anchor="X3b3aea536683ed6ae4a129bba2e1a24a304f20d">
        <w:r>
          <w:rPr>
            <w:rStyle w:val="Hyperlink"/>
          </w:rPr>
          <w:t xml:space="preserve">5.3</w:t>
        </w:r>
      </w:hyperlink>
      <w:r>
        <w:t xml:space="preserve">,</w:t>
      </w:r>
      <w:r>
        <w:t xml:space="preserve"> </w:t>
      </w:r>
      <w:hyperlink w:anchor="a-iga-nefropatia-nove-cielene-terapie">
        <w:r>
          <w:rPr>
            <w:rStyle w:val="Hyperlink"/>
          </w:rPr>
          <w:t xml:space="preserve">5.5</w:t>
        </w:r>
      </w:hyperlink>
      <w:r>
        <w:t xml:space="preserve">,</w:t>
      </w:r>
      <w:r>
        <w:t xml:space="preserve"> </w:t>
      </w:r>
      <w:hyperlink w:anchor="X0bfe0c865fa2c6b3fc2c8ad8d861cb8ea7b59a2">
        <w:r>
          <w:rPr>
            <w:rStyle w:val="Hyperlink"/>
          </w:rPr>
          <w:t xml:space="preserve">5.28</w:t>
        </w:r>
      </w:hyperlink>
      <w:r>
        <w:t xml:space="preserve">). Názorové texty hovoria o zlatom veku (</w:t>
      </w:r>
      <w:hyperlink w:anchor="Xa50b8f6f60e48123d98b795d054e7dbb848b24a">
        <w:r>
          <w:rPr>
            <w:rStyle w:val="Hyperlink"/>
          </w:rPr>
          <w:t xml:space="preserve">5.1</w:t>
        </w:r>
      </w:hyperlink>
      <w:r>
        <w:t xml:space="preserve">), optimizmus však treba oddeliť od preukázaného.</w:t>
      </w:r>
    </w:p>
    <w:p>
      <w:pPr>
        <w:pStyle w:val="BodyText"/>
      </w:pPr>
      <w:r>
        <w:t xml:space="preserve">Najsilnejší údaj kapitoly je konečná 24-mesačná analýza APPLAUSE-IgAN: iptakopan u 477 pacientov spomalil anualizovaný pokles eGFR na 3,10 oproti 6,12 ml/min/1,73 m² za rok, rozdiel 3,02 ml/min/1,73 m² za rok (95 % IS 2,02 až 4,01), a znížil kombinovaný obličkový ukazovateľ z 33,5 % na 21,4 % (HR 0,57), čo zodpovedá NNT približne 8 až 9 za dva roky (</w:t>
      </w:r>
      <w:hyperlink w:anchor="X151bfe09a84097bf10d49f17f7b2d148da6494b">
        <w:r>
          <w:rPr>
            <w:rStyle w:val="Hyperlink"/>
          </w:rPr>
          <w:t xml:space="preserve">5.22</w:t>
        </w:r>
      </w:hyperlink>
      <w:r>
        <w:t xml:space="preserve">). Je to prvý dôkaz vplyvu inhibície komplementu na stratu funkcie obličiek (</w:t>
      </w:r>
      <w:hyperlink w:anchor="X16b0fe0cb59bb8e5e2c95eace60989da211f1bb">
        <w:r>
          <w:rPr>
            <w:rStyle w:val="Hyperlink"/>
          </w:rPr>
          <w:t xml:space="preserve">5.25</w:t>
        </w:r>
      </w:hyperlink>
      <w:r>
        <w:t xml:space="preserve">). Cena je zreteľná: závažné infekcie u 6,7 % oproti 2,1 % pacientov a povinné očkovanie proti opuzdreným baktériám, ktoré riziko neodstráni úplne (</w:t>
      </w:r>
      <w:hyperlink w:anchor="X151bfe09a84097bf10d49f17f7b2d148da6494b">
        <w:r>
          <w:rPr>
            <w:rStyle w:val="Hyperlink"/>
          </w:rPr>
          <w:t xml:space="preserve">5.22</w:t>
        </w:r>
      </w:hyperlink>
      <w:r>
        <w:t xml:space="preserve">,</w:t>
      </w:r>
      <w:r>
        <w:t xml:space="preserve"> </w:t>
      </w:r>
      <w:hyperlink w:anchor="X16b0fe0cb59bb8e5e2c95eace60989da211f1bb">
        <w:r>
          <w:rPr>
            <w:rStyle w:val="Hyperlink"/>
          </w:rPr>
          <w:t xml:space="preserve">5.25</w:t>
        </w:r>
      </w:hyperlink>
      <w:r>
        <w:t xml:space="preserve">). Limitom je nízke využitie inhibítorov SGLT2 pri vstupe a chýbajúce priame porovnanie s inými cielenými liekmi (</w:t>
      </w:r>
      <w:hyperlink w:anchor="X151bfe09a84097bf10d49f17f7b2d148da6494b">
        <w:r>
          <w:rPr>
            <w:rStyle w:val="Hyperlink"/>
          </w:rPr>
          <w:t xml:space="preserve">5.22</w:t>
        </w:r>
      </w:hyperlink>
      <w:r>
        <w:t xml:space="preserve">).</w:t>
      </w:r>
    </w:p>
    <w:p>
      <w:pPr>
        <w:pStyle w:val="BodyText"/>
      </w:pPr>
      <w:r>
        <w:t xml:space="preserve">Post hoc analýza PROTECT dáva proteinúrii prognostickú váhu: pacienti s kompletnou remisiou pod 0,3 g/deň do 110. týždňa mali chronický sklon eGFR 0,4 oproti 4,2 ml/min/1,73 m² za rok a kombinovaný ukazovateľ v 1 % oproti 14 % (</w:t>
      </w:r>
      <w:hyperlink w:anchor="X794415f91ae3ad060ed5ca66b618ea86ef64e72">
        <w:r>
          <w:rPr>
            <w:rStyle w:val="Hyperlink"/>
          </w:rPr>
          <w:t xml:space="preserve">5.21</w:t>
        </w:r>
      </w:hyperlink>
      <w:r>
        <w:t xml:space="preserve">). Ide o asociáciu zaťaženú reziduálnym skreslením, spätnou kauzalitou a immortal time bias a u 35 % pacientov proteinúria neskôr stúpla nad 0,75 g/deň (</w:t>
      </w:r>
      <w:hyperlink w:anchor="X794415f91ae3ad060ed5ca66b618ea86ef64e72">
        <w:r>
          <w:rPr>
            <w:rStyle w:val="Hyperlink"/>
          </w:rPr>
          <w:t xml:space="preserve">5.21</w:t>
        </w:r>
      </w:hyperlink>
      <w:r>
        <w:t xml:space="preserve">). Ciele KDIGO 2025, proteinúria pod 0,5 g/deň a ideálne pod 0,3 g/deň s poklesom eGFR približne pod 1 ml/min za rok, tak majú oporu v prognostických dátach, nie v dôkaze, že dosiahnutie cieľa liekom zaručí renálny prínos (</w:t>
      </w:r>
      <w:hyperlink w:anchor="Xfdfe7fe169272bf8ba4bd0a0dadf9d3b5030909">
        <w:r>
          <w:rPr>
            <w:rStyle w:val="Hyperlink"/>
          </w:rPr>
          <w:t xml:space="preserve">5.4</w:t>
        </w:r>
      </w:hyperlink>
      <w:r>
        <w:t xml:space="preserve">,</w:t>
      </w:r>
      <w:r>
        <w:t xml:space="preserve"> </w:t>
      </w:r>
      <w:hyperlink w:anchor="a-iga-nefropatia-kdigo-2025-kdoqi">
        <w:r>
          <w:rPr>
            <w:rStyle w:val="Hyperlink"/>
          </w:rPr>
          <w:t xml:space="preserve">5.9</w:t>
        </w:r>
      </w:hyperlink>
      <w:r>
        <w:t xml:space="preserve">,</w:t>
      </w:r>
      <w:r>
        <w:t xml:space="preserve"> </w:t>
      </w:r>
      <w:hyperlink w:anchor="X794415f91ae3ad060ed5ca66b618ea86ef64e72">
        <w:r>
          <w:rPr>
            <w:rStyle w:val="Hyperlink"/>
          </w:rPr>
          <w:t xml:space="preserve">5.21</w:t>
        </w:r>
      </w:hyperlink>
      <w:r>
        <w:t xml:space="preserve">).</w:t>
      </w:r>
    </w:p>
    <w:bookmarkEnd w:id="194"/>
    <w:bookmarkStart w:id="195" w:name="X715facbd2bbb8ce291201a9f6a817545c0cf1bb"/>
    <w:p>
      <w:pPr>
        <w:pStyle w:val="Heading2"/>
      </w:pPr>
      <w:r>
        <w:t xml:space="preserve">Nové molekuly: veľké čísla, náhradné ukazovatele</w:t>
      </w:r>
    </w:p>
    <w:p>
      <w:pPr>
        <w:pStyle w:val="FirstParagraph"/>
      </w:pPr>
      <w:r>
        <w:t xml:space="preserve">Lieky cielené na os BAFF a APRIL priniesli najväčšie poklesy proteinúrie. Atacicept získal 7. júla 2026 zrýchlené schválenie FDA na základe analýzy ORIGIN 3 u 203 pacientov, v ktorej UPCR klesol o 46 % oproti 7 % pri placebe, relatívne o 42 % (95 % IS 29 až 52 %) ako pomer geometrických priemerov (</w:t>
      </w:r>
      <w:hyperlink w:anchor="X051742a4bbf2e498eff4cf25f609ba8c17c7bb3">
        <w:r>
          <w:rPr>
            <w:rStyle w:val="Hyperlink"/>
          </w:rPr>
          <w:t xml:space="preserve">5.17</w:t>
        </w:r>
      </w:hyperlink>
      <w:r>
        <w:t xml:space="preserve">). Finálna analýza oznámená zadávateľom hlási ročný sklon eGFR do 104. týždňa 0,6 oproti 5,6 ml/min/1,73 m² a HR 0,24 pre kombinovaný ukazovateľ, ide však o firemné nerecenzované údaje, v 104. týždni malo meranie eGFR len 50 a 37 pacientov z 214 v každom ramene a dialýza, transplantácia alebo úmrtie spolu predstavovali 0 oproti 8 udalostiam (</w:t>
      </w:r>
      <w:hyperlink w:anchor="Xfcd1f0b85a975a05b25d8b4e6e71b09a348b04f">
        <w:r>
          <w:rPr>
            <w:rStyle w:val="Hyperlink"/>
          </w:rPr>
          <w:t xml:space="preserve">5.29</w:t>
        </w:r>
      </w:hyperlink>
      <w:r>
        <w:t xml:space="preserve">). Telitacicept v priebežnej analýze TELIGAN u 318 pacientov znížil UPCR o 58,9 % oproti 8,8 % pri vyššom výskyte nežiaducich udalostí akéhokoľvek typu (89,3 % oproti 78,6 %) a nižšom výskyte závažných (2,5 % oproti 8,2 %) (</w:t>
      </w:r>
      <w:hyperlink w:anchor="Xad12b8604e9d9a454fc2669242ca874ca5a82db">
        <w:r>
          <w:rPr>
            <w:rStyle w:val="Hyperlink"/>
          </w:rPr>
          <w:t xml:space="preserve">5.14</w:t>
        </w:r>
      </w:hyperlink>
      <w:r>
        <w:t xml:space="preserve">). Sibeprenlimab vo VISIONARY znížil UPCR o 51,2 % a Gd-IgA1 o 67,1 % (</w:t>
      </w:r>
      <w:hyperlink w:anchor="X0bfe0c865fa2c6b3fc2c8ad8d861cb8ea7b59a2">
        <w:r>
          <w:rPr>
            <w:rStyle w:val="Hyperlink"/>
          </w:rPr>
          <w:t xml:space="preserve">5.28</w:t>
        </w:r>
      </w:hyperlink>
      <w:r>
        <w:t xml:space="preserve">). Konferenčná správa KDIGO potvrdzuje, že táto os je pri IgAN sľubnejšia než rituximab (</w:t>
      </w:r>
      <w:hyperlink w:anchor="Xcfe208550d1886fda82634d68784c4665ad384b">
        <w:r>
          <w:rPr>
            <w:rStyle w:val="Hyperlink"/>
          </w:rPr>
          <w:t xml:space="preserve">5.16</w:t>
        </w:r>
      </w:hyperlink>
      <w:r>
        <w:t xml:space="preserve">,</w:t>
      </w:r>
      <w:r>
        <w:t xml:space="preserve"> </w:t>
      </w:r>
      <w:hyperlink w:anchor="X5a1e716c2e24c39588176a41b04594d5495729a">
        <w:r>
          <w:rPr>
            <w:rStyle w:val="Hyperlink"/>
          </w:rPr>
          <w:t xml:space="preserve">5.27</w:t>
        </w:r>
      </w:hyperlink>
      <w:r>
        <w:t xml:space="preserve">).</w:t>
      </w:r>
    </w:p>
    <w:p>
      <w:pPr>
        <w:pStyle w:val="BodyText"/>
      </w:pPr>
      <w:r>
        <w:t xml:space="preserve">Komentár KDIGO je k týmto číslam zdržanlivý: štúdie sa líšia časovým bodom, populáciou a vyjadrením efektu, zoraďovanie liekov podľa percent je neprípustné a údaje o sklone eGFR sa pri troch zo štyroch molekúl ešte očakávajú (</w:t>
      </w:r>
      <w:hyperlink w:anchor="X0bfe0c865fa2c6b3fc2c8ad8d861cb8ea7b59a2">
        <w:r>
          <w:rPr>
            <w:rStyle w:val="Hyperlink"/>
          </w:rPr>
          <w:t xml:space="preserve">5.28</w:t>
        </w:r>
      </w:hyperlink>
      <w:r>
        <w:t xml:space="preserve">). Rovnako hovorí sieťová metaanalýza 17 RCT: Nefecon mal najpriaznivejší bodový odhad sklonu eGFR, intervaly však zahŕňali nulový efekt, a sieť bola riedka s krátkym sledovaním (</w:t>
      </w:r>
      <w:hyperlink w:anchor="Xe84b89ca993b910281d1a45727996630ca76188">
        <w:r>
          <w:rPr>
            <w:rStyle w:val="Hyperlink"/>
          </w:rPr>
          <w:t xml:space="preserve">5.2</w:t>
        </w:r>
      </w:hyperlink>
      <w:r>
        <w:t xml:space="preserve">). Pri Nefecone, ktorý KDIGO 2025 preferuje, KDOQI upozorňuje na možnú stratu odpovede po ukončení (</w:t>
      </w:r>
      <w:hyperlink w:anchor="a-iga-nefropatia-kdigo-2025-kdoqi">
        <w:r>
          <w:rPr>
            <w:rStyle w:val="Hyperlink"/>
          </w:rPr>
          <w:t xml:space="preserve">5.9</w:t>
        </w:r>
      </w:hyperlink>
      <w:r>
        <w:t xml:space="preserve">).</w:t>
      </w:r>
    </w:p>
    <w:p>
      <w:pPr>
        <w:pStyle w:val="BodyText"/>
      </w:pPr>
      <w:r>
        <w:t xml:space="preserve">Endotelínová dráha stojí na pevnejších, no skromnejších dátach. V PROTECT bola proteinúria pri sparsentane po 110 týždňoch približne o 40 % nižšia než pri irbesartane a chronický sklon eGFR 2,7 oproti 3,8 ml/min/1,73 m² za rok, kompozitný renálny ukazovateľ sa však významne nelíšil (</w:t>
      </w:r>
      <w:hyperlink w:anchor="Xa785531d5a146c75097c863f54d5b5680ef6e25">
        <w:r>
          <w:rPr>
            <w:rStyle w:val="Hyperlink"/>
          </w:rPr>
          <w:t xml:space="preserve">5.26</w:t>
        </w:r>
      </w:hyperlink>
      <w:r>
        <w:t xml:space="preserve">). Atrasentan v ALIGN znížil UPCR o 38,1 % oproti 3,1 % s retenciou tekutín u 11,2 % oproti 8,2 % (</w:t>
      </w:r>
      <w:hyperlink w:anchor="X0bfe0c865fa2c6b3fc2c8ad8d861cb8ea7b59a2">
        <w:r>
          <w:rPr>
            <w:rStyle w:val="Hyperlink"/>
          </w:rPr>
          <w:t xml:space="preserve">5.28</w:t>
        </w:r>
      </w:hyperlink>
      <w:r>
        <w:t xml:space="preserve">). Kombinácia sparsentanu s inhibítorom SGLT2 má len krátkodobé surogátne dáta: SPARTACUS bola otvorená a nekontrolovaná a substúdia PROTECT OLE so 63 pacientmi ukázala pomer UPCR 0,75 (95 % IS 0,58 až 0,98) v 12. týždni bez údajov o hyperkaliémii či hypotenzii (</w:t>
      </w:r>
      <w:hyperlink w:anchor="X935a4c922ddd94fcc85e4edae50d135a4752de0">
        <w:r>
          <w:rPr>
            <w:rStyle w:val="Hyperlink"/>
          </w:rPr>
          <w:t xml:space="preserve">5.24</w:t>
        </w:r>
      </w:hyperlink>
      <w:r>
        <w:t xml:space="preserve">). Španielska kohorta 41 pacientov s redukciou proteinúrie 44,1 % po 3 mesiacoch je nekontrolovaná (</w:t>
      </w:r>
      <w:hyperlink w:anchor="Xa785531d5a146c75097c863f54d5b5680ef6e25">
        <w:r>
          <w:rPr>
            <w:rStyle w:val="Hyperlink"/>
          </w:rPr>
          <w:t xml:space="preserve">5.26</w:t>
        </w:r>
      </w:hyperlink>
      <w:r>
        <w:t xml:space="preserve">).</w:t>
      </w:r>
    </w:p>
    <w:bookmarkEnd w:id="195"/>
    <w:bookmarkStart w:id="196" w:name="X07ac30e900d4e25220bc437adf4a1125cc0cca7"/>
    <w:p>
      <w:pPr>
        <w:pStyle w:val="Heading2"/>
      </w:pPr>
      <w:r>
        <w:t xml:space="preserve">Podocytopatie a komplementopatie: výber podľa mechanizmu</w:t>
      </w:r>
    </w:p>
    <w:p>
      <w:pPr>
        <w:pStyle w:val="FirstParagraph"/>
      </w:pPr>
      <w:r>
        <w:t xml:space="preserve">Pri FSGS FDA 13. apríla 2026 schválila sparsentan ako prvý liek špecificky na FSGS bez nefrotického syndrómu, v DUPLEX však bol rozdiel sklonu eGFR nevýznamný a imunosupresia dosahuje remisiu u menej než 25 % pacientov (</w:t>
      </w:r>
      <w:hyperlink w:anchor="X391bde1125133d9bf1d89ecc260e488b6f6d6d9">
        <w:r>
          <w:rPr>
            <w:rStyle w:val="Hyperlink"/>
          </w:rPr>
          <w:t xml:space="preserve">5.7</w:t>
        </w:r>
      </w:hyperlink>
      <w:r>
        <w:t xml:space="preserve">). Zaujímavejší je posun k výberu podľa mechanizmu: kauzálnu mutáciu nesie až 15 % dospelých, autoprotilátky proti nefrínu približne 10 % pacientov a inhibítor TRPC6 BI 764198 dosiahol v RCT fázy 2 u 62 pacientov odpoveď u 35 % oproti 7 % pri placebe, pričom odpovedali 4 zo 4 liečených s patogénnym variantom TRPC6 (</w:t>
      </w:r>
      <w:hyperlink w:anchor="X391bde1125133d9bf1d89ecc260e488b6f6d6d9">
        <w:r>
          <w:rPr>
            <w:rStyle w:val="Hyperlink"/>
          </w:rPr>
          <w:t xml:space="preserve">5.7</w:t>
        </w:r>
      </w:hyperlink>
      <w:r>
        <w:t xml:space="preserve">,</w:t>
      </w:r>
      <w:r>
        <w:t xml:space="preserve"> </w:t>
      </w:r>
      <w:hyperlink w:anchor="Xba4730f7aa2c36e98d8ac81f948cc697932fc5c">
        <w:r>
          <w:rPr>
            <w:rStyle w:val="Hyperlink"/>
          </w:rPr>
          <w:t xml:space="preserve">5.13</w:t>
        </w:r>
      </w:hyperlink>
      <w:r>
        <w:t xml:space="preserve">). Súbor je malý a sledovanie 12-týždňové, rozhodnú štúdie fázy 3 (</w:t>
      </w:r>
      <w:hyperlink w:anchor="Xba4730f7aa2c36e98d8ac81f948cc697932fc5c">
        <w:r>
          <w:rPr>
            <w:rStyle w:val="Hyperlink"/>
          </w:rPr>
          <w:t xml:space="preserve">5.13</w:t>
        </w:r>
      </w:hyperlink>
      <w:r>
        <w:t xml:space="preserve">).</w:t>
      </w:r>
    </w:p>
    <w:p>
      <w:pPr>
        <w:pStyle w:val="BodyText"/>
      </w:pPr>
      <w:r>
        <w:t xml:space="preserve">Pri C3 glomerulopatii, kde KDIGO 2021 stálo na konsenze, priniesli RCT fázy 3 konzistentný pokles proteinúrie: iptakopan v APPEAR-C3G o 35,1 % oproti placebu, pegcetakoplan vo VALIANT o 67,3 % so zmenou eGFR 1,6 oproti 7,9 ml/min pri nominálnom p = 0,0322 (</w:t>
      </w:r>
      <w:hyperlink w:anchor="Xb122ae43eb4582ca754a6b2174d365abb5c4589">
        <w:r>
          <w:rPr>
            <w:rStyle w:val="Hyperlink"/>
          </w:rPr>
          <w:t xml:space="preserve">5.12</w:t>
        </w:r>
      </w:hyperlink>
      <w:r>
        <w:t xml:space="preserve">). Výber podskupiny s jasným prínosom terminálnej blokády nie je určený a dlhodobé renálne výsledky zostávajú neisté (</w:t>
      </w:r>
      <w:hyperlink w:anchor="Xb122ae43eb4582ca754a6b2174d365abb5c4589">
        <w:r>
          <w:rPr>
            <w:rStyle w:val="Hyperlink"/>
          </w:rPr>
          <w:t xml:space="preserve">5.12</w:t>
        </w:r>
      </w:hyperlink>
      <w:r>
        <w:t xml:space="preserve">). Core Curriculum pripomína, že normálne sérové C3 a C4 nevylučujú lokálnu aktiváciu a že zlyhanie narsoplimabu v ARTEMIS-IGAN nevyvracia lektínovú hypotézu (</w:t>
      </w:r>
      <w:hyperlink w:anchor="X16b0fe0cb59bb8e5e2c95eace60989da211f1bb">
        <w:r>
          <w:rPr>
            <w:rStyle w:val="Hyperlink"/>
          </w:rPr>
          <w:t xml:space="preserve">5.25</w:t>
        </w:r>
      </w:hyperlink>
      <w:r>
        <w:t xml:space="preserve">).</w:t>
      </w:r>
    </w:p>
    <w:p>
      <w:pPr>
        <w:pStyle w:val="BodyText"/>
      </w:pPr>
      <w:r>
        <w:t xml:space="preserve">Dve retrospektívne práce sú hypotézami. Perzistujúca mikroskopická hematúria do troch mesiacov po biopsii bola v kohorte 236 pacientov s podocytopatiami spojená so zlyhaním obličiek s HR 3,55 (95 % IS 1,78 až 7,05) pri 38 udalostiach; smer asociácie je presvedčivý, veľkosť neistá a terapeutický cieľ z toho nevzniká (</w:t>
      </w:r>
      <w:hyperlink w:anchor="X8496d2569e73c185959727c1db56ca1c318af9f">
        <w:r>
          <w:rPr>
            <w:rStyle w:val="Hyperlink"/>
          </w:rPr>
          <w:t xml:space="preserve">5.18</w:t>
        </w:r>
      </w:hyperlink>
      <w:r>
        <w:t xml:space="preserve">). Titer anti-PLA2R pri ťažkej hypoalbuminémii bol spojený s trombotickým rizikom (upravený pomer rizík 1,51 na 10 RU/ml), model však stojí na najviac desiatich príhodách a nezohľadňuje imunosupresiu, preto tromboprofylaxia naďalej stojí na albumíne a riziku krvácania (</w:t>
      </w:r>
      <w:hyperlink w:anchor="X9db078193cb11ab8fb64ba83832369aaef8f950">
        <w:r>
          <w:rPr>
            <w:rStyle w:val="Hyperlink"/>
          </w:rPr>
          <w:t xml:space="preserve">5.19</w:t>
        </w:r>
      </w:hyperlink>
      <w:r>
        <w:t xml:space="preserve">).</w:t>
      </w:r>
    </w:p>
    <w:bookmarkEnd w:id="196"/>
    <w:bookmarkStart w:id="197" w:name="X34d5a2d597986872aa28bdfe32f102a28ff4ff5"/>
    <w:p>
      <w:pPr>
        <w:pStyle w:val="Heading2"/>
      </w:pPr>
      <w:r>
        <w:t xml:space="preserve">Systémové ochorenia a správna hĺbka zásahu</w:t>
      </w:r>
    </w:p>
    <w:p>
      <w:pPr>
        <w:pStyle w:val="FirstParagraph"/>
      </w:pPr>
      <w:r>
        <w:t xml:space="preserve">Pri lupusovej nefritíde sa ACR 2025, EULAR 2025 a KDIGO 2024 zhodujú na hydroxychlorochíne, rýchlom znižovaní glukokortikoidov a cieli proteinúrie pod 0,5 g/deň, líšia sa však v tom, či má byť trojkombinácia štandardom pre všetkých; rituximab nie je prvou líniou v žiadnom dokumente a trieda V zostáva bez robustných dát (</w:t>
      </w:r>
      <w:hyperlink w:anchor="Xfa9fef31b9c69840cbe208ca465945a8da978ee">
        <w:r>
          <w:rPr>
            <w:rStyle w:val="Hyperlink"/>
          </w:rPr>
          <w:t xml:space="preserve">5.8</w:t>
        </w:r>
      </w:hyperlink>
      <w:r>
        <w:t xml:space="preserve">). Časovanie je jednoznačnejšie: liečbu netreba odkladať pre biopsiu, biopsiu však urobiť čo najskôr, lebo konvenčné markery histológiu nenahradia; prínos včasnej odpovede pochádza z observačných kohort (</w:t>
      </w:r>
      <w:hyperlink w:anchor="Xaf84299b2194d5f65a3d75223022d16a2de32e6">
        <w:r>
          <w:rPr>
            <w:rStyle w:val="Hyperlink"/>
          </w:rPr>
          <w:t xml:space="preserve">5.30</w:t>
        </w:r>
      </w:hyperlink>
      <w:r>
        <w:t xml:space="preserve">). Pri kolagenózach dva prehľady bez vlastných dát zdôrazňujú, že diagnózu neurčí jediné vyšetrenie, protilátky sú smerovníkom a intenzitu liečby určuje orgánové ohrozenie (</w:t>
      </w:r>
      <w:hyperlink w:anchor="X4f1371e3a0f3a7a8c6b77eb31e5a1e53ee4faef">
        <w:r>
          <w:rPr>
            <w:rStyle w:val="Hyperlink"/>
          </w:rPr>
          <w:t xml:space="preserve">5.10</w:t>
        </w:r>
      </w:hyperlink>
      <w:r>
        <w:t xml:space="preserve">,</w:t>
      </w:r>
      <w:r>
        <w:t xml:space="preserve"> </w:t>
      </w:r>
      <w:hyperlink w:anchor="X4e534c3ca7bc2432971980860820b3afaa058d5">
        <w:r>
          <w:rPr>
            <w:rStyle w:val="Hyperlink"/>
          </w:rPr>
          <w:t xml:space="preserve">5.11</w:t>
        </w:r>
      </w:hyperlink>
      <w:r>
        <w:t xml:space="preserve">).</w:t>
      </w:r>
    </w:p>
    <w:p>
      <w:pPr>
        <w:pStyle w:val="BodyText"/>
      </w:pPr>
      <w:r>
        <w:t xml:space="preserve">Pri ANCA-asociovanej vaskulitíde EMA konštatovala závažné problémy s integritou dát v štúdii ADVOCATE a odporučila nezačínať liečbu avakopanom u nových pacientov a liečených previesť na alternatívu so sledovaním pečene (</w:t>
      </w:r>
      <w:hyperlink w:anchor="X0bfa0d6aecbd9f18adc9e3733db4d3b274da1e6">
        <w:r>
          <w:rPr>
            <w:rStyle w:val="Hyperlink"/>
          </w:rPr>
          <w:t xml:space="preserve">5.15</w:t>
        </w:r>
      </w:hyperlink>
      <w:r>
        <w:t xml:space="preserve">); NEJM štúdiu stiahol a Európska komisia registráciu 4. augusta 2026 zrušila (</w:t>
      </w:r>
      <w:hyperlink w:anchor="X640db60c0b65ff78a87b41da426fe95a216c20a">
        <w:r>
          <w:rPr>
            <w:rStyle w:val="Hyperlink"/>
          </w:rPr>
          <w:t xml:space="preserve">5.31</w:t>
        </w:r>
      </w:hyperlink>
      <w:r>
        <w:t xml:space="preserve">). Ostatné odporúčania stoja na nespochybnených RCT: redukovaný režim glukokortikoidov podľa PEXIVAS je non-inferiórny s menším počtom závažných infekcií, plazmaferéza prínos nepriniesla (pomer rizík 0,86; 95 % IS 0,65 až 1,13) a udržiavanie rituximabom má v RITAZAREM pomer rizík relapsu 0,41 voči azatioprínu (</w:t>
      </w:r>
      <w:hyperlink w:anchor="X640db60c0b65ff78a87b41da426fe95a216c20a">
        <w:r>
          <w:rPr>
            <w:rStyle w:val="Hyperlink"/>
          </w:rPr>
          <w:t xml:space="preserve">5.31</w:t>
        </w:r>
      </w:hyperlink>
      <w:r>
        <w:t xml:space="preserve">).</w:t>
      </w:r>
    </w:p>
    <w:p>
      <w:pPr>
        <w:pStyle w:val="BodyText"/>
      </w:pPr>
      <w:r>
        <w:t xml:space="preserve">Konferencia KDIGO Controversies dodáva interpretačný kľúč: anti-CD20 liečba je prvou líniou pri membranóznej nefropatii, pri steroid-dependentnom nefrotickom syndróme je prínos rituximabu prechodný a pri lupusovej nefritíde otvárajú obinutuzumab a CAR T bunky koncept dlhšej remisie za cenu závažných nežiaducich udalostí (</w:t>
      </w:r>
      <w:hyperlink w:anchor="Xcfe208550d1886fda82634d68784c4665ad384b">
        <w:r>
          <w:rPr>
            <w:rStyle w:val="Hyperlink"/>
          </w:rPr>
          <w:t xml:space="preserve">5.16</w:t>
        </w:r>
      </w:hyperlink>
      <w:r>
        <w:t xml:space="preserve">,</w:t>
      </w:r>
      <w:r>
        <w:t xml:space="preserve"> </w:t>
      </w:r>
      <w:hyperlink w:anchor="X5a1e716c2e24c39588176a41b04594d5495729a">
        <w:r>
          <w:rPr>
            <w:rStyle w:val="Hyperlink"/>
          </w:rPr>
          <w:t xml:space="preserve">5.27</w:t>
        </w:r>
      </w:hyperlink>
      <w:r>
        <w:t xml:space="preserve">). CD20 sa neexprimuje na plazmatických bunkách, rozhoduje správna hĺbka deplécie, nie maximálna sila zásahu, a validované biomarkery aj kritériá ukončenia liečby chýbajú (</w:t>
      </w:r>
      <w:hyperlink w:anchor="X5a1e716c2e24c39588176a41b04594d5495729a">
        <w:r>
          <w:rPr>
            <w:rStyle w:val="Hyperlink"/>
          </w:rPr>
          <w:t xml:space="preserve">5.27</w:t>
        </w:r>
      </w:hyperlink>
      <w:r>
        <w:t xml:space="preserve">).</w:t>
      </w:r>
    </w:p>
    <w:bookmarkEnd w:id="197"/>
    <w:bookmarkStart w:id="198" w:name="kvalita-dôkazov-a-pasce-interpretácie"/>
    <w:p>
      <w:pPr>
        <w:pStyle w:val="Heading2"/>
      </w:pPr>
      <w:r>
        <w:t xml:space="preserve">Kvalita dôkazov a pasce interpretácie</w:t>
      </w:r>
    </w:p>
    <w:p>
      <w:pPr>
        <w:pStyle w:val="FirstParagraph"/>
      </w:pPr>
      <w:r>
        <w:t xml:space="preserve">Metodická analýza 2 874 pacientov ukázala, že odchýlka východiskovej eGFR rastie so šírkou časového okna okolo biopsie a ticho skresľuje asociácie a prahy progresie (</w:t>
      </w:r>
      <w:hyperlink w:anchor="Xd5eb85b3b3b81a2820f1109a84401eeb508d721">
        <w:r>
          <w:rPr>
            <w:rStyle w:val="Hyperlink"/>
          </w:rPr>
          <w:t xml:space="preserve">5.20</w:t>
        </w:r>
      </w:hyperlink>
      <w:r>
        <w:t xml:space="preserve">). Retrospektívna štúdia transverzálnej koaxiálnej biopsie s najvyšším počtom glomerulov obsahuje štyri vnútorné rozpory, techniku volil operatér a jediná RCT rozdiel nepotvrdila, takže ide o perspektívnu techniku, nie nový štandard (</w:t>
      </w:r>
      <w:hyperlink w:anchor="X0c343e3d9aa63ca889f4b792cb1f40bbdfddedf">
        <w:r>
          <w:rPr>
            <w:rStyle w:val="Hyperlink"/>
          </w:rPr>
          <w:t xml:space="preserve">5.23</w:t>
        </w:r>
      </w:hyperlink>
      <w:r>
        <w:t xml:space="preserve">). Prierezová analýza 186 videí ukázala, že angažovanosť korelovala s vizuálnou kvalitou, nie so spoľahlivosťou podľa mDISCERN a JAMA (</w:t>
      </w:r>
      <w:hyperlink w:anchor="X562065c78549160c9d01ac06410416f48be25a5">
        <w:r>
          <w:rPr>
            <w:rStyle w:val="Hyperlink"/>
          </w:rPr>
          <w:t xml:space="preserve">5.6</w:t>
        </w:r>
      </w:hyperlink>
      <w:r>
        <w:t xml:space="preserve">).</w:t>
      </w:r>
    </w:p>
    <w:bookmarkEnd w:id="198"/>
    <w:bookmarkStart w:id="199" w:name="X4f6f16cdee366acb8e8a9abbeb9791093201f34"/>
    <w:p>
      <w:pPr>
        <w:pStyle w:val="Heading2"/>
      </w:pPr>
      <w:r>
        <w:t xml:space="preserve">Čo je dokázané, čo je pravdepodobné a čo zostáva otvorené</w:t>
      </w:r>
    </w:p>
    <w:p>
      <w:pPr>
        <w:pStyle w:val="FirstParagraph"/>
      </w:pPr>
      <w:r>
        <w:t xml:space="preserve">Dokázané na úrovni RCT je spomalenie poklesu eGFR iptakopanom pri IgAN s preukázaným infekčným rizikom (</w:t>
      </w:r>
      <w:hyperlink w:anchor="X151bfe09a84097bf10d49f17f7b2d148da6494b">
        <w:r>
          <w:rPr>
            <w:rStyle w:val="Hyperlink"/>
          </w:rPr>
          <w:t xml:space="preserve">5.22</w:t>
        </w:r>
      </w:hyperlink>
      <w:r>
        <w:t xml:space="preserve">,</w:t>
      </w:r>
      <w:r>
        <w:t xml:space="preserve"> </w:t>
      </w:r>
      <w:hyperlink w:anchor="X16b0fe0cb59bb8e5e2c95eace60989da211f1bb">
        <w:r>
          <w:rPr>
            <w:rStyle w:val="Hyperlink"/>
          </w:rPr>
          <w:t xml:space="preserve">5.25</w:t>
        </w:r>
      </w:hyperlink>
      <w:r>
        <w:t xml:space="preserve">), antiproteinurický účinok sparsentanu, atrasentanu, ataciceptu, telitaciceptu a sibeprenlimabu (</w:t>
      </w:r>
      <w:hyperlink w:anchor="Xad12b8604e9d9a454fc2669242ca874ca5a82db">
        <w:r>
          <w:rPr>
            <w:rStyle w:val="Hyperlink"/>
          </w:rPr>
          <w:t xml:space="preserve">5.14</w:t>
        </w:r>
      </w:hyperlink>
      <w:r>
        <w:t xml:space="preserve">,</w:t>
      </w:r>
      <w:r>
        <w:t xml:space="preserve"> </w:t>
      </w:r>
      <w:hyperlink w:anchor="X051742a4bbf2e498eff4cf25f609ba8c17c7bb3">
        <w:r>
          <w:rPr>
            <w:rStyle w:val="Hyperlink"/>
          </w:rPr>
          <w:t xml:space="preserve">5.17</w:t>
        </w:r>
      </w:hyperlink>
      <w:r>
        <w:t xml:space="preserve">,</w:t>
      </w:r>
      <w:r>
        <w:t xml:space="preserve"> </w:t>
      </w:r>
      <w:hyperlink w:anchor="Xa785531d5a146c75097c863f54d5b5680ef6e25">
        <w:r>
          <w:rPr>
            <w:rStyle w:val="Hyperlink"/>
          </w:rPr>
          <w:t xml:space="preserve">5.26</w:t>
        </w:r>
      </w:hyperlink>
      <w:r>
        <w:t xml:space="preserve">,</w:t>
      </w:r>
      <w:r>
        <w:t xml:space="preserve"> </w:t>
      </w:r>
      <w:hyperlink w:anchor="X0bfe0c865fa2c6b3fc2c8ad8d861cb8ea7b59a2">
        <w:r>
          <w:rPr>
            <w:rStyle w:val="Hyperlink"/>
          </w:rPr>
          <w:t xml:space="preserve">5.28</w:t>
        </w:r>
      </w:hyperlink>
      <w:r>
        <w:t xml:space="preserve">), pokles proteinúrie pri C3G inhibíciou alternatívnej dráhy (</w:t>
      </w:r>
      <w:hyperlink w:anchor="Xb122ae43eb4582ca754a6b2174d365abb5c4589">
        <w:r>
          <w:rPr>
            <w:rStyle w:val="Hyperlink"/>
          </w:rPr>
          <w:t xml:space="preserve">5.12</w:t>
        </w:r>
      </w:hyperlink>
      <w:r>
        <w:t xml:space="preserve">) a non-inferiorita redukovaných glukokortikoidov bez prínosu plazmaferézy pri AAV (</w:t>
      </w:r>
      <w:hyperlink w:anchor="X640db60c0b65ff78a87b41da426fe95a216c20a">
        <w:r>
          <w:rPr>
            <w:rStyle w:val="Hyperlink"/>
          </w:rPr>
          <w:t xml:space="preserve">5.31</w:t>
        </w:r>
      </w:hyperlink>
      <w:r>
        <w:t xml:space="preserve">). Pravdepodobné, no surogátne alebo nerecenzované, je ochorenie modifikujúce pôsobenie ataciceptu (</w:t>
      </w:r>
      <w:hyperlink w:anchor="Xfcd1f0b85a975a05b25d8b4e6e71b09a348b04f">
        <w:r>
          <w:rPr>
            <w:rStyle w:val="Hyperlink"/>
          </w:rPr>
          <w:t xml:space="preserve">5.29</w:t>
        </w:r>
      </w:hyperlink>
      <w:r>
        <w:t xml:space="preserve">), prínos kombinácie sparsentanu s inhibítorom SGLT2 (</w:t>
      </w:r>
      <w:hyperlink w:anchor="X935a4c922ddd94fcc85e4edae50d135a4752de0">
        <w:r>
          <w:rPr>
            <w:rStyle w:val="Hyperlink"/>
          </w:rPr>
          <w:t xml:space="preserve">5.24</w:t>
        </w:r>
      </w:hyperlink>
      <w:r>
        <w:t xml:space="preserve">), účinnosť TRPC6 inhibície u geneticky vybraných pacientov (</w:t>
      </w:r>
      <w:hyperlink w:anchor="Xba4730f7aa2c36e98d8ac81f948cc697932fc5c">
        <w:r>
          <w:rPr>
            <w:rStyle w:val="Hyperlink"/>
          </w:rPr>
          <w:t xml:space="preserve">5.13</w:t>
        </w:r>
      </w:hyperlink>
      <w:r>
        <w:t xml:space="preserve">) a trvanie účinku Nefeconu po ukončení (</w:t>
      </w:r>
      <w:hyperlink w:anchor="a-iga-nefropatia-kdigo-2025-kdoqi">
        <w:r>
          <w:rPr>
            <w:rStyle w:val="Hyperlink"/>
          </w:rPr>
          <w:t xml:space="preserve">5.9</w:t>
        </w:r>
      </w:hyperlink>
      <w:r>
        <w:t xml:space="preserve">). Otvorené zostáva poradie a kombinovanie cielených liekov (</w:t>
      </w:r>
      <w:hyperlink w:anchor="Xe84b89ca993b910281d1a45727996630ca76188">
        <w:r>
          <w:rPr>
            <w:rStyle w:val="Hyperlink"/>
          </w:rPr>
          <w:t xml:space="preserve">5.2</w:t>
        </w:r>
      </w:hyperlink>
      <w:r>
        <w:t xml:space="preserve">,</w:t>
      </w:r>
      <w:r>
        <w:t xml:space="preserve"> </w:t>
      </w:r>
      <w:hyperlink w:anchor="X0bfe0c865fa2c6b3fc2c8ad8d861cb8ea7b59a2">
        <w:r>
          <w:rPr>
            <w:rStyle w:val="Hyperlink"/>
          </w:rPr>
          <w:t xml:space="preserve">5.28</w:t>
        </w:r>
      </w:hyperlink>
      <w:r>
        <w:t xml:space="preserve">), dĺžka liečby cielenej na B bunky (</w:t>
      </w:r>
      <w:hyperlink w:anchor="Xcfe208550d1886fda82634d68784c4665ad384b">
        <w:r>
          <w:rPr>
            <w:rStyle w:val="Hyperlink"/>
          </w:rPr>
          <w:t xml:space="preserve">5.16</w:t>
        </w:r>
      </w:hyperlink>
      <w:r>
        <w:t xml:space="preserve">,</w:t>
      </w:r>
      <w:r>
        <w:t xml:space="preserve"> </w:t>
      </w:r>
      <w:hyperlink w:anchor="X5a1e716c2e24c39588176a41b04594d5495729a">
        <w:r>
          <w:rPr>
            <w:rStyle w:val="Hyperlink"/>
          </w:rPr>
          <w:t xml:space="preserve">5.27</w:t>
        </w:r>
      </w:hyperlink>
      <w:r>
        <w:t xml:space="preserve">), význam hematúrie a anti-PLA2R ako rozhodovacích parametrov (</w:t>
      </w:r>
      <w:hyperlink w:anchor="X8496d2569e73c185959727c1db56ca1c318af9f">
        <w:r>
          <w:rPr>
            <w:rStyle w:val="Hyperlink"/>
          </w:rPr>
          <w:t xml:space="preserve">5.18</w:t>
        </w:r>
      </w:hyperlink>
      <w:r>
        <w:t xml:space="preserve">,</w:t>
      </w:r>
      <w:r>
        <w:t xml:space="preserve"> </w:t>
      </w:r>
      <w:hyperlink w:anchor="X9db078193cb11ab8fb64ba83832369aaef8f950">
        <w:r>
          <w:rPr>
            <w:rStyle w:val="Hyperlink"/>
          </w:rPr>
          <w:t xml:space="preserve">5.19</w:t>
        </w:r>
      </w:hyperlink>
      <w:r>
        <w:t xml:space="preserve">), úvodný režim pri lupusovej nefritíde (</w:t>
      </w:r>
      <w:hyperlink w:anchor="Xfa9fef31b9c69840cbe208ca465945a8da978ee">
        <w:r>
          <w:rPr>
            <w:rStyle w:val="Hyperlink"/>
          </w:rPr>
          <w:t xml:space="preserve">5.8</w:t>
        </w:r>
      </w:hyperlink>
      <w:r>
        <w:t xml:space="preserve">,</w:t>
      </w:r>
      <w:r>
        <w:t xml:space="preserve"> </w:t>
      </w:r>
      <w:hyperlink w:anchor="Xaf84299b2194d5f65a3d75223022d16a2de32e6">
        <w:r>
          <w:rPr>
            <w:rStyle w:val="Hyperlink"/>
          </w:rPr>
          <w:t xml:space="preserve">5.30</w:t>
        </w:r>
      </w:hyperlink>
      <w:r>
        <w:t xml:space="preserve">) a výber respondérov pri C3G (</w:t>
      </w:r>
      <w:hyperlink w:anchor="Xb122ae43eb4582ca754a6b2174d365abb5c4589">
        <w:r>
          <w:rPr>
            <w:rStyle w:val="Hyperlink"/>
          </w:rPr>
          <w:t xml:space="preserve">5.12</w:t>
        </w:r>
      </w:hyperlink>
      <w:r>
        <w:t xml:space="preserve">).</w:t>
      </w:r>
    </w:p>
    <w:bookmarkEnd w:id="199"/>
    <w:bookmarkStart w:id="200" w:name="dôsledky-pre-prax-4"/>
    <w:p>
      <w:pPr>
        <w:pStyle w:val="Heading2"/>
      </w:pPr>
      <w:r>
        <w:t xml:space="preserve">Dôsledky pre prax</w:t>
      </w:r>
    </w:p>
    <w:p>
      <w:pPr>
        <w:pStyle w:val="FirstParagraph"/>
      </w:pPr>
      <w:r>
        <w:t xml:space="preserve">Pre slovenskú ambulanciu a oddelenie vyplýva postupný rámec. Diagnóza sa opiera o biopsiu s hodnotením MEST-C a stratifikáciu rizika, predikčné nástroje slúžia na zdieľané rozhodovanie, nie na výber lieku (</w:t>
      </w:r>
      <w:hyperlink w:anchor="Xfdfe7fe169272bf8ba4bd0a0dadf9d3b5030909">
        <w:r>
          <w:rPr>
            <w:rStyle w:val="Hyperlink"/>
          </w:rPr>
          <w:t xml:space="preserve">5.4</w:t>
        </w:r>
      </w:hyperlink>
      <w:r>
        <w:t xml:space="preserve">,</w:t>
      </w:r>
      <w:r>
        <w:t xml:space="preserve"> </w:t>
      </w:r>
      <w:hyperlink w:anchor="a-iga-nefropatia-kdigo-2025-kdoqi">
        <w:r>
          <w:rPr>
            <w:rStyle w:val="Hyperlink"/>
          </w:rPr>
          <w:t xml:space="preserve">5.9</w:t>
        </w:r>
      </w:hyperlink>
      <w:r>
        <w:t xml:space="preserve">). Základom zostáva nefroprotekcia: blokáda RAS, inhibítor SGLT2, sodík pod 2 g/deň a tlak do 120/70 mm Hg (</w:t>
      </w:r>
      <w:hyperlink w:anchor="Xfdfe7fe169272bf8ba4bd0a0dadf9d3b5030909">
        <w:r>
          <w:rPr>
            <w:rStyle w:val="Hyperlink"/>
          </w:rPr>
          <w:t xml:space="preserve">5.4</w:t>
        </w:r>
      </w:hyperlink>
      <w:r>
        <w:t xml:space="preserve">,</w:t>
      </w:r>
      <w:r>
        <w:t xml:space="preserve"> </w:t>
      </w:r>
      <w:hyperlink w:anchor="a-iga-nefropatia-kdigo-2025-kdoqi">
        <w:r>
          <w:rPr>
            <w:rStyle w:val="Hyperlink"/>
          </w:rPr>
          <w:t xml:space="preserve">5.9</w:t>
        </w:r>
      </w:hyperlink>
      <w:r>
        <w:t xml:space="preserve">). Proteinúriu treba merať opakovane a pred zmenou liečby dokumentovať hodnotu udržanú v čase (</w:t>
      </w:r>
      <w:hyperlink w:anchor="X794415f91ae3ad060ed5ca66b618ea86ef64e72">
        <w:r>
          <w:rPr>
            <w:rStyle w:val="Hyperlink"/>
          </w:rPr>
          <w:t xml:space="preserve">5.21</w:t>
        </w:r>
      </w:hyperlink>
      <w:r>
        <w:t xml:space="preserve">), pozitívny prúžok overiť mikroskopiou sedimentu a hematúriu nepovažovať za prah na eskaláciu imunosupresie (</w:t>
      </w:r>
      <w:hyperlink w:anchor="X8496d2569e73c185959727c1db56ca1c318af9f">
        <w:r>
          <w:rPr>
            <w:rStyle w:val="Hyperlink"/>
          </w:rPr>
          <w:t xml:space="preserve">5.18</w:t>
        </w:r>
      </w:hyperlink>
      <w:r>
        <w:t xml:space="preserve">). Z cielených liekov je pre IgAN dôkazmi najbližšie iptakopan, s očkovaním proti meningokoku, pneumokoku a Hib ideálne aspoň 2 týždne pred liečbou (</w:t>
      </w:r>
      <w:hyperlink w:anchor="X151bfe09a84097bf10d49f17f7b2d148da6494b">
        <w:r>
          <w:rPr>
            <w:rStyle w:val="Hyperlink"/>
          </w:rPr>
          <w:t xml:space="preserve">5.22</w:t>
        </w:r>
      </w:hyperlink>
      <w:r>
        <w:t xml:space="preserve">,</w:t>
      </w:r>
      <w:r>
        <w:t xml:space="preserve"> </w:t>
      </w:r>
      <w:hyperlink w:anchor="X16b0fe0cb59bb8e5e2c95eace60989da211f1bb">
        <w:r>
          <w:rPr>
            <w:rStyle w:val="Hyperlink"/>
          </w:rPr>
          <w:t xml:space="preserve">5.25</w:t>
        </w:r>
      </w:hyperlink>
      <w:r>
        <w:t xml:space="preserve">); atacicept nie je v EÚ ani na Slovensku registrovaný (</w:t>
      </w:r>
      <w:hyperlink w:anchor="X051742a4bbf2e498eff4cf25f609ba8c17c7bb3">
        <w:r>
          <w:rPr>
            <w:rStyle w:val="Hyperlink"/>
          </w:rPr>
          <w:t xml:space="preserve">5.17</w:t>
        </w:r>
      </w:hyperlink>
      <w:r>
        <w:t xml:space="preserve">,</w:t>
      </w:r>
      <w:r>
        <w:t xml:space="preserve"> </w:t>
      </w:r>
      <w:hyperlink w:anchor="Xfcd1f0b85a975a05b25d8b4e6e71b09a348b04f">
        <w:r>
          <w:rPr>
            <w:rStyle w:val="Hyperlink"/>
          </w:rPr>
          <w:t xml:space="preserve">5.29</w:t>
        </w:r>
      </w:hyperlink>
      <w:r>
        <w:t xml:space="preserve">). Pri sparsentane treba sledovať tlak, draslík a pečeňové testy (</w:t>
      </w:r>
      <w:hyperlink w:anchor="Xa785531d5a146c75097c863f54d5b5680ef6e25">
        <w:r>
          <w:rPr>
            <w:rStyle w:val="Hyperlink"/>
          </w:rPr>
          <w:t xml:space="preserve">5.26</w:t>
        </w:r>
      </w:hyperlink>
      <w:r>
        <w:t xml:space="preserve">).</w:t>
      </w:r>
    </w:p>
    <w:p>
      <w:pPr>
        <w:pStyle w:val="BodyText"/>
      </w:pPr>
      <w:r>
        <w:t xml:space="preserve">Pri AAV je potrebný lokálny protokol na prevod pacientov z avakopanu so sledovaním pečene a vysvetlenie, že nejde o kolísanie účinnosti, ale o pochybnosti o dôkazoch (</w:t>
      </w:r>
      <w:hyperlink w:anchor="X0bfa0d6aecbd9f18adc9e3733db4d3b274da1e6">
        <w:r>
          <w:rPr>
            <w:rStyle w:val="Hyperlink"/>
          </w:rPr>
          <w:t xml:space="preserve">5.15</w:t>
        </w:r>
      </w:hyperlink>
      <w:r>
        <w:t xml:space="preserve">,</w:t>
      </w:r>
      <w:r>
        <w:t xml:space="preserve"> </w:t>
      </w:r>
      <w:hyperlink w:anchor="X640db60c0b65ff78a87b41da426fe95a216c20a">
        <w:r>
          <w:rPr>
            <w:rStyle w:val="Hyperlink"/>
          </w:rPr>
          <w:t xml:space="preserve">5.31</w:t>
        </w:r>
      </w:hyperlink>
      <w:r>
        <w:t xml:space="preserve">). Pri lupusovej nefritíde platí liečiť hneď a biopsiu vykonať čo najskôr, s hydroxychlorochínom u každého pacienta bez kontraindikácie (</w:t>
      </w:r>
      <w:hyperlink w:anchor="Xaf84299b2194d5f65a3d75223022d16a2de32e6">
        <w:r>
          <w:rPr>
            <w:rStyle w:val="Hyperlink"/>
          </w:rPr>
          <w:t xml:space="preserve">5.30</w:t>
        </w:r>
      </w:hyperlink>
      <w:r>
        <w:t xml:space="preserve">). Pred liečbou cielenou na B bunky posúdiť imunoglobulíny, krvný obraz a očkovací stav, pri ohrození orgánu však liečbu neodkladať (</w:t>
      </w:r>
      <w:hyperlink w:anchor="X5a1e716c2e24c39588176a41b04594d5495729a">
        <w:r>
          <w:rPr>
            <w:rStyle w:val="Hyperlink"/>
          </w:rPr>
          <w:t xml:space="preserve">5.27</w:t>
        </w:r>
      </w:hyperlink>
      <w:r>
        <w:t xml:space="preserve">). Pacientov treba usmerňovať aj pri videách zo sociálnych sietí, kde popularita nie je zárukou kvality (</w:t>
      </w:r>
      <w:hyperlink w:anchor="X562065c78549160c9d01ac06410416f48be25a5">
        <w:r>
          <w:rPr>
            <w:rStyle w:val="Hyperlink"/>
          </w:rPr>
          <w:t xml:space="preserve">5.6</w:t>
        </w:r>
      </w:hyperlink>
      <w:r>
        <w:t xml:space="preserve">).</w:t>
      </w:r>
    </w:p>
    <w:bookmarkEnd w:id="200"/>
    <w:bookmarkStart w:id="201" w:name="čo-sledovať-ďalej-4"/>
    <w:p>
      <w:pPr>
        <w:pStyle w:val="Heading2"/>
      </w:pPr>
      <w:r>
        <w:t xml:space="preserve">Čo sledovať ďalej</w:t>
      </w:r>
    </w:p>
    <w:p>
      <w:pPr>
        <w:pStyle w:val="FirstParagraph"/>
      </w:pPr>
      <w:r>
        <w:t xml:space="preserve">V najbližšom období rozhodnú recenzovaná publikácia finálnej analýzy ORIGIN 3 a potvrdzujúce hodnotenie eGFR (</w:t>
      </w:r>
      <w:hyperlink w:anchor="X051742a4bbf2e498eff4cf25f609ba8c17c7bb3">
        <w:r>
          <w:rPr>
            <w:rStyle w:val="Hyperlink"/>
          </w:rPr>
          <w:t xml:space="preserve">5.17</w:t>
        </w:r>
      </w:hyperlink>
      <w:r>
        <w:t xml:space="preserve">,</w:t>
      </w:r>
      <w:r>
        <w:t xml:space="preserve"> </w:t>
      </w:r>
      <w:hyperlink w:anchor="Xfcd1f0b85a975a05b25d8b4e6e71b09a348b04f">
        <w:r>
          <w:rPr>
            <w:rStyle w:val="Hyperlink"/>
          </w:rPr>
          <w:t xml:space="preserve">5.29</w:t>
        </w:r>
      </w:hyperlink>
      <w:r>
        <w:t xml:space="preserve">), dokončenie TELIGAN s údajmi o trvaní účinku (</w:t>
      </w:r>
      <w:hyperlink w:anchor="Xad12b8604e9d9a454fc2669242ca874ca5a82db">
        <w:r>
          <w:rPr>
            <w:rStyle w:val="Hyperlink"/>
          </w:rPr>
          <w:t xml:space="preserve">5.14</w:t>
        </w:r>
      </w:hyperlink>
      <w:r>
        <w:t xml:space="preserve">), údaje o sklone eGFR pri sibeprenlimabe a atrasentane, na ktoré KDIGO čaká (</w:t>
      </w:r>
      <w:hyperlink w:anchor="X0bfe0c865fa2c6b3fc2c8ad8d861cb8ea7b59a2">
        <w:r>
          <w:rPr>
            <w:rStyle w:val="Hyperlink"/>
          </w:rPr>
          <w:t xml:space="preserve">5.28</w:t>
        </w:r>
      </w:hyperlink>
      <w:r>
        <w:t xml:space="preserve">), štúdie fázy 3 inhibície TRPC6 (</w:t>
      </w:r>
      <w:hyperlink w:anchor="Xba4730f7aa2c36e98d8ac81f948cc697932fc5c">
        <w:r>
          <w:rPr>
            <w:rStyle w:val="Hyperlink"/>
          </w:rPr>
          <w:t xml:space="preserve">5.13</w:t>
        </w:r>
      </w:hyperlink>
      <w:r>
        <w:t xml:space="preserve">), dlhodobé renálne výsledky pri C3G (</w:t>
      </w:r>
      <w:hyperlink w:anchor="Xb122ae43eb4582ca754a6b2174d365abb5c4589">
        <w:r>
          <w:rPr>
            <w:rStyle w:val="Hyperlink"/>
          </w:rPr>
          <w:t xml:space="preserve">5.12</w:t>
        </w:r>
      </w:hyperlink>
      <w:r>
        <w:t xml:space="preserve">), dôsledky zrušenia registrácie avakopanu pre odporúčania KDIGO a EULAR (</w:t>
      </w:r>
      <w:hyperlink w:anchor="X0bfa0d6aecbd9f18adc9e3733db4d3b274da1e6">
        <w:r>
          <w:rPr>
            <w:rStyle w:val="Hyperlink"/>
          </w:rPr>
          <w:t xml:space="preserve">5.15</w:t>
        </w:r>
      </w:hyperlink>
      <w:r>
        <w:t xml:space="preserve">,</w:t>
      </w:r>
      <w:r>
        <w:t xml:space="preserve"> </w:t>
      </w:r>
      <w:hyperlink w:anchor="X640db60c0b65ff78a87b41da426fe95a216c20a">
        <w:r>
          <w:rPr>
            <w:rStyle w:val="Hyperlink"/>
          </w:rPr>
          <w:t xml:space="preserve">5.31</w:t>
        </w:r>
      </w:hyperlink>
      <w:r>
        <w:t xml:space="preserve">) a to, či sa objavia priame porovnávacie štúdie s tvrdými renálnymi ukazovateľmi, ktorých absenciu pomenovala sieťová metaanalýza (</w:t>
      </w:r>
      <w:hyperlink w:anchor="Xe84b89ca993b910281d1a45727996630ca76188">
        <w:r>
          <w:rPr>
            <w:rStyle w:val="Hyperlink"/>
          </w:rPr>
          <w:t xml:space="preserve">5.2</w:t>
        </w:r>
      </w:hyperlink>
      <w:r>
        <w:t xml:space="preserve">). Rovnako treba sledovať, či observačné práce začnú vykazovať neistotu východiskovej eGFR, bez čoho zostanú prognostické signály ťažko porovnateľné (</w:t>
      </w:r>
      <w:hyperlink w:anchor="Xd5eb85b3b3b81a2820f1109a84401eeb508d721">
        <w:r>
          <w:rPr>
            <w:rStyle w:val="Hyperlink"/>
          </w:rPr>
          <w:t xml:space="preserve">5.20</w:t>
        </w:r>
      </w:hyperlink>
      <w:r>
        <w:t xml:space="preserve">).</w:t>
      </w:r>
    </w:p>
    <w:bookmarkEnd w:id="201"/>
    <w:bookmarkStart w:id="233" w:name="al-gn"/>
    <w:p>
      <w:pPr>
        <w:pStyle w:val="Heading2"/>
      </w:pPr>
      <w:r>
        <w:t xml:space="preserve">Články kapitoly</w:t>
      </w:r>
    </w:p>
    <w:p>
      <w:pPr>
        <w:pStyle w:val="FirstParagraph"/>
      </w:pPr>
      <w:r>
        <w:rPr>
          <w:bCs/>
          <w:b/>
        </w:rPr>
        <w:t xml:space="preserve">5.1</w:t>
      </w:r>
      <w:r>
        <w:t xml:space="preserve"> </w:t>
      </w:r>
      <w:r>
        <w:t xml:space="preserve">Zlatý vek pre IgA nefropatiu a zriedkavé glomerulopatie (25. apríla 2026,</w:t>
      </w:r>
      <w:r>
        <w:t xml:space="preserve"> </w:t>
      </w:r>
      <w:hyperlink r:id="rId20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5.2</w:t>
      </w:r>
      <w:r>
        <w:t xml:space="preserve"> </w:t>
      </w:r>
      <w:r>
        <w:t xml:space="preserve">Porovnávacia účinnosť liečby IgA nefropatie: sieťová metaanalýza (8. mája 2026,</w:t>
      </w:r>
      <w:r>
        <w:t xml:space="preserve"> </w:t>
      </w:r>
      <w:hyperlink r:id="rId20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5.3</w:t>
      </w:r>
      <w:r>
        <w:t xml:space="preserve"> </w:t>
      </w:r>
      <w:r>
        <w:t xml:space="preserve">IgA nefropatia: úloha APRIL v štvorzásahovom modeli patogenézy (11. mája 2026,</w:t>
      </w:r>
      <w:r>
        <w:t xml:space="preserve"> </w:t>
      </w:r>
      <w:hyperlink r:id="rId20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5.4</w:t>
      </w:r>
      <w:r>
        <w:t xml:space="preserve"> </w:t>
      </w:r>
      <w:r>
        <w:t xml:space="preserve">IgA nefropatia v ére nových terapeutických možností: od podpornej liečby k cielenej terapii (11. mája 2026,</w:t>
      </w:r>
      <w:r>
        <w:t xml:space="preserve"> </w:t>
      </w:r>
      <w:hyperlink r:id="rId20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5.5</w:t>
      </w:r>
      <w:r>
        <w:t xml:space="preserve"> </w:t>
      </w:r>
      <w:r>
        <w:t xml:space="preserve">IgA nefropatia: nové poznatky prinášajú vlnu cielenej liečby (13. mája 2026,</w:t>
      </w:r>
      <w:r>
        <w:t xml:space="preserve"> </w:t>
      </w:r>
      <w:hyperlink r:id="rId20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5.6</w:t>
      </w:r>
      <w:r>
        <w:t xml:space="preserve"> </w:t>
      </w:r>
      <w:r>
        <w:t xml:space="preserve">TikTok a IgA nefropatia: krátke videá môžu pomôcť, ale kvalita informácií je nerovnomerná (19. mája 2026,</w:t>
      </w:r>
      <w:r>
        <w:t xml:space="preserve"> </w:t>
      </w:r>
      <w:hyperlink r:id="rId20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5.7</w:t>
      </w:r>
      <w:r>
        <w:t xml:space="preserve"> </w:t>
      </w:r>
      <w:r>
        <w:t xml:space="preserve">Prehľad najnovšieho výskumu: FSGS a diabetická choroba obličiek (2025 až 2026) (6. júna 2026,</w:t>
      </w:r>
      <w:r>
        <w:t xml:space="preserve"> </w:t>
      </w:r>
      <w:hyperlink r:id="rId20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5.8</w:t>
      </w:r>
      <w:r>
        <w:t xml:space="preserve"> </w:t>
      </w:r>
      <w:r>
        <w:t xml:space="preserve">Porovnanie troch hlavných usmernení pre lupusovú nefritídu: ACR 2025, EULAR 2025 a KDIGO 2024 (16. júna 2026,</w:t>
      </w:r>
      <w:r>
        <w:t xml:space="preserve"> </w:t>
      </w:r>
      <w:hyperlink r:id="rId20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5.9</w:t>
      </w:r>
      <w:r>
        <w:t xml:space="preserve"> </w:t>
      </w:r>
      <w:r>
        <w:t xml:space="preserve">IgA nefropatia podľa KDIGO 2025 a KDOQI US Commentary: od biopsie po cielenejšiu liečbu (19. júna 2026,</w:t>
      </w:r>
      <w:r>
        <w:t xml:space="preserve"> </w:t>
      </w:r>
      <w:hyperlink r:id="rId21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5.10</w:t>
      </w:r>
      <w:r>
        <w:t xml:space="preserve"> </w:t>
      </w:r>
      <w:r>
        <w:t xml:space="preserve">Kolagenózy v praxi: diagnostické a terapeutické výzvy pri systémových autoimunitných ochoreniach (20. júna 2026,</w:t>
      </w:r>
      <w:r>
        <w:t xml:space="preserve"> </w:t>
      </w:r>
      <w:hyperlink r:id="rId21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5.11</w:t>
      </w:r>
      <w:r>
        <w:t xml:space="preserve"> </w:t>
      </w:r>
      <w:r>
        <w:t xml:space="preserve">Kolagenózy: praktický klinický pohľad nefrológa na diagnostiku, orgánové riziko a rozhodovanie o liečbe (20. júna 2026,</w:t>
      </w:r>
      <w:r>
        <w:t xml:space="preserve"> </w:t>
      </w:r>
      <w:hyperlink r:id="rId21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5.12</w:t>
      </w:r>
      <w:r>
        <w:t xml:space="preserve"> </w:t>
      </w:r>
      <w:r>
        <w:t xml:space="preserve">Komplement 3 glomerulopatia (C3G): štandard starostlivosti, nešpecifická terapia a cielená inhibícia komplementu (20. júna 2026,</w:t>
      </w:r>
      <w:r>
        <w:t xml:space="preserve"> </w:t>
      </w:r>
      <w:hyperlink r:id="rId21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5.13</w:t>
      </w:r>
      <w:r>
        <w:t xml:space="preserve"> </w:t>
      </w:r>
      <w:r>
        <w:t xml:space="preserve">TRPC6 inhibícia pri fokálnej segmentálnej glomeruloskleróze (FSGS): čo prináša randomizovaná fáza 2 a prečo je to významný krok k precíznej nefrológii (20. júna 2026,</w:t>
      </w:r>
      <w:r>
        <w:t xml:space="preserve"> </w:t>
      </w:r>
      <w:hyperlink r:id="rId21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5.14</w:t>
      </w:r>
      <w:r>
        <w:t xml:space="preserve"> </w:t>
      </w:r>
      <w:r>
        <w:t xml:space="preserve">Telitacicept v IgA nefropatii: interim analýza fázy 3 (TELIGAN) ukazuje výrazné zníženie proteinúrie pri vyššom výskyte nežiaducich udalostí (22. júna 2026,</w:t>
      </w:r>
      <w:r>
        <w:t xml:space="preserve"> </w:t>
      </w:r>
      <w:hyperlink r:id="rId21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5.15</w:t>
      </w:r>
      <w:r>
        <w:t xml:space="preserve"> </w:t>
      </w:r>
      <w:r>
        <w:t xml:space="preserve">Nové dáta spochybnili účinnosť: EMA odporučila zrušenie povolenia pre Tavneos (avacopan) v EÚ, čo to znamená pre ANCA-vaskulitídu aj nefrológiu (26. júna 2026,</w:t>
      </w:r>
      <w:r>
        <w:t xml:space="preserve"> </w:t>
      </w:r>
      <w:hyperlink r:id="rId21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5.16</w:t>
      </w:r>
      <w:r>
        <w:t xml:space="preserve"> </w:t>
      </w:r>
      <w:r>
        <w:t xml:space="preserve">Terapie cielené na B bunky pri imunitne sprostredkovaných ochoreniach obličiek: čo ukazuje konferencia KDIGO Controversies (26. júna 2026,</w:t>
      </w:r>
      <w:r>
        <w:t xml:space="preserve"> </w:t>
      </w:r>
      <w:hyperlink r:id="rId21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5.17</w:t>
      </w:r>
      <w:r>
        <w:t xml:space="preserve"> </w:t>
      </w:r>
      <w:r>
        <w:t xml:space="preserve">Atacicept pri primárnej IgA nefropatii: čo znamená zrýchlené schválenie FDA (15. júla 2026,</w:t>
      </w:r>
      <w:r>
        <w:t xml:space="preserve"> </w:t>
      </w:r>
      <w:hyperlink r:id="rId21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5.18</w:t>
      </w:r>
      <w:r>
        <w:t xml:space="preserve"> </w:t>
      </w:r>
      <w:r>
        <w:t xml:space="preserve">Perzistujúca mikroskopická hematúria pri podocytopatiách: prognostický signál, nie terapeutický cieľ (4. augusta 2026,</w:t>
      </w:r>
      <w:r>
        <w:t xml:space="preserve"> </w:t>
      </w:r>
      <w:hyperlink r:id="rId21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5.19</w:t>
      </w:r>
      <w:r>
        <w:t xml:space="preserve"> </w:t>
      </w:r>
      <w:r>
        <w:t xml:space="preserve">Anti-PLA2R a riziko trombózy pri membranóznej nefropatii: protilátka ako možný doplnok k albumínu (24. augusta 2026,</w:t>
      </w:r>
      <w:r>
        <w:t xml:space="preserve"> </w:t>
      </w:r>
      <w:hyperlink r:id="rId22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5.20</w:t>
      </w:r>
      <w:r>
        <w:t xml:space="preserve"> </w:t>
      </w:r>
      <w:r>
        <w:t xml:space="preserve">Východisková eGFR pri biopsii obličky: ako jej výber a imputácia môžu skresliť výsledky observačných štúdií (28. augusta 2026,</w:t>
      </w:r>
      <w:r>
        <w:t xml:space="preserve"> </w:t>
      </w:r>
      <w:hyperlink r:id="rId22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5.21</w:t>
      </w:r>
      <w:r>
        <w:t xml:space="preserve"> </w:t>
      </w:r>
      <w:r>
        <w:t xml:space="preserve">Kompletná remisia proteinúrie pri IgA nefropatii súvisí s pomalším poklesom glomerulovej filtrácie (6. septembra 2026,</w:t>
      </w:r>
      <w:r>
        <w:t xml:space="preserve"> </w:t>
      </w:r>
      <w:hyperlink r:id="rId22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5.22</w:t>
      </w:r>
      <w:r>
        <w:t xml:space="preserve"> </w:t>
      </w:r>
      <w:r>
        <w:t xml:space="preserve">Iptakopan spomaľuje pokles funkcie obličiek pri IgA nefropatii: konečné 24-mesačné výsledky štúdie APPLAUSE-IgAN (6. septembra 2026,</w:t>
      </w:r>
      <w:r>
        <w:t xml:space="preserve"> </w:t>
      </w:r>
      <w:hyperlink r:id="rId22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5.23</w:t>
      </w:r>
      <w:r>
        <w:t xml:space="preserve"> </w:t>
      </w:r>
      <w:r>
        <w:t xml:space="preserve">Transverzálna koaxiálna biopsia natívnej obličky: vyššia výťažnosť vzorky, ale dôkazy na zmenu praxe nestačia (11. septembra 2026,</w:t>
      </w:r>
      <w:r>
        <w:t xml:space="preserve"> </w:t>
      </w:r>
      <w:hyperlink r:id="rId22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5.24</w:t>
      </w:r>
      <w:r>
        <w:t xml:space="preserve"> </w:t>
      </w:r>
      <w:r>
        <w:t xml:space="preserve">Sparsentan s inhibítorom SGLT2 pri IgA nefropatii: SPARTACUS a PROTECT OLE (14. septembra 2026,</w:t>
      </w:r>
      <w:r>
        <w:t xml:space="preserve"> </w:t>
      </w:r>
      <w:hyperlink r:id="rId22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5.25</w:t>
      </w:r>
      <w:r>
        <w:t xml:space="preserve"> </w:t>
      </w:r>
      <w:r>
        <w:t xml:space="preserve">Komplement v nefrológii: diagnostika, infekčné riziko a cielená inhibícia pri IgA nefropatii (14. septembra 2026,</w:t>
      </w:r>
      <w:r>
        <w:t xml:space="preserve"> </w:t>
      </w:r>
      <w:hyperlink r:id="rId22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5.26</w:t>
      </w:r>
      <w:r>
        <w:t xml:space="preserve"> </w:t>
      </w:r>
      <w:r>
        <w:t xml:space="preserve">Sparsentan a rýchla, udržaná redukcia proteinúrie pri IgA nefropatii v reálnej praxi (17. septembra 2026,</w:t>
      </w:r>
      <w:r>
        <w:t xml:space="preserve"> </w:t>
      </w:r>
      <w:hyperlink r:id="rId22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5.27</w:t>
      </w:r>
      <w:r>
        <w:t xml:space="preserve"> </w:t>
      </w:r>
      <w:r>
        <w:t xml:space="preserve">Cielenie B buniek pri imunitne podmienených nefropatiách: závery konferencie KDIGO a prečo „čím silnejšie, tým lepšie“ neplatí (17. septembra 2026,</w:t>
      </w:r>
      <w:r>
        <w:t xml:space="preserve"> </w:t>
      </w:r>
      <w:hyperlink r:id="rId22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5.28</w:t>
      </w:r>
      <w:r>
        <w:t xml:space="preserve"> </w:t>
      </w:r>
      <w:r>
        <w:t xml:space="preserve">Komplement, B bunky a endotelínový systém pri IgA nefropatii: kam nové terapie zapadajú podľa komentára KDIGO (17. septembra 2026,</w:t>
      </w:r>
      <w:r>
        <w:t xml:space="preserve"> </w:t>
      </w:r>
      <w:hyperlink r:id="rId22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5.29</w:t>
      </w:r>
      <w:r>
        <w:t xml:space="preserve"> </w:t>
      </w:r>
      <w:r>
        <w:t xml:space="preserve">Trutakna pri IgA nefropatii: finálna analýza ORIGIN 3 a význam pre prax (20. septembra 2026,</w:t>
      </w:r>
      <w:r>
        <w:t xml:space="preserve"> </w:t>
      </w:r>
      <w:hyperlink r:id="rId23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5.30</w:t>
      </w:r>
      <w:r>
        <w:t xml:space="preserve"> </w:t>
      </w:r>
      <w:r>
        <w:t xml:space="preserve">Lupusová nefritída: liečiť hneď, biopsiu vykonať čo najskôr (24. septembra 2026,</w:t>
      </w:r>
      <w:r>
        <w:t xml:space="preserve"> </w:t>
      </w:r>
      <w:hyperlink r:id="rId23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5.31</w:t>
      </w:r>
      <w:r>
        <w:t xml:space="preserve"> </w:t>
      </w:r>
      <w:r>
        <w:t xml:space="preserve">ANCA-asociovaná vaskulitída s postihnutím obličiek: čo zo štandardov liečby platí v roku 2026 (29. septembra 2026,</w:t>
      </w:r>
      <w:r>
        <w:t xml:space="preserve"> </w:t>
      </w:r>
      <w:hyperlink r:id="rId232">
        <w:r>
          <w:rPr>
            <w:rStyle w:val="Hyperlink"/>
          </w:rPr>
          <w:t xml:space="preserve">online verzia</w:t>
        </w:r>
      </w:hyperlink>
      <w:r>
        <w:t xml:space="preserve">)</w:t>
      </w:r>
    </w:p>
    <w:bookmarkEnd w:id="233"/>
    <w:bookmarkEnd w:id="234"/>
    <w:bookmarkStart w:id="260" w:name="ch-aki"/>
    <w:p>
      <w:pPr>
        <w:pStyle w:val="Heading1"/>
      </w:pPr>
      <w:r>
        <w:t xml:space="preserve">Kapitola 6: Akútne poškodenie obličiek, intenzívna medicína a toxikológia</w:t>
      </w:r>
    </w:p>
    <w:p>
      <w:pPr>
        <w:pStyle w:val="FirstParagraph"/>
      </w:pPr>
      <w:r>
        <w:rPr>
          <w:iCs/>
          <w:i/>
        </w:rPr>
        <w:t xml:space="preserve">Akútne poškodenie obličiek, perioperačná a intenzívna starostlivosť, nefrotoxicita liekov a environmentálnych látok a klinická toxikológia. Počet článkov: 17.</w:t>
      </w:r>
    </w:p>
    <w:p>
      <w:pPr>
        <w:pStyle w:val="BodyText"/>
      </w:pPr>
      <w:r>
        <w:t xml:space="preserve">Kapitola o akútnom poškodení obličiek, intenzívnej medicíne a toxikológii spája sedemnásť textov od randomizovaných skúšaní o náhrade funkcie obličiek (KRT) cez observačné kohorty z jednotiek intenzívnej starostlivosti až po prehľady o environmentálnych kovoch a hubových toxínoch. Úroveň dôkazov je nezvyčajne pestrá: randomizované skúšania alebo ich prehľady (</w:t>
      </w:r>
      <w:hyperlink w:anchor="X2537dd6884beb475f1f9d53100e8242cde4dad4">
        <w:r>
          <w:rPr>
            <w:rStyle w:val="Hyperlink"/>
          </w:rPr>
          <w:t xml:space="preserve">6.1</w:t>
        </w:r>
      </w:hyperlink>
      <w:r>
        <w:t xml:space="preserve">,</w:t>
      </w:r>
      <w:r>
        <w:t xml:space="preserve"> </w:t>
      </w:r>
      <w:hyperlink w:anchor="a-kedy-zacat-krt-pri-aki">
        <w:r>
          <w:rPr>
            <w:rStyle w:val="Hyperlink"/>
          </w:rPr>
          <w:t xml:space="preserve">6.4</w:t>
        </w:r>
      </w:hyperlink>
      <w:r>
        <w:t xml:space="preserve">,</w:t>
      </w:r>
      <w:r>
        <w:t xml:space="preserve"> </w:t>
      </w:r>
      <w:hyperlink w:anchor="Xfcf96b4cd36b7fdf20f7f2bb2c08d661703124e">
        <w:r>
          <w:rPr>
            <w:rStyle w:val="Hyperlink"/>
          </w:rPr>
          <w:t xml:space="preserve">6.6</w:t>
        </w:r>
      </w:hyperlink>
      <w:r>
        <w:t xml:space="preserve">,</w:t>
      </w:r>
      <w:r>
        <w:t xml:space="preserve"> </w:t>
      </w:r>
      <w:hyperlink w:anchor="Xa0ce99b449d7c4be0cc198a94ed37bd97987a97">
        <w:r>
          <w:rPr>
            <w:rStyle w:val="Hyperlink"/>
          </w:rPr>
          <w:t xml:space="preserve">6.10</w:t>
        </w:r>
      </w:hyperlink>
      <w:r>
        <w:t xml:space="preserve">,</w:t>
      </w:r>
      <w:r>
        <w:t xml:space="preserve"> </w:t>
      </w:r>
      <w:hyperlink w:anchor="Xbbf677af376d7d74aac3c1ed8ec5a1dc274f934">
        <w:r>
          <w:rPr>
            <w:rStyle w:val="Hyperlink"/>
          </w:rPr>
          <w:t xml:space="preserve">6.11</w:t>
        </w:r>
      </w:hyperlink>
      <w:r>
        <w:t xml:space="preserve">), rozsiahle retrospektívne kohorty (</w:t>
      </w:r>
      <w:hyperlink w:anchor="Xd979b19a6490ed74fe9136a0e0bf49cbacb3879">
        <w:r>
          <w:rPr>
            <w:rStyle w:val="Hyperlink"/>
          </w:rPr>
          <w:t xml:space="preserve">6.12</w:t>
        </w:r>
      </w:hyperlink>
      <w:r>
        <w:t xml:space="preserve">,</w:t>
      </w:r>
      <w:r>
        <w:t xml:space="preserve"> </w:t>
      </w:r>
      <w:hyperlink w:anchor="X6438facad83c4f72b183ee991e3453f44211bff">
        <w:r>
          <w:rPr>
            <w:rStyle w:val="Hyperlink"/>
          </w:rPr>
          <w:t xml:space="preserve">6.15</w:t>
        </w:r>
      </w:hyperlink>
      <w:r>
        <w:t xml:space="preserve">), populačná štúdia sprostredkovaná rozhovorom s expertom (</w:t>
      </w:r>
      <w:hyperlink w:anchor="X6a07f2202b5a2c20a98fd8b321b9e9114cf0aa8">
        <w:r>
          <w:rPr>
            <w:rStyle w:val="Hyperlink"/>
          </w:rPr>
          <w:t xml:space="preserve">6.2</w:t>
        </w:r>
      </w:hyperlink>
      <w:r>
        <w:t xml:space="preserve">), prípadovo-kontrolná štúdia (</w:t>
      </w:r>
      <w:hyperlink w:anchor="X0410c1fdd51ff415c7146667a4ad8bed0dbdb0f">
        <w:r>
          <w:rPr>
            <w:rStyle w:val="Hyperlink"/>
          </w:rPr>
          <w:t xml:space="preserve">6.13</w:t>
        </w:r>
      </w:hyperlink>
      <w:r>
        <w:t xml:space="preserve">), mechanistická pilotná štúdia (</w:t>
      </w:r>
      <w:hyperlink w:anchor="X28557dc025a1d95270eca8b7ca6ff8c72a031b5">
        <w:r>
          <w:rPr>
            <w:rStyle w:val="Hyperlink"/>
          </w:rPr>
          <w:t xml:space="preserve">6.5</w:t>
        </w:r>
      </w:hyperlink>
      <w:r>
        <w:t xml:space="preserve">), naratívne prehľady a klinické texty (</w:t>
      </w:r>
      <w:hyperlink w:anchor="X855998f3fb3d79b7e866a8a9be340ca9f8f70f0">
        <w:r>
          <w:rPr>
            <w:rStyle w:val="Hyperlink"/>
          </w:rPr>
          <w:t xml:space="preserve">6.7</w:t>
        </w:r>
      </w:hyperlink>
      <w:r>
        <w:t xml:space="preserve">,</w:t>
      </w:r>
      <w:r>
        <w:t xml:space="preserve"> </w:t>
      </w:r>
      <w:hyperlink w:anchor="Xfbbdc2a6aa394881f85f8f0613a21214033cf39">
        <w:r>
          <w:rPr>
            <w:rStyle w:val="Hyperlink"/>
          </w:rPr>
          <w:t xml:space="preserve">6.8</w:t>
        </w:r>
      </w:hyperlink>
      <w:r>
        <w:t xml:space="preserve">,</w:t>
      </w:r>
      <w:r>
        <w:t xml:space="preserve"> </w:t>
      </w:r>
      <w:hyperlink w:anchor="Xc3d70daebb99a8841ba20c22d534e3081fea0c1">
        <w:r>
          <w:rPr>
            <w:rStyle w:val="Hyperlink"/>
          </w:rPr>
          <w:t xml:space="preserve">6.9</w:t>
        </w:r>
      </w:hyperlink>
      <w:r>
        <w:t xml:space="preserve">,</w:t>
      </w:r>
      <w:r>
        <w:t xml:space="preserve"> </w:t>
      </w:r>
      <w:hyperlink w:anchor="X411fff614b878b2f55153608feda2476aa55a60">
        <w:r>
          <w:rPr>
            <w:rStyle w:val="Hyperlink"/>
          </w:rPr>
          <w:t xml:space="preserve">6.14</w:t>
        </w:r>
      </w:hyperlink>
      <w:r>
        <w:t xml:space="preserve">,</w:t>
      </w:r>
      <w:r>
        <w:t xml:space="preserve"> </w:t>
      </w:r>
      <w:hyperlink w:anchor="X8f855201db523a7972e6f0386d35e5302cf5a38">
        <w:r>
          <w:rPr>
            <w:rStyle w:val="Hyperlink"/>
          </w:rPr>
          <w:t xml:space="preserve">6.16</w:t>
        </w:r>
      </w:hyperlink>
      <w:r>
        <w:t xml:space="preserve">,</w:t>
      </w:r>
      <w:r>
        <w:t xml:space="preserve"> </w:t>
      </w:r>
      <w:hyperlink w:anchor="Xc8d9ec0ec52ec114a373c5bcd3fb3db0dfebfca">
        <w:r>
          <w:rPr>
            <w:rStyle w:val="Hyperlink"/>
          </w:rPr>
          <w:t xml:space="preserve">6.17</w:t>
        </w:r>
      </w:hyperlink>
      <w:r>
        <w:t xml:space="preserve">) a kazuistika (</w:t>
      </w:r>
      <w:hyperlink w:anchor="X72bba1735342797d53d2859e3560840d478f6e0">
        <w:r>
          <w:rPr>
            <w:rStyle w:val="Hyperlink"/>
          </w:rPr>
          <w:t xml:space="preserve">6.3</w:t>
        </w:r>
      </w:hyperlink>
      <w:r>
        <w:t xml:space="preserve">). Pri každom tvrdení preto treba rozlišovať, či ide o výsledok experimentu, asociáciu alebo názor autora.</w:t>
      </w:r>
    </w:p>
    <w:p>
      <w:pPr>
        <w:pStyle w:val="BodyText"/>
      </w:pPr>
      <w:r>
        <w:t xml:space="preserve">Hlavná správa obdobia apríl až október 2026 je napriek tejto rôznorodosti jednotná. Reflexívny zásah pri AKI, či ide o okamžitú dialýzu, pevný dialyzačný rozvrh, včasný konzultačný alarm alebo preventívny liek, sa opakovane neukázal ako lepší než rozhodovanie podľa jasne definovanej indikácie. Randomizované údaje zároveň ukazujú, že zásah s dobrou patofyziologickou logikou môže pacientovi škodiť a že náhradné ukazovatele nestačia na obhájenie zmeny praxe (</w:t>
      </w:r>
      <w:hyperlink w:anchor="Xfcf96b4cd36b7fdf20f7f2bb2c08d661703124e">
        <w:r>
          <w:rPr>
            <w:rStyle w:val="Hyperlink"/>
          </w:rPr>
          <w:t xml:space="preserve">6.6</w:t>
        </w:r>
      </w:hyperlink>
      <w:r>
        <w:t xml:space="preserve">,</w:t>
      </w:r>
      <w:r>
        <w:t xml:space="preserve"> </w:t>
      </w:r>
      <w:hyperlink w:anchor="Xbbf677af376d7d74aac3c1ed8ec5a1dc274f934">
        <w:r>
          <w:rPr>
            <w:rStyle w:val="Hyperlink"/>
          </w:rPr>
          <w:t xml:space="preserve">6.11</w:t>
        </w:r>
      </w:hyperlink>
      <w:r>
        <w:t xml:space="preserve">). Toxikologické texty pridávajú druhú lekciu: príčinu AKI odhalí cielená anamnéza a systematický postup, nie plošný skríning (</w:t>
      </w:r>
      <w:hyperlink w:anchor="X855998f3fb3d79b7e866a8a9be340ca9f8f70f0">
        <w:r>
          <w:rPr>
            <w:rStyle w:val="Hyperlink"/>
          </w:rPr>
          <w:t xml:space="preserve">6.7</w:t>
        </w:r>
      </w:hyperlink>
      <w:r>
        <w:t xml:space="preserve">,</w:t>
      </w:r>
      <w:r>
        <w:t xml:space="preserve"> </w:t>
      </w:r>
      <w:hyperlink w:anchor="Xc3d70daebb99a8841ba20c22d534e3081fea0c1">
        <w:r>
          <w:rPr>
            <w:rStyle w:val="Hyperlink"/>
          </w:rPr>
          <w:t xml:space="preserve">6.9</w:t>
        </w:r>
      </w:hyperlink>
      <w:r>
        <w:t xml:space="preserve">,</w:t>
      </w:r>
      <w:r>
        <w:t xml:space="preserve"> </w:t>
      </w:r>
      <w:hyperlink w:anchor="X411fff614b878b2f55153608feda2476aa55a60">
        <w:r>
          <w:rPr>
            <w:rStyle w:val="Hyperlink"/>
          </w:rPr>
          <w:t xml:space="preserve">6.14</w:t>
        </w:r>
      </w:hyperlink>
      <w:r>
        <w:t xml:space="preserve">,</w:t>
      </w:r>
      <w:r>
        <w:t xml:space="preserve"> </w:t>
      </w:r>
      <w:hyperlink w:anchor="Xc8d9ec0ec52ec114a373c5bcd3fb3db0dfebfca">
        <w:r>
          <w:rPr>
            <w:rStyle w:val="Hyperlink"/>
          </w:rPr>
          <w:t xml:space="preserve">6.17</w:t>
        </w:r>
      </w:hyperlink>
      <w:r>
        <w:t xml:space="preserve">).</w:t>
      </w:r>
    </w:p>
    <w:bookmarkStart w:id="235" w:name="X8d819379ab618a0975bd2fe0d775c793ed2e398"/>
    <w:p>
      <w:pPr>
        <w:pStyle w:val="Heading2"/>
      </w:pPr>
      <w:r>
        <w:t xml:space="preserve">Načasovanie a intenzita náhrady funkcie obličiek</w:t>
      </w:r>
    </w:p>
    <w:p>
      <w:pPr>
        <w:pStyle w:val="FirstParagraph"/>
      </w:pPr>
      <w:r>
        <w:t xml:space="preserve">Najpevnejšiu časť kapitoly tvorí otázka, kedy a ako intenzívne dialyzovať. Prehľad skúšaní ELAIN, AKIKI, IDEAL-ICU, STARRT-AKI a AKIKI-2 prináša konzistentný obraz: okamžité začatie KRT bez urgentnej indikácie spravidla nezlepšuje dôležité výsledky (</w:t>
      </w:r>
      <w:hyperlink w:anchor="a-kedy-zacat-krt-pri-aki">
        <w:r>
          <w:rPr>
            <w:rStyle w:val="Hyperlink"/>
          </w:rPr>
          <w:t xml:space="preserve">6.4</w:t>
        </w:r>
      </w:hyperlink>
      <w:r>
        <w:t xml:space="preserve">). Iba jednocentrická ELAIN ukázala nižšiu 90-dňovú mortalitu pri KRT do 8 hodín, s limitom nízkeho indexu fragility, kým AKIKI, IDEAL-ICU ani STARRT-AKI rozdiel v mortalite nepreukázali a v STARRT-AKI bolo v akcelerovanom ramene viac hypotenzie a hypofosfatémie (</w:t>
      </w:r>
      <w:hyperlink w:anchor="a-kedy-zacat-krt-pri-aki">
        <w:r>
          <w:rPr>
            <w:rStyle w:val="Hyperlink"/>
          </w:rPr>
          <w:t xml:space="preserve">6.4</w:t>
        </w:r>
      </w:hyperlink>
      <w:r>
        <w:t xml:space="preserve">). Opačný pól nie je bezpečný: v AKIKI-2 predšpecifikované analýzy naznačili vyššiu 60-dňovú mortalitu pri veľmi oneskorenej stratégii (</w:t>
      </w:r>
      <w:hyperlink w:anchor="a-kedy-zacat-krt-pri-aki">
        <w:r>
          <w:rPr>
            <w:rStyle w:val="Hyperlink"/>
          </w:rPr>
          <w:t xml:space="preserve">6.4</w:t>
        </w:r>
      </w:hyperlink>
      <w:r>
        <w:t xml:space="preserve">). Výsledkom je úzke okno, ktoré kreatinín ani diuréza pri relatívnych indikáciách spoľahlivo nevymedzia (</w:t>
      </w:r>
      <w:hyperlink w:anchor="a-kedy-zacat-krt-pri-aki">
        <w:r>
          <w:rPr>
            <w:rStyle w:val="Hyperlink"/>
          </w:rPr>
          <w:t xml:space="preserve">6.4</w:t>
        </w:r>
      </w:hyperlink>
      <w:r>
        <w:t xml:space="preserve">).</w:t>
      </w:r>
    </w:p>
    <w:p>
      <w:pPr>
        <w:pStyle w:val="BodyText"/>
      </w:pPr>
      <w:r>
        <w:t xml:space="preserve">Rovnakou logikou sa riadi otázka, čo robiť po začatí KRT. Multicentrická RCT v JAMA s 221 pacientmi porovnala dialýzu iba pri splnení metabolických alebo klinických kritérií s pravidelnou dialýzou trikrát týždenne (</w:t>
      </w:r>
      <w:hyperlink w:anchor="X2537dd6884beb475f1f9d53100e8242cde4dad4">
        <w:r>
          <w:rPr>
            <w:rStyle w:val="Hyperlink"/>
          </w:rPr>
          <w:t xml:space="preserve">6.1</w:t>
        </w:r>
      </w:hyperlink>
      <w:r>
        <w:t xml:space="preserve">). Obnovu funkcie obličiek pri prepustení dosiahlo 64 % oproti 50 % pacientov, absolútny rozdiel 13,8 %, významnosť sa však v predšpecifikovanej upravenej analýze nepotvrdila (</w:t>
      </w:r>
      <w:hyperlink w:anchor="X2537dd6884beb475f1f9d53100e8242cde4dad4">
        <w:r>
          <w:rPr>
            <w:rStyle w:val="Hyperlink"/>
          </w:rPr>
          <w:t xml:space="preserve">6.1</w:t>
        </w:r>
      </w:hyperlink>
      <w:r>
        <w:t xml:space="preserve">). Konzervatívna skupina absolvovala mediánovo 1,8 oproti 3,1 dialýzy týždenne a mala 69 oproti 97 epizód hypotenzie spojenej s dialýzou (</w:t>
      </w:r>
      <w:hyperlink w:anchor="X2537dd6884beb475f1f9d53100e8242cde4dad4">
        <w:r>
          <w:rPr>
            <w:rStyle w:val="Hyperlink"/>
          </w:rPr>
          <w:t xml:space="preserve">6.1</w:t>
        </w:r>
      </w:hyperlink>
      <w:r>
        <w:t xml:space="preserve">). Ide o signál v prospech indikačne cieleného prístupu u hemodynamicky stabilných pacientov, nie o dôkaz (</w:t>
      </w:r>
      <w:hyperlink w:anchor="X2537dd6884beb475f1f9d53100e8242cde4dad4">
        <w:r>
          <w:rPr>
            <w:rStyle w:val="Hyperlink"/>
          </w:rPr>
          <w:t xml:space="preserve">6.1</w:t>
        </w:r>
      </w:hyperlink>
      <w:r>
        <w:t xml:space="preserve">).</w:t>
      </w:r>
    </w:p>
    <w:p>
      <w:pPr>
        <w:pStyle w:val="BodyText"/>
      </w:pPr>
      <w:r>
        <w:t xml:space="preserve">Obidva texty vedú nezávisle od seba k tomu istému záveru: štandardizovať spúšťače začatia KRT a pri neistote zvážiť časovo obmedzený pokus s dohodnutými cieľmi a termínom revízie (</w:t>
      </w:r>
      <w:hyperlink w:anchor="a-kedy-zacat-krt-pri-aki">
        <w:r>
          <w:rPr>
            <w:rStyle w:val="Hyperlink"/>
          </w:rPr>
          <w:t xml:space="preserve">6.4</w:t>
        </w:r>
      </w:hyperlink>
      <w:r>
        <w:t xml:space="preserve">). Furosemidový záťažový test v pilotných dátach vybral pacientov s vyšším rizikom KRT, biomarkery však nie sú vhodné ako jediný základ rozhodnutia (</w:t>
      </w:r>
      <w:hyperlink w:anchor="a-kedy-zacat-krt-pri-aki">
        <w:r>
          <w:rPr>
            <w:rStyle w:val="Hyperlink"/>
          </w:rPr>
          <w:t xml:space="preserve">6.4</w:t>
        </w:r>
      </w:hyperlink>
      <w:r>
        <w:t xml:space="preserve">).</w:t>
      </w:r>
    </w:p>
    <w:bookmarkEnd w:id="235"/>
    <w:bookmarkStart w:id="236" w:name="predikcia-prevencia-a-ich-klinická-cena"/>
    <w:p>
      <w:pPr>
        <w:pStyle w:val="Heading2"/>
      </w:pPr>
      <w:r>
        <w:t xml:space="preserve">Predikcia, prevencia a ich klinická cena</w:t>
      </w:r>
    </w:p>
    <w:p>
      <w:pPr>
        <w:pStyle w:val="FirstParagraph"/>
      </w:pPr>
      <w:r>
        <w:t xml:space="preserve">Druhá línia sa týka rozdielu medzi rozpoznaním rizika a jeho ovplyvnením. Modely strojového učenia predpovedajú AKI s plochou pod krivkou ROC 0,85 až 0,86 približne 27 až 39 hodín pred zdvojnásobením kreatinínu (</w:t>
      </w:r>
      <w:hyperlink w:anchor="Xa0ce99b449d7c4be0cc198a94ed37bd97987a97">
        <w:r>
          <w:rPr>
            <w:rStyle w:val="Hyperlink"/>
          </w:rPr>
          <w:t xml:space="preserve">6.10</w:t>
        </w:r>
      </w:hyperlink>
      <w:r>
        <w:t xml:space="preserve">). Jednocentrická RCT ESTOP-AKI so 180 pacientmi však ukázala, že získaný čas sa automaticky nepremení na výsledok: maximálna zmena kreatinínu za sedem dní sa nelíšila (p = 0,30), AKI vzniklo u 38,9 % kohorty a odporúčania nefrológa sa pri včasnej konzultácii realizovali iba v 41 % prípadov oproti 68 % v kontrolnej skupine (</w:t>
      </w:r>
      <w:hyperlink w:anchor="Xa0ce99b449d7c4be0cc198a94ed37bd97987a97">
        <w:r>
          <w:rPr>
            <w:rStyle w:val="Hyperlink"/>
          </w:rPr>
          <w:t xml:space="preserve">6.10</w:t>
        </w:r>
      </w:hyperlink>
      <w:r>
        <w:t xml:space="preserve">). Interpretácia autora je presvedčivá: model predpovedá riziko, nie liečiteľný mechanizmus, pretože rovnaké skóre vzniká pri hypovolémii, kongescii, sepse, liekovej toxicite či obštrukcii (</w:t>
      </w:r>
      <w:hyperlink w:anchor="Xa0ce99b449d7c4be0cc198a94ed37bd97987a97">
        <w:r>
          <w:rPr>
            <w:rStyle w:val="Hyperlink"/>
          </w:rPr>
          <w:t xml:space="preserve">6.10</w:t>
        </w:r>
      </w:hyperlink>
      <w:r>
        <w:t xml:space="preserve">).</w:t>
      </w:r>
    </w:p>
    <w:p>
      <w:pPr>
        <w:pStyle w:val="BodyText"/>
      </w:pPr>
      <w:r>
        <w:t xml:space="preserve">Farmakologická prevencia priniesla pozitívny, ale ťažko interpretovateľný výsledok. RCT MERCURI-2 so 784 pacientmi podávala štyri dávky dapagliflozínu 10 mg okolo elektívnej operácie srdca a znížila AKI do 7 dní z 52 % na 28 % (RR 0,54) (</w:t>
      </w:r>
      <w:hyperlink w:anchor="Xbbf677af376d7d74aac3c1ed8ec5a1dc274f934">
        <w:r>
          <w:rPr>
            <w:rStyle w:val="Hyperlink"/>
          </w:rPr>
          <w:t xml:space="preserve">6.11</w:t>
        </w:r>
      </w:hyperlink>
      <w:r>
        <w:t xml:space="preserve">). Výskyt AKI na placebe bol však takmer 2,4-násobkom plánovaných 22 %, podľa prepočtu autora vysvetľuje kritérium diurézy približne štyri pätiny rozdielu a pri hodnotení iba podľa kreatinínu by išlo o 22 % oproti 27 % (</w:t>
      </w:r>
      <w:hyperlink w:anchor="Xbbf677af376d7d74aac3c1ed8ec5a1dc274f934">
        <w:r>
          <w:rPr>
            <w:rStyle w:val="Hyperlink"/>
          </w:rPr>
          <w:t xml:space="preserve">6.11</w:t>
        </w:r>
      </w:hyperlink>
      <w:r>
        <w:t xml:space="preserve">). Mortalita, dĺžka hospitalizácie ani závažné kardiorenálne príhody do 30 dní sa nezmenili (</w:t>
      </w:r>
      <w:hyperlink w:anchor="Xbbf677af376d7d74aac3c1ed8ec5a1dc274f934">
        <w:r>
          <w:rPr>
            <w:rStyle w:val="Hyperlink"/>
          </w:rPr>
          <w:t xml:space="preserve">6.11</w:t>
        </w:r>
      </w:hyperlink>
      <w:r>
        <w:t xml:space="preserve">). Zachovaná diuréza nie je dôkazom ochrany obličiek (</w:t>
      </w:r>
      <w:hyperlink w:anchor="Xbbf677af376d7d74aac3c1ed8ec5a1dc274f934">
        <w:r>
          <w:rPr>
            <w:rStyle w:val="Hyperlink"/>
          </w:rPr>
          <w:t xml:space="preserve">6.11</w:t>
        </w:r>
      </w:hyperlink>
      <w:r>
        <w:t xml:space="preserve">).</w:t>
      </w:r>
    </w:p>
    <w:p>
      <w:pPr>
        <w:pStyle w:val="BodyText"/>
      </w:pPr>
      <w:r>
        <w:t xml:space="preserve">Najvážnejším varovaním kapitoly je VICTORY, dvojito zaslepená RCT fázy 3 s 238 pacientmi s hlbokými popáleninami, ktorá podávala vitamín C 50 mg/kg i.v. každých 6 hodín počas 96 hodín (</w:t>
      </w:r>
      <w:hyperlink w:anchor="Xfcf96b4cd36b7fdf20f7f2bb2c08d661703124e">
        <w:r>
          <w:rPr>
            <w:rStyle w:val="Hyperlink"/>
          </w:rPr>
          <w:t xml:space="preserve">6.6</w:t>
        </w:r>
      </w:hyperlink>
      <w:r>
        <w:t xml:space="preserve">). Primárny kompozitný cieľ bol horší (40,8 % oproti 29,7 %; upravený RR 1,28; 95 % IS 0,99 až 1,65), mortalita do 28 dní vyššia (15,0 % oproti 7,6 %; RR 1,96; p = 0,001) a štúdia bola predčasne zastavená (</w:t>
      </w:r>
      <w:hyperlink w:anchor="Xfcf96b4cd36b7fdf20f7f2bb2c08d661703124e">
        <w:r>
          <w:rPr>
            <w:rStyle w:val="Hyperlink"/>
          </w:rPr>
          <w:t xml:space="preserve">6.6</w:t>
        </w:r>
      </w:hyperlink>
      <w:r>
        <w:t xml:space="preserve">). Častejšie bolo AKI (15,0 % oproti 11,0 %) aj začatie KRT (10,8 % oproti 5,9 %) (</w:t>
      </w:r>
      <w:hyperlink w:anchor="Xfcf96b4cd36b7fdf20f7f2bb2c08d661703124e">
        <w:r>
          <w:rPr>
            <w:rStyle w:val="Hyperlink"/>
          </w:rPr>
          <w:t xml:space="preserve">6.6</w:t>
        </w:r>
      </w:hyperlink>
      <w:r>
        <w:t xml:space="preserve">). Pozitívny výsledok MERCURI-2 a negatívny výsledok VICTORY vedú k rovnakému záveru: zásah treba hodnotiť podľa klinických ukazovateľov, nie podľa patofyziologickej atraktivity (</w:t>
      </w:r>
      <w:hyperlink w:anchor="Xfcf96b4cd36b7fdf20f7f2bb2c08d661703124e">
        <w:r>
          <w:rPr>
            <w:rStyle w:val="Hyperlink"/>
          </w:rPr>
          <w:t xml:space="preserve">6.6</w:t>
        </w:r>
      </w:hyperlink>
      <w:r>
        <w:t xml:space="preserve">,</w:t>
      </w:r>
      <w:r>
        <w:t xml:space="preserve"> </w:t>
      </w:r>
      <w:hyperlink w:anchor="Xbbf677af376d7d74aac3c1ed8ec5a1dc274f934">
        <w:r>
          <w:rPr>
            <w:rStyle w:val="Hyperlink"/>
          </w:rPr>
          <w:t xml:space="preserve">6.11</w:t>
        </w:r>
      </w:hyperlink>
      <w:r>
        <w:t xml:space="preserve">).</w:t>
      </w:r>
    </w:p>
    <w:bookmarkEnd w:id="236"/>
    <w:bookmarkStart w:id="237" w:name="prognostický-kontext-z-observačných-dát"/>
    <w:p>
      <w:pPr>
        <w:pStyle w:val="Heading2"/>
      </w:pPr>
      <w:r>
        <w:t xml:space="preserve">Prognostický kontext z observačných dát</w:t>
      </w:r>
    </w:p>
    <w:p>
      <w:pPr>
        <w:pStyle w:val="FirstParagraph"/>
      </w:pPr>
      <w:r>
        <w:t xml:space="preserve">Tretiu líniu tvoria kohorty, ktoré nehovoria, čo robiť, ale s čím počítať. Populačná štúdia z Ontária zahrnula 531 090 dospelých prijatých na JIS, pričom CKD mala štvrtina z nich (</w:t>
      </w:r>
      <w:hyperlink w:anchor="Xd979b19a6490ed74fe9136a0e0bf49cbacb3879">
        <w:r>
          <w:rPr>
            <w:rStyle w:val="Hyperlink"/>
          </w:rPr>
          <w:t xml:space="preserve">6.12</w:t>
        </w:r>
      </w:hyperlink>
      <w:r>
        <w:t xml:space="preserve">). Upravený pomer šancí 90-dňovej mortality stúpal z 1,14 pri G3a na 2,32 pri nedialyzovanom G5 a spomedzi prežívajúcich po začatí KRT zostalo závislých od dialýzy 7,2 % pacientov bez CKD, 50,3 % pri G4 a 83,8 % pri nedialyzovanom G5 (</w:t>
      </w:r>
      <w:hyperlink w:anchor="Xd979b19a6490ed74fe9136a0e0bf49cbacb3879">
        <w:r>
          <w:rPr>
            <w:rStyle w:val="Hyperlink"/>
          </w:rPr>
          <w:t xml:space="preserve">6.12</w:t>
        </w:r>
      </w:hyperlink>
      <w:r>
        <w:t xml:space="preserve">). Autori upozorňujú, že dialyzačná závislosť je výber podmienený prežitím a že nižšia mortalita dialyzovaných oproti nedialyzovanému G5 odráža selekciu, nie ochranný účinok dialýzy; ide o prognostický nástroj, nie o kauzálny dôkaz (</w:t>
      </w:r>
      <w:hyperlink w:anchor="Xd979b19a6490ed74fe9136a0e0bf49cbacb3879">
        <w:r>
          <w:rPr>
            <w:rStyle w:val="Hyperlink"/>
          </w:rPr>
          <w:t xml:space="preserve">6.12</w:t>
        </w:r>
      </w:hyperlink>
      <w:r>
        <w:t xml:space="preserve">).</w:t>
      </w:r>
    </w:p>
    <w:p>
      <w:pPr>
        <w:pStyle w:val="BodyText"/>
      </w:pPr>
      <w:r>
        <w:t xml:space="preserve">Holandská kohorta 1 408 pacientov s bakteriémiou Staphylococcus aureus zistila AKI u 35,2 % pacientov na flukloxacilíne a u 20,2 % na cefazolíne, upravený pomer šancí 2,37 (95 % IS 1,30 až 4,55) (</w:t>
      </w:r>
      <w:hyperlink w:anchor="X6438facad83c4f72b183ee991e3453f44211bff">
        <w:r>
          <w:rPr>
            <w:rStyle w:val="Hyperlink"/>
          </w:rPr>
          <w:t xml:space="preserve">6.15</w:t>
        </w:r>
      </w:hyperlink>
      <w:r>
        <w:t xml:space="preserve">). Observačný výsledok ide rovnakým smerom ako randomizované skúšania SNAP (13,9 % oproti 19,6 %) a CloCeBa (1 % oproti 12 %), čo asociácii dodáva vierohodnosť (</w:t>
      </w:r>
      <w:hyperlink w:anchor="X6438facad83c4f72b183ee991e3453f44211bff">
        <w:r>
          <w:rPr>
            <w:rStyle w:val="Hyperlink"/>
          </w:rPr>
          <w:t xml:space="preserve">6.15</w:t>
        </w:r>
      </w:hyperlink>
      <w:r>
        <w:t xml:space="preserve">). Prekvapivý je časový priebeh: medián nástupu bol 1,3 dňa a 80,3 % epizód vzniklo do siedmich dní, čo naznačuje súbeh viacerých mechanizmov vrátane sepsou podmieneného AKI; malá cefazolínová skupina s 84 pacientmi a skreslenie indikáciou bránia prisudzovať celý rozdiel lieku (</w:t>
      </w:r>
      <w:hyperlink w:anchor="X6438facad83c4f72b183ee991e3453f44211bff">
        <w:r>
          <w:rPr>
            <w:rStyle w:val="Hyperlink"/>
          </w:rPr>
          <w:t xml:space="preserve">6.15</w:t>
        </w:r>
      </w:hyperlink>
      <w:r>
        <w:t xml:space="preserve">). Podobne treba čítať štúdiu na viac ako 3 miliónoch pacientov po COVID-19 s vyšším rizikom AKI a progresie CKD než po chrípke, najmä v prvých šiestich mesiacoch; ide o observačné dáta doplnené expertným názorom (</w:t>
      </w:r>
      <w:hyperlink w:anchor="X6a07f2202b5a2c20a98fd8b321b9e9114cf0aa8">
        <w:r>
          <w:rPr>
            <w:rStyle w:val="Hyperlink"/>
          </w:rPr>
          <w:t xml:space="preserve">6.2</w:t>
        </w:r>
      </w:hyperlink>
      <w:r>
        <w:t xml:space="preserve">).</w:t>
      </w:r>
    </w:p>
    <w:bookmarkEnd w:id="237"/>
    <w:bookmarkStart w:id="238" w:name="toxikológia-a-environmentálne-vplyvy"/>
    <w:p>
      <w:pPr>
        <w:pStyle w:val="Heading2"/>
      </w:pPr>
      <w:r>
        <w:t xml:space="preserve">Toxikológia a environmentálne vplyvy</w:t>
      </w:r>
    </w:p>
    <w:p>
      <w:pPr>
        <w:pStyle w:val="FirstParagraph"/>
      </w:pPr>
      <w:r>
        <w:t xml:space="preserve">Štvrtá línia ukazuje najväčšie rozpätie dôkazov. Naratívny prehľad v American Journal of Kidney Diseases triedi nefrotoxíny podľa sily dôkazov: silné existujú pri olove, kadmiu a ortuti, pri PFAS, bisfenole A, mikroplastoch či pesticídoch sú dostupné prevažne experimentálne alebo prierezové údaje, ktoré kauzalitu nepotvrdzujú (</w:t>
      </w:r>
      <w:hyperlink w:anchor="Xc3d70daebb99a8841ba20c22d534e3081fea0c1">
        <w:r>
          <w:rPr>
            <w:rStyle w:val="Hyperlink"/>
          </w:rPr>
          <w:t xml:space="preserve">6.9</w:t>
        </w:r>
      </w:hyperlink>
      <w:r>
        <w:t xml:space="preserve">). Prehľad o uráne rámec rozvíja: pri chronickej expozícii sa skôr než eGFR menia tubulárne markery a zvýšený urán v moči dokazuje expozíciu, nie poškodenie; asociácia s CKD pod slovenským limitom 30 µg/l pochádza iba z observačných štúdií (</w:t>
      </w:r>
      <w:hyperlink w:anchor="X855998f3fb3d79b7e866a8a9be340ca9f8f70f0">
        <w:r>
          <w:rPr>
            <w:rStyle w:val="Hyperlink"/>
          </w:rPr>
          <w:t xml:space="preserve">6.7</w:t>
        </w:r>
      </w:hyperlink>
      <w:r>
        <w:t xml:space="preserve">).</w:t>
      </w:r>
    </w:p>
    <w:p>
      <w:pPr>
        <w:pStyle w:val="BodyText"/>
      </w:pPr>
      <w:r>
        <w:t xml:space="preserve">Taiwanská prípadovo-kontrolná štúdia je príkladom silnej asociácie bez klinického využitia: upravený pomer šancí CKD bol 12,45 (95 % IS 6,04 až 25,66) pre MMP-2 a 3,77 pre MMP-9, prierezový dizajn však neumožňuje určiť smer vzťahu a polymorfizmy génov MMP2 a MMP9 s CKD asociované neboli, čo podporuje predstavu sprievodného javu (</w:t>
      </w:r>
      <w:hyperlink w:anchor="X0410c1fdd51ff415c7146667a4ad8bed0dbdb0f">
        <w:r>
          <w:rPr>
            <w:rStyle w:val="Hyperlink"/>
          </w:rPr>
          <w:t xml:space="preserve">6.13</w:t>
        </w:r>
      </w:hyperlink>
      <w:r>
        <w:t xml:space="preserve">). Štúdia 174 procedúr plazmovej výmeny u 114 pacientov je dôkazom mechanizmu, nie prínosu: pri vyššom zaťažení mikroplasty klesli, pri najnižších hodnotách sa pozoroval aj nárast, pravdepodobne z kontaminácie plastovými komponentmi (</w:t>
      </w:r>
      <w:hyperlink w:anchor="X28557dc025a1d95270eca8b7ca6ff8c72a031b5">
        <w:r>
          <w:rPr>
            <w:rStyle w:val="Hyperlink"/>
          </w:rPr>
          <w:t xml:space="preserve">6.5</w:t>
        </w:r>
      </w:hyperlink>
      <w:r>
        <w:t xml:space="preserve">).</w:t>
      </w:r>
    </w:p>
    <w:p>
      <w:pPr>
        <w:pStyle w:val="BodyText"/>
      </w:pPr>
      <w:r>
        <w:t xml:space="preserve">Klinická toxikológia je pragmatickejšia. Pri produktoch z muchotrávky červenej súbor 34 prípadov nezaznamenal ani jedno AKI a jediný doklad renálneho zlyhania je kongresový abstrakt (</w:t>
      </w:r>
      <w:hyperlink w:anchor="Xc8d9ec0ec52ec114a373c5bcd3fb3db0dfebfca">
        <w:r>
          <w:rPr>
            <w:rStyle w:val="Hyperlink"/>
          </w:rPr>
          <w:t xml:space="preserve">6.17</w:t>
        </w:r>
      </w:hyperlink>
      <w:r>
        <w:t xml:space="preserve">). Dôležitejšie je, že psilocín sa zistil v siedmich z ôsmich analyzovaných produktov a dva produkty deklarujúce extrakt muchotrávky ho obsahovali namiesto deklarovaných látok (</w:t>
      </w:r>
      <w:hyperlink w:anchor="Xc8d9ec0ec52ec114a373c5bcd3fb3db0dfebfca">
        <w:r>
          <w:rPr>
            <w:rStyle w:val="Hyperlink"/>
          </w:rPr>
          <w:t xml:space="preserve">6.17</w:t>
        </w:r>
      </w:hyperlink>
      <w:r>
        <w:t xml:space="preserve">). Pri diferenciálnej diagnostike je rozhodujúca latencia: biele muchotrávky spôsobujú AKI po 10 až 12 hodinách, orelanín po 1 až 2 týždňoch (</w:t>
      </w:r>
      <w:hyperlink w:anchor="Xc8d9ec0ec52ec114a373c5bcd3fb3db0dfebfca">
        <w:r>
          <w:rPr>
            <w:rStyle w:val="Hyperlink"/>
          </w:rPr>
          <w:t xml:space="preserve">6.17</w:t>
        </w:r>
      </w:hyperlink>
      <w:r>
        <w:t xml:space="preserve">). Prehľad ketamínovej uropatie vychádza z kohort a kazuistík; v kohorte 59 vybraných pacientov malo 51 % hydronefrózu, nejde však o populačnú prevalenciu a účinnosť intervencií randomizované štúdie nepotvrdili (</w:t>
      </w:r>
      <w:hyperlink w:anchor="X8f855201db523a7972e6f0386d35e5302cf5a38">
        <w:r>
          <w:rPr>
            <w:rStyle w:val="Hyperlink"/>
          </w:rPr>
          <w:t xml:space="preserve">6.16</w:t>
        </w:r>
      </w:hyperlink>
      <w:r>
        <w:t xml:space="preserve">). Kazuistika DRESS tri týždne po alopurinole s granulomatóznou intersticiálnou nefritídou pripomína, že kreatinín môže stúpať aj po vysadení lieku a biopsia urýchli liečbu (</w:t>
      </w:r>
      <w:hyperlink w:anchor="X72bba1735342797d53d2859e3560840d478f6e0">
        <w:r>
          <w:rPr>
            <w:rStyle w:val="Hyperlink"/>
          </w:rPr>
          <w:t xml:space="preserve">6.3</w:t>
        </w:r>
      </w:hyperlink>
      <w:r>
        <w:t xml:space="preserve">). Prehľad ketoacidózy dopĺňa laboratórnu pascu: β-hydroxybutyrát močový nitroprusidový test nezachytí a pri euglykemickej DKA je glykémia zvyčajne pod 11,1 mmol/l, najmä pri inhibítoroch SGLT2 (</w:t>
      </w:r>
      <w:hyperlink w:anchor="Xfbbdc2a6aa394881f85f8f0613a21214033cf39">
        <w:r>
          <w:rPr>
            <w:rStyle w:val="Hyperlink"/>
          </w:rPr>
          <w:t xml:space="preserve">6.8</w:t>
        </w:r>
      </w:hyperlink>
      <w:r>
        <w:t xml:space="preserve">).</w:t>
      </w:r>
    </w:p>
    <w:bookmarkEnd w:id="238"/>
    <w:bookmarkStart w:id="239" w:name="X77d6aa5bdf80597312c2ccfb22c500cf9b32d37"/>
    <w:p>
      <w:pPr>
        <w:pStyle w:val="Heading2"/>
      </w:pPr>
      <w:r>
        <w:t xml:space="preserve">Čo je dokázané, čo je pravdepodobné a čo zostáva otvorené</w:t>
      </w:r>
    </w:p>
    <w:p>
      <w:pPr>
        <w:pStyle w:val="FirstParagraph"/>
      </w:pPr>
      <w:r>
        <w:t xml:space="preserve">Dokázané na úrovni RCT je, že okamžité začatie KRT bez urgentnej indikácie nezlepšuje mortalitu a prináša viac nežiaducich udalostí (</w:t>
      </w:r>
      <w:hyperlink w:anchor="a-kedy-zacat-krt-pri-aki">
        <w:r>
          <w:rPr>
            <w:rStyle w:val="Hyperlink"/>
          </w:rPr>
          <w:t xml:space="preserve">6.4</w:t>
        </w:r>
      </w:hyperlink>
      <w:r>
        <w:t xml:space="preserve">), že vysokodávkovaný vitamín C pri popáleninách zvyšuje mortalitu a potrebu KRT (</w:t>
      </w:r>
      <w:hyperlink w:anchor="Xfcf96b4cd36b7fdf20f7f2bb2c08d661703124e">
        <w:r>
          <w:rPr>
            <w:rStyle w:val="Hyperlink"/>
          </w:rPr>
          <w:t xml:space="preserve">6.6</w:t>
        </w:r>
      </w:hyperlink>
      <w:r>
        <w:t xml:space="preserve">), že perioperačný dapagliflozín znižuje AKI definované najmä diurézou bez vplyvu na tvrdé výsledky (</w:t>
      </w:r>
      <w:hyperlink w:anchor="Xbbf677af376d7d74aac3c1ed8ec5a1dc274f934">
        <w:r>
          <w:rPr>
            <w:rStyle w:val="Hyperlink"/>
          </w:rPr>
          <w:t xml:space="preserve">6.11</w:t>
        </w:r>
      </w:hyperlink>
      <w:r>
        <w:t xml:space="preserve">) a že algoritmom spustená konzultácia krátkodobý kreatinínový ukazovateľ nezmenila (</w:t>
      </w:r>
      <w:hyperlink w:anchor="Xa0ce99b449d7c4be0cc198a94ed37bd97987a97">
        <w:r>
          <w:rPr>
            <w:rStyle w:val="Hyperlink"/>
          </w:rPr>
          <w:t xml:space="preserve">6.10</w:t>
        </w:r>
      </w:hyperlink>
      <w:r>
        <w:t xml:space="preserve">). Pravdepodobné, ale nedokázané je, že konzervatívnejšia dialyzačná stratégia podporuje obnovu funkcie obličiek (</w:t>
      </w:r>
      <w:hyperlink w:anchor="X2537dd6884beb475f1f9d53100e8242cde4dad4">
        <w:r>
          <w:rPr>
            <w:rStyle w:val="Hyperlink"/>
          </w:rPr>
          <w:t xml:space="preserve">6.1</w:t>
        </w:r>
      </w:hyperlink>
      <w:r>
        <w:t xml:space="preserve">), že flukloxacilín je nefrotoxickejší než cefazolín (</w:t>
      </w:r>
      <w:hyperlink w:anchor="X6438facad83c4f72b183ee991e3453f44211bff">
        <w:r>
          <w:rPr>
            <w:rStyle w:val="Hyperlink"/>
          </w:rPr>
          <w:t xml:space="preserve">6.15</w:t>
        </w:r>
      </w:hyperlink>
      <w:r>
        <w:t xml:space="preserve">) a že COVID-19 zvyšuje renálne riziko viac než chrípka (</w:t>
      </w:r>
      <w:hyperlink w:anchor="X6a07f2202b5a2c20a98fd8b321b9e9114cf0aa8">
        <w:r>
          <w:rPr>
            <w:rStyle w:val="Hyperlink"/>
          </w:rPr>
          <w:t xml:space="preserve">6.2</w:t>
        </w:r>
      </w:hyperlink>
      <w:r>
        <w:t xml:space="preserve">). Prognostické gradienty podľa štádia CKD na JIS sú robustné, ale popisné (</w:t>
      </w:r>
      <w:hyperlink w:anchor="Xd979b19a6490ed74fe9136a0e0bf49cbacb3879">
        <w:r>
          <w:rPr>
            <w:rStyle w:val="Hyperlink"/>
          </w:rPr>
          <w:t xml:space="preserve">6.12</w:t>
        </w:r>
      </w:hyperlink>
      <w:r>
        <w:t xml:space="preserve">).</w:t>
      </w:r>
    </w:p>
    <w:p>
      <w:pPr>
        <w:pStyle w:val="BodyText"/>
      </w:pPr>
      <w:r>
        <w:t xml:space="preserve">Otvorené zostáva, ktorý spúšťač alebo biomarker určí optimálne okno pre KRT (</w:t>
      </w:r>
      <w:hyperlink w:anchor="a-kedy-zacat-krt-pri-aki">
        <w:r>
          <w:rPr>
            <w:rStyle w:val="Hyperlink"/>
          </w:rPr>
          <w:t xml:space="preserve">6.4</w:t>
        </w:r>
      </w:hyperlink>
      <w:r>
        <w:t xml:space="preserve">), či rozdiel v MERCURI-2 pretrvá pri hodnotení výlučne podľa kreatinínu (</w:t>
      </w:r>
      <w:hyperlink w:anchor="Xbbf677af376d7d74aac3c1ed8ec5a1dc274f934">
        <w:r>
          <w:rPr>
            <w:rStyle w:val="Hyperlink"/>
          </w:rPr>
          <w:t xml:space="preserve">6.11</w:t>
        </w:r>
      </w:hyperlink>
      <w:r>
        <w:t xml:space="preserve">), ako premeniť predikciu na realizovaný zásah (</w:t>
      </w:r>
      <w:hyperlink w:anchor="Xa0ce99b449d7c4be0cc198a94ed37bd97987a97">
        <w:r>
          <w:rPr>
            <w:rStyle w:val="Hyperlink"/>
          </w:rPr>
          <w:t xml:space="preserve">6.10</w:t>
        </w:r>
      </w:hyperlink>
      <w:r>
        <w:t xml:space="preserve">) a či urán pod platným limitom, mikroplasty alebo MMP majú kauzálny význam (</w:t>
      </w:r>
      <w:hyperlink w:anchor="X28557dc025a1d95270eca8b7ca6ff8c72a031b5">
        <w:r>
          <w:rPr>
            <w:rStyle w:val="Hyperlink"/>
          </w:rPr>
          <w:t xml:space="preserve">6.5</w:t>
        </w:r>
      </w:hyperlink>
      <w:r>
        <w:t xml:space="preserve">,</w:t>
      </w:r>
      <w:r>
        <w:t xml:space="preserve"> </w:t>
      </w:r>
      <w:hyperlink w:anchor="X855998f3fb3d79b7e866a8a9be340ca9f8f70f0">
        <w:r>
          <w:rPr>
            <w:rStyle w:val="Hyperlink"/>
          </w:rPr>
          <w:t xml:space="preserve">6.7</w:t>
        </w:r>
      </w:hyperlink>
      <w:r>
        <w:t xml:space="preserve">,</w:t>
      </w:r>
      <w:r>
        <w:t xml:space="preserve"> </w:t>
      </w:r>
      <w:hyperlink w:anchor="X0410c1fdd51ff415c7146667a4ad8bed0dbdb0f">
        <w:r>
          <w:rPr>
            <w:rStyle w:val="Hyperlink"/>
          </w:rPr>
          <w:t xml:space="preserve">6.13</w:t>
        </w:r>
      </w:hyperlink>
      <w:r>
        <w:t xml:space="preserve">). Pri ketamínovej uropatii a DRESS ide o kazuistické dôkazy, ktoré definujú ostražitosť, nie štandard (</w:t>
      </w:r>
      <w:hyperlink w:anchor="X72bba1735342797d53d2859e3560840d478f6e0">
        <w:r>
          <w:rPr>
            <w:rStyle w:val="Hyperlink"/>
          </w:rPr>
          <w:t xml:space="preserve">6.3</w:t>
        </w:r>
      </w:hyperlink>
      <w:r>
        <w:t xml:space="preserve">,</w:t>
      </w:r>
      <w:r>
        <w:t xml:space="preserve"> </w:t>
      </w:r>
      <w:hyperlink w:anchor="X8f855201db523a7972e6f0386d35e5302cf5a38">
        <w:r>
          <w:rPr>
            <w:rStyle w:val="Hyperlink"/>
          </w:rPr>
          <w:t xml:space="preserve">6.16</w:t>
        </w:r>
      </w:hyperlink>
      <w:r>
        <w:t xml:space="preserve">).</w:t>
      </w:r>
    </w:p>
    <w:bookmarkEnd w:id="239"/>
    <w:bookmarkStart w:id="240" w:name="dôsledky-pre-prax-5"/>
    <w:p>
      <w:pPr>
        <w:pStyle w:val="Heading2"/>
      </w:pPr>
      <w:r>
        <w:t xml:space="preserve">Dôsledky pre prax</w:t>
      </w:r>
    </w:p>
    <w:p>
      <w:pPr>
        <w:pStyle w:val="FirstParagraph"/>
      </w:pPr>
      <w:r>
        <w:t xml:space="preserve">Pre slovenské oddelenie a JIS vyplýva potreba písomne štandardizovať spúšťače začatia KRT a pri neistej prognóze formulovať časovo obmedzený pokus s termínom revízie (</w:t>
      </w:r>
      <w:hyperlink w:anchor="a-kedy-zacat-krt-pri-aki">
        <w:r>
          <w:rPr>
            <w:rStyle w:val="Hyperlink"/>
          </w:rPr>
          <w:t xml:space="preserve">6.4</w:t>
        </w:r>
      </w:hyperlink>
      <w:r>
        <w:t xml:space="preserve">); u stabilných pacientov na KRT je rozumné hodnotiť indikáciu každej dialýzy namiesto automatického rozvrhu, s vedomím, že ide o signál (</w:t>
      </w:r>
      <w:hyperlink w:anchor="X2537dd6884beb475f1f9d53100e8242cde4dad4">
        <w:r>
          <w:rPr>
            <w:rStyle w:val="Hyperlink"/>
          </w:rPr>
          <w:t xml:space="preserve">6.1</w:t>
        </w:r>
      </w:hyperlink>
      <w:r>
        <w:t xml:space="preserve">). Dapagliflozín na prevenciu perioperačného AKI sa mimo štúdie začínať nemá a vysadzovanie inhibítorov SGLT2 pred operáciou, spravidla 3 až 4 dni vopred, zostáva v platnosti podľa súhrnu charakteristických vlastností lieku a lokálneho protokolu (</w:t>
      </w:r>
      <w:hyperlink w:anchor="Xfbbdc2a6aa394881f85f8f0613a21214033cf39">
        <w:r>
          <w:rPr>
            <w:rStyle w:val="Hyperlink"/>
          </w:rPr>
          <w:t xml:space="preserve">6.8</w:t>
        </w:r>
      </w:hyperlink>
      <w:r>
        <w:t xml:space="preserve">,</w:t>
      </w:r>
      <w:r>
        <w:t xml:space="preserve"> </w:t>
      </w:r>
      <w:hyperlink w:anchor="Xbbf677af376d7d74aac3c1ed8ec5a1dc274f934">
        <w:r>
          <w:rPr>
            <w:rStyle w:val="Hyperlink"/>
          </w:rPr>
          <w:t xml:space="preserve">6.11</w:t>
        </w:r>
      </w:hyperlink>
      <w:r>
        <w:t xml:space="preserve">). Vysokodávkovaný vitamín C pri popáleninách nemá miesto mimo klinického skúšania (</w:t>
      </w:r>
      <w:hyperlink w:anchor="Xfcf96b4cd36b7fdf20f7f2bb2c08d661703124e">
        <w:r>
          <w:rPr>
            <w:rStyle w:val="Hyperlink"/>
          </w:rPr>
          <w:t xml:space="preserve">6.6</w:t>
        </w:r>
      </w:hyperlink>
      <w:r>
        <w:t xml:space="preserve">). Pri flukloxacilíne treba kreatinín kontrolovať od prvých dní a u vhodných pacientov s MSSA zvážiť cefazolín, s opatrnosťou pri infekcii CNS (</w:t>
      </w:r>
      <w:hyperlink w:anchor="X6438facad83c4f72b183ee991e3453f44211bff">
        <w:r>
          <w:rPr>
            <w:rStyle w:val="Hyperlink"/>
          </w:rPr>
          <w:t xml:space="preserve">6.15</w:t>
        </w:r>
      </w:hyperlink>
      <w:r>
        <w:t xml:space="preserve">). Štádium CKD nemá byť dôvodom na odmietnutie JIS, pri začatí dialýzy u pacienta s G5 je však poctivé hovoriť o malej pravdepodobnosti návratu k liečbe bez dialýzy (</w:t>
      </w:r>
      <w:hyperlink w:anchor="Xd979b19a6490ed74fe9136a0e0bf49cbacb3879">
        <w:r>
          <w:rPr>
            <w:rStyle w:val="Hyperlink"/>
          </w:rPr>
          <w:t xml:space="preserve">6.12</w:t>
        </w:r>
      </w:hyperlink>
      <w:r>
        <w:t xml:space="preserve">).</w:t>
      </w:r>
    </w:p>
    <w:p>
      <w:pPr>
        <w:pStyle w:val="BodyText"/>
      </w:pPr>
      <w:r>
        <w:t xml:space="preserve">V ambulancii platí jednoduchý rámec: vzostup kreatinínu potvrdiť opakovaným odberom, zvážiť pseudo-AKI pri trimethoprime či cobicistate, systematicky hľadať prerenálne, liekové, obštrukčné, parenchýmové a cievne príčiny a obštrukciu vylúčiť ultrazvukom do 24 hodín (</w:t>
      </w:r>
      <w:hyperlink w:anchor="X411fff614b878b2f55153608feda2476aa55a60">
        <w:r>
          <w:rPr>
            <w:rStyle w:val="Hyperlink"/>
          </w:rPr>
          <w:t xml:space="preserve">6.14</w:t>
        </w:r>
      </w:hyperlink>
      <w:r>
        <w:t xml:space="preserve">). U seniorov je častý súbeh objemovej deplécie, diuretika, blokády RAS a NSAID, prerušenie liečby má byť dočasné a tekutiny sa nemajú podávať iba pre zvýšený kreatinín (</w:t>
      </w:r>
      <w:hyperlink w:anchor="X411fff614b878b2f55153608feda2476aa55a60">
        <w:r>
          <w:rPr>
            <w:rStyle w:val="Hyperlink"/>
          </w:rPr>
          <w:t xml:space="preserve">6.14</w:t>
        </w:r>
      </w:hyperlink>
      <w:r>
        <w:t xml:space="preserve">). Po COVID-19 je vhodné sledovať UACR a funkciu obličiek (</w:t>
      </w:r>
      <w:hyperlink w:anchor="X6a07f2202b5a2c20a98fd8b321b9e9114cf0aa8">
        <w:r>
          <w:rPr>
            <w:rStyle w:val="Hyperlink"/>
          </w:rPr>
          <w:t xml:space="preserve">6.2</w:t>
        </w:r>
      </w:hyperlink>
      <w:r>
        <w:t xml:space="preserve">). Environmentálna anamnéza patrí k vyšetreniu nevysvetlenej tubulopatie (</w:t>
      </w:r>
      <w:hyperlink w:anchor="Xc3d70daebb99a8841ba20c22d534e3081fea0c1">
        <w:r>
          <w:rPr>
            <w:rStyle w:val="Hyperlink"/>
          </w:rPr>
          <w:t xml:space="preserve">6.9</w:t>
        </w:r>
      </w:hyperlink>
      <w:r>
        <w:t xml:space="preserve">), vyšetrenie uránu a kovov je odôvodnené pri Fanconiho fenotype alebo CKD u používateľa studne v rizikovej oblasti, nie plošne (</w:t>
      </w:r>
      <w:hyperlink w:anchor="X855998f3fb3d79b7e866a8a9be340ca9f8f70f0">
        <w:r>
          <w:rPr>
            <w:rStyle w:val="Hyperlink"/>
          </w:rPr>
          <w:t xml:space="preserve">6.7</w:t>
        </w:r>
      </w:hyperlink>
      <w:r>
        <w:t xml:space="preserve">,</w:t>
      </w:r>
      <w:r>
        <w:t xml:space="preserve"> </w:t>
      </w:r>
      <w:hyperlink w:anchor="X0410c1fdd51ff415c7146667a4ad8bed0dbdb0f">
        <w:r>
          <w:rPr>
            <w:rStyle w:val="Hyperlink"/>
          </w:rPr>
          <w:t xml:space="preserve">6.13</w:t>
        </w:r>
      </w:hyperlink>
      <w:r>
        <w:t xml:space="preserve">). Pri AKI po hubách treba pátrať po inom druhu alebo inej látke a konzultovať Národné toxikologické informačné centrum (</w:t>
      </w:r>
      <w:hyperlink w:anchor="Xc8d9ec0ec52ec114a373c5bcd3fb3db0dfebfca">
        <w:r>
          <w:rPr>
            <w:rStyle w:val="Hyperlink"/>
          </w:rPr>
          <w:t xml:space="preserve">6.17</w:t>
        </w:r>
      </w:hyperlink>
      <w:r>
        <w:t xml:space="preserve">), pri mikčných ťažkostiach s hydronefrózou u adolescenta sa neodsudzujúco pýtať na ketamín (</w:t>
      </w:r>
      <w:hyperlink w:anchor="X8f855201db523a7972e6f0386d35e5302cf5a38">
        <w:r>
          <w:rPr>
            <w:rStyle w:val="Hyperlink"/>
          </w:rPr>
          <w:t xml:space="preserve">6.16</w:t>
        </w:r>
      </w:hyperlink>
      <w:r>
        <w:t xml:space="preserve">), pri horúčke, vyrážke, eozinofílii a AKI 2 až 6 týždňov po novom lieku myslieť na DRESS (</w:t>
      </w:r>
      <w:hyperlink w:anchor="X72bba1735342797d53d2859e3560840d478f6e0">
        <w:r>
          <w:rPr>
            <w:rStyle w:val="Hyperlink"/>
          </w:rPr>
          <w:t xml:space="preserve">6.3</w:t>
        </w:r>
      </w:hyperlink>
      <w:r>
        <w:t xml:space="preserve">) a ketoacidózu potvrdzovať β-hydroxybutyrátom v krvi (</w:t>
      </w:r>
      <w:hyperlink w:anchor="Xfbbdc2a6aa394881f85f8f0613a21214033cf39">
        <w:r>
          <w:rPr>
            <w:rStyle w:val="Hyperlink"/>
          </w:rPr>
          <w:t xml:space="preserve">6.8</w:t>
        </w:r>
      </w:hyperlink>
      <w:r>
        <w:t xml:space="preserve">).</w:t>
      </w:r>
    </w:p>
    <w:bookmarkEnd w:id="240"/>
    <w:bookmarkStart w:id="241" w:name="čo-sledovať-ďalej-5"/>
    <w:p>
      <w:pPr>
        <w:pStyle w:val="Heading2"/>
      </w:pPr>
      <w:r>
        <w:t xml:space="preserve">Čo sledovať ďalej</w:t>
      </w:r>
    </w:p>
    <w:p>
      <w:pPr>
        <w:pStyle w:val="FirstParagraph"/>
      </w:pPr>
      <w:r>
        <w:t xml:space="preserve">V najbližšom období treba sledovať, či väčšia multicentrická štúdia potvrdí signál indikačne cielenej dialýzy z 221 pacientov (</w:t>
      </w:r>
      <w:hyperlink w:anchor="X2537dd6884beb475f1f9d53100e8242cde4dad4">
        <w:r>
          <w:rPr>
            <w:rStyle w:val="Hyperlink"/>
          </w:rPr>
          <w:t xml:space="preserve">6.1</w:t>
        </w:r>
      </w:hyperlink>
      <w:r>
        <w:t xml:space="preserve">) a či sa podarí validovať spúšťač začatia KRT presnejší než kreatinín a diuréza (</w:t>
      </w:r>
      <w:hyperlink w:anchor="a-kedy-zacat-krt-pri-aki">
        <w:r>
          <w:rPr>
            <w:rStyle w:val="Hyperlink"/>
          </w:rPr>
          <w:t xml:space="preserve">6.4</w:t>
        </w:r>
      </w:hyperlink>
      <w:r>
        <w:t xml:space="preserve">). Pri MERCURI-2 bude rozhodujúca analýza výlučne podľa kreatinínových kritérií a overenie údaja o AKI štádia 2 alebo 3 (</w:t>
      </w:r>
      <w:hyperlink w:anchor="Xbbf677af376d7d74aac3c1ed8ec5a1dc274f934">
        <w:r>
          <w:rPr>
            <w:rStyle w:val="Hyperlink"/>
          </w:rPr>
          <w:t xml:space="preserve">6.11</w:t>
        </w:r>
      </w:hyperlink>
      <w:r>
        <w:t xml:space="preserve">). Po ESTOP-AKI stojí za pozornosť každý systém, ktorý predikciu spojí s prioritizovaným podnetom a kontrolou jeho realizácie (</w:t>
      </w:r>
      <w:hyperlink w:anchor="Xa0ce99b449d7c4be0cc198a94ed37bd97987a97">
        <w:r>
          <w:rPr>
            <w:rStyle w:val="Hyperlink"/>
          </w:rPr>
          <w:t xml:space="preserve">6.10</w:t>
        </w:r>
      </w:hyperlink>
      <w:r>
        <w:t xml:space="preserve">). V toxikológii treba sledovať iniciatívu STOMP pre reprodukovateľné meranie mikroplastov (</w:t>
      </w:r>
      <w:hyperlink w:anchor="X28557dc025a1d95270eca8b7ca6ff8c72a031b5">
        <w:r>
          <w:rPr>
            <w:rStyle w:val="Hyperlink"/>
          </w:rPr>
          <w:t xml:space="preserve">6.5</w:t>
        </w:r>
      </w:hyperlink>
      <w:r>
        <w:t xml:space="preserve">), prípadnú revíziu limitov pre urán v pitnej vode (</w:t>
      </w:r>
      <w:hyperlink w:anchor="X855998f3fb3d79b7e866a8a9be340ca9f8f70f0">
        <w:r>
          <w:rPr>
            <w:rStyle w:val="Hyperlink"/>
          </w:rPr>
          <w:t xml:space="preserve">6.7</w:t>
        </w:r>
      </w:hyperlink>
      <w:r>
        <w:t xml:space="preserve">), randomizované porovnania flukloxacilínu a cefazolínu v ďalších populáciách (</w:t>
      </w:r>
      <w:hyperlink w:anchor="X6438facad83c4f72b183ee991e3453f44211bff">
        <w:r>
          <w:rPr>
            <w:rStyle w:val="Hyperlink"/>
          </w:rPr>
          <w:t xml:space="preserve">6.15</w:t>
        </w:r>
      </w:hyperlink>
      <w:r>
        <w:t xml:space="preserve">) a dlhodobé dáta o renálnych následkoch COVID-19 pri súčasných variantoch (</w:t>
      </w:r>
      <w:hyperlink w:anchor="X6a07f2202b5a2c20a98fd8b321b9e9114cf0aa8">
        <w:r>
          <w:rPr>
            <w:rStyle w:val="Hyperlink"/>
          </w:rPr>
          <w:t xml:space="preserve">6.2</w:t>
        </w:r>
      </w:hyperlink>
      <w:r>
        <w:t xml:space="preserve">).</w:t>
      </w:r>
    </w:p>
    <w:bookmarkEnd w:id="241"/>
    <w:bookmarkStart w:id="259" w:name="al-aki"/>
    <w:p>
      <w:pPr>
        <w:pStyle w:val="Heading2"/>
      </w:pPr>
      <w:r>
        <w:t xml:space="preserve">Články kapitoly</w:t>
      </w:r>
    </w:p>
    <w:p>
      <w:pPr>
        <w:pStyle w:val="FirstParagraph"/>
      </w:pPr>
      <w:r>
        <w:rPr>
          <w:bCs/>
          <w:b/>
        </w:rPr>
        <w:t xml:space="preserve">6.1</w:t>
      </w:r>
      <w:r>
        <w:t xml:space="preserve"> </w:t>
      </w:r>
      <w:r>
        <w:t xml:space="preserve">Konzervatívnejšia dialyzačná stratégia pri AKI môže podporiť obnovu funkcie obličiek (11. mája 2026,</w:t>
      </w:r>
      <w:r>
        <w:t xml:space="preserve"> </w:t>
      </w:r>
      <w:hyperlink r:id="rId24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6.2</w:t>
      </w:r>
      <w:r>
        <w:t xml:space="preserve"> </w:t>
      </w:r>
      <w:r>
        <w:t xml:space="preserve">COVID-19 a zdravie obličiek: aký dopad môže mať infekcia a koho sledovať (24. mája 2026,</w:t>
      </w:r>
      <w:r>
        <w:t xml:space="preserve"> </w:t>
      </w:r>
      <w:hyperlink r:id="rId24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6.3</w:t>
      </w:r>
      <w:r>
        <w:t xml:space="preserve"> </w:t>
      </w:r>
      <w:r>
        <w:t xml:space="preserve">DRESS syndróm po alopurinole: diagnostická pasca granulomatóznej intersticiálnej nefritídy s pankreatitídou (16. júna 2026,</w:t>
      </w:r>
      <w:r>
        <w:t xml:space="preserve"> </w:t>
      </w:r>
      <w:hyperlink r:id="rId24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6.4</w:t>
      </w:r>
      <w:r>
        <w:t xml:space="preserve"> </w:t>
      </w:r>
      <w:r>
        <w:t xml:space="preserve">Kedy začať náhradnú liečbu obličiek (KRT) pri akútnom poškodení obličiek (AKI) (17. júna 2026,</w:t>
      </w:r>
      <w:r>
        <w:t xml:space="preserve"> </w:t>
      </w:r>
      <w:hyperlink r:id="rId24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6.5</w:t>
      </w:r>
      <w:r>
        <w:t xml:space="preserve"> </w:t>
      </w:r>
      <w:r>
        <w:t xml:space="preserve">Môžeme z tela odstrániť mikroplasty? Čo naznačuje prvá klinická štúdia o terapeutickej plazmovej výmene (19. júna 2026,</w:t>
      </w:r>
      <w:r>
        <w:t xml:space="preserve"> </w:t>
      </w:r>
      <w:hyperlink r:id="rId24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6.6</w:t>
      </w:r>
      <w:r>
        <w:t xml:space="preserve"> </w:t>
      </w:r>
      <w:r>
        <w:t xml:space="preserve">VICTORY: vysokodávkovaný intravenózny vitamín C nezlepšuje výsledky pri ťažkých popáleninách a môže byť škodlivý, s nefrologicky dôležitými signálmi (22. júna 2026,</w:t>
      </w:r>
      <w:r>
        <w:t xml:space="preserve"> </w:t>
      </w:r>
      <w:hyperlink r:id="rId24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6.7</w:t>
      </w:r>
      <w:r>
        <w:t xml:space="preserve"> </w:t>
      </w:r>
      <w:r>
        <w:t xml:space="preserve">Urán a obličky: chemická nefrotoxicita, radiačné poškodenie a riziká environmentálnych kovov (11. júla 2026,</w:t>
      </w:r>
      <w:r>
        <w:t xml:space="preserve"> </w:t>
      </w:r>
      <w:hyperlink r:id="rId24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6.8</w:t>
      </w:r>
      <w:r>
        <w:t xml:space="preserve"> </w:t>
      </w:r>
      <w:r>
        <w:t xml:space="preserve">Ketoacidóza v nefrologickej praxi: od hladovania po euglykemickú diabetickú ketoacidózu (24. júla 2026,</w:t>
      </w:r>
      <w:r>
        <w:t xml:space="preserve"> </w:t>
      </w:r>
      <w:hyperlink r:id="rId24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6.9</w:t>
      </w:r>
      <w:r>
        <w:t xml:space="preserve"> </w:t>
      </w:r>
      <w:r>
        <w:t xml:space="preserve">Environmentálne toxíny a poškodenie obličiek: čo by mal cielene zisťovať nefrológ (25. júla 2026,</w:t>
      </w:r>
      <w:r>
        <w:t xml:space="preserve"> </w:t>
      </w:r>
      <w:hyperlink r:id="rId25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6.10</w:t>
      </w:r>
      <w:r>
        <w:t xml:space="preserve"> </w:t>
      </w:r>
      <w:r>
        <w:t xml:space="preserve">ESTOP-AKI: algoritmus riziko rozpoznal, včasná konzultácia nefrológa však výsledky nezlepšila (5. augusta 2026,</w:t>
      </w:r>
      <w:r>
        <w:t xml:space="preserve"> </w:t>
      </w:r>
      <w:hyperlink r:id="rId25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6.11</w:t>
      </w:r>
      <w:r>
        <w:t xml:space="preserve"> </w:t>
      </w:r>
      <w:r>
        <w:t xml:space="preserve">Dapagliflozín pred kardiochirurgickou operáciou znížil výskyt akútneho poškodenia obličiek. Meniť perioperačnú prax je zatiaľ predčasné (19. augusta 2026,</w:t>
      </w:r>
      <w:r>
        <w:t xml:space="preserve"> </w:t>
      </w:r>
      <w:hyperlink r:id="rId25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6.12</w:t>
      </w:r>
      <w:r>
        <w:t xml:space="preserve"> </w:t>
      </w:r>
      <w:r>
        <w:t xml:space="preserve">Závažnosť chronickej choroby obličiek a prognóza pacientov prijatých na jednotku intenzívnej starostlivosti (19. augusta 2026,</w:t>
      </w:r>
      <w:r>
        <w:t xml:space="preserve"> </w:t>
      </w:r>
      <w:hyperlink r:id="rId25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6.13</w:t>
      </w:r>
      <w:r>
        <w:t xml:space="preserve"> </w:t>
      </w:r>
      <w:r>
        <w:t xml:space="preserve">Matrixové metaloproteinázy, toxické kovy a chronická choroba obličiek: silná asociácia bez dôkazu príčinnosti (6. septembra 2026,</w:t>
      </w:r>
      <w:r>
        <w:t xml:space="preserve"> </w:t>
      </w:r>
      <w:hyperlink r:id="rId25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6.14</w:t>
      </w:r>
      <w:r>
        <w:t xml:space="preserve"> </w:t>
      </w:r>
      <w:r>
        <w:t xml:space="preserve">Náhly vzostup kreatinínu u staršieho pacienta s hypertenziou: príčiny, diagnostika a klinický postup (8. septembra 2026,</w:t>
      </w:r>
      <w:r>
        <w:t xml:space="preserve"> </w:t>
      </w:r>
      <w:hyperlink r:id="rId25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6.15</w:t>
      </w:r>
      <w:r>
        <w:t xml:space="preserve"> </w:t>
      </w:r>
      <w:r>
        <w:t xml:space="preserve">Flukloxacilín pri bakteriémii spôsobenej Staphylococcus aureus: častejšie akútne poškodenie obličiek než pri cefazolíne (9. septembra 2026,</w:t>
      </w:r>
      <w:r>
        <w:t xml:space="preserve"> </w:t>
      </w:r>
      <w:hyperlink r:id="rId25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6.16</w:t>
      </w:r>
      <w:r>
        <w:t xml:space="preserve"> </w:t>
      </w:r>
      <w:r>
        <w:t xml:space="preserve">Ketamínom asociovaná uropatia u detí a adolescentov: diagnostika a manažment (24. septembra 2026,</w:t>
      </w:r>
      <w:r>
        <w:t xml:space="preserve"> </w:t>
      </w:r>
      <w:hyperlink r:id="rId25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6.17</w:t>
      </w:r>
      <w:r>
        <w:t xml:space="preserve"> </w:t>
      </w:r>
      <w:r>
        <w:t xml:space="preserve">Muchotrávka červená v produktoch typu „gummies“: toxikologické riziká a ich skutočný nefrologický rozmer (25. septembra 2026,</w:t>
      </w:r>
      <w:r>
        <w:t xml:space="preserve"> </w:t>
      </w:r>
      <w:hyperlink r:id="rId258">
        <w:r>
          <w:rPr>
            <w:rStyle w:val="Hyperlink"/>
          </w:rPr>
          <w:t xml:space="preserve">online verzia</w:t>
        </w:r>
      </w:hyperlink>
      <w:r>
        <w:t xml:space="preserve">)</w:t>
      </w:r>
    </w:p>
    <w:bookmarkEnd w:id="259"/>
    <w:bookmarkEnd w:id="260"/>
    <w:bookmarkStart w:id="307" w:name="ch-hd"/>
    <w:p>
      <w:pPr>
        <w:pStyle w:val="Heading1"/>
      </w:pPr>
      <w:r>
        <w:t xml:space="preserve">Kapitola 7: Hemodialýza a mimotelové metódy</w:t>
      </w:r>
    </w:p>
    <w:p>
      <w:pPr>
        <w:pStyle w:val="FirstParagraph"/>
      </w:pPr>
      <w:r>
        <w:rPr>
          <w:iCs/>
          <w:i/>
        </w:rPr>
        <w:t xml:space="preserve">Dávka a technika hemodialýzy a hemodiafiltrácie, cievny prístup, objemový manažment, komplikácie, kvalita života a organizácia dialyzačnej liečby. Počet článkov: 37.</w:t>
      </w:r>
    </w:p>
    <w:p>
      <w:pPr>
        <w:pStyle w:val="BodyText"/>
      </w:pPr>
      <w:r>
        <w:t xml:space="preserve">Kapitola o hemodialýze a mimotelových metódach zhŕňa 37 článkov z obdobia od mája do konca septembra 2026 a svojím zložením verne odráža dnešnú dialyzačnú literatúru. Pevný randomizovaný dôkaz s tvrdým koncovým bodom sa týka prakticky jedinej otázky, dávky konvekcie pri online hemodiafiltrácii (</w:t>
      </w:r>
      <w:hyperlink w:anchor="X32aeca0166435e3df13fb9903964e088589a87b">
        <w:r>
          <w:rPr>
            <w:rStyle w:val="Hyperlink"/>
          </w:rPr>
          <w:t xml:space="preserve">7.16</w:t>
        </w:r>
      </w:hyperlink>
      <w:r>
        <w:t xml:space="preserve">,</w:t>
      </w:r>
      <w:r>
        <w:t xml:space="preserve"> </w:t>
      </w:r>
      <w:hyperlink w:anchor="Xe6aa4927e292cde349fe6ec7c871bb053a24627">
        <w:r>
          <w:rPr>
            <w:rStyle w:val="Hyperlink"/>
          </w:rPr>
          <w:t xml:space="preserve">7.27</w:t>
        </w:r>
      </w:hyperlink>
      <w:r>
        <w:t xml:space="preserve">). Zvyšok stojí na observačných kohortách, malých randomizovaných štúdiách so zástupnými koncovými bodmi, prehľadoch, technických opisoch a kvalitatívnych prácach. Registrové analýzy a kohorty poskytovateľských sietí (</w:t>
      </w:r>
      <w:hyperlink w:anchor="X3d6b77705fa0df477b51952174ef75312e138d9">
        <w:r>
          <w:rPr>
            <w:rStyle w:val="Hyperlink"/>
          </w:rPr>
          <w:t xml:space="preserve">7.13</w:t>
        </w:r>
      </w:hyperlink>
      <w:r>
        <w:t xml:space="preserve">,</w:t>
      </w:r>
      <w:r>
        <w:t xml:space="preserve"> </w:t>
      </w:r>
      <w:hyperlink w:anchor="X5febd65ea476e7ea009b08d5c04aed6c2c28e23">
        <w:r>
          <w:rPr>
            <w:rStyle w:val="Hyperlink"/>
          </w:rPr>
          <w:t xml:space="preserve">7.29</w:t>
        </w:r>
      </w:hyperlink>
      <w:r>
        <w:t xml:space="preserve">,</w:t>
      </w:r>
      <w:r>
        <w:t xml:space="preserve"> </w:t>
      </w:r>
      <w:hyperlink w:anchor="Xe0fd36443a296de1e95a6ce2fdb482a60595991">
        <w:r>
          <w:rPr>
            <w:rStyle w:val="Hyperlink"/>
          </w:rPr>
          <w:t xml:space="preserve">7.31</w:t>
        </w:r>
      </w:hyperlink>
      <w:r>
        <w:t xml:space="preserve">) prinášajú veľké čísla, ale aj všetky limity pozorovacích dát vrátane konfliktu záujmov.</w:t>
      </w:r>
    </w:p>
    <w:p>
      <w:pPr>
        <w:pStyle w:val="BodyText"/>
      </w:pPr>
      <w:r>
        <w:t xml:space="preserve">Hlavná správa je dvojaká. Vysokoobjemová postdilučná OL-HDF sa posunula do pozície liečby s odporúčaním podľa metodiky GRADE, pričom jej prínos je viazaný na skutočne dodaný konvekčný objem (</w:t>
      </w:r>
      <w:hyperlink w:anchor="Xe6aa4927e292cde349fe6ec7c871bb053a24627">
        <w:r>
          <w:rPr>
            <w:rStyle w:val="Hyperlink"/>
          </w:rPr>
          <w:t xml:space="preserve">7.27</w:t>
        </w:r>
      </w:hyperlink>
      <w:r>
        <w:t xml:space="preserve">). Súčasne to, čo pacientov reálne trápi, teda objemová nestabilita, kŕče, svrbenie, krehkosť a komplikácie cievneho prístupu, zostáva doménou pozorovacích údajov a klinického úsudku a články opakovane ukazujú, že tieto problémy systematicky nezisťujeme (</w:t>
      </w:r>
      <w:hyperlink w:anchor="X10839ae150621330e463406e186b9470dad4127">
        <w:r>
          <w:rPr>
            <w:rStyle w:val="Hyperlink"/>
          </w:rPr>
          <w:t xml:space="preserve">7.20</w:t>
        </w:r>
      </w:hyperlink>
      <w:r>
        <w:t xml:space="preserve">,</w:t>
      </w:r>
      <w:r>
        <w:t xml:space="preserve"> </w:t>
      </w:r>
      <w:hyperlink w:anchor="X5ad9b662e9707c5154f7368bb005b85ac896004">
        <w:r>
          <w:rPr>
            <w:rStyle w:val="Hyperlink"/>
          </w:rPr>
          <w:t xml:space="preserve">7.26</w:t>
        </w:r>
      </w:hyperlink>
      <w:r>
        <w:t xml:space="preserve">,</w:t>
      </w:r>
      <w:r>
        <w:t xml:space="preserve"> </w:t>
      </w:r>
      <w:hyperlink w:anchor="X99a6bc8e939880064a6de6232276c93558487b4">
        <w:r>
          <w:rPr>
            <w:rStyle w:val="Hyperlink"/>
          </w:rPr>
          <w:t xml:space="preserve">7.28</w:t>
        </w:r>
      </w:hyperlink>
      <w:r>
        <w:t xml:space="preserve">,</w:t>
      </w:r>
      <w:r>
        <w:t xml:space="preserve"> </w:t>
      </w:r>
      <w:hyperlink w:anchor="X4d65fe4b95073b6f18f66854d518287be55c192">
        <w:r>
          <w:rPr>
            <w:rStyle w:val="Hyperlink"/>
          </w:rPr>
          <w:t xml:space="preserve">7.35</w:t>
        </w:r>
      </w:hyperlink>
      <w:r>
        <w:t xml:space="preserve">). Algoritmy a senzory tu zatiaľ ponúkajú doplnok, nie náhradu klinického hodnotenia (</w:t>
      </w:r>
      <w:hyperlink w:anchor="X725afff5688286a59fe1dd9399dee0c1088b6a1">
        <w:r>
          <w:rPr>
            <w:rStyle w:val="Hyperlink"/>
          </w:rPr>
          <w:t xml:space="preserve">7.9</w:t>
        </w:r>
      </w:hyperlink>
      <w:r>
        <w:t xml:space="preserve">,</w:t>
      </w:r>
      <w:r>
        <w:t xml:space="preserve"> </w:t>
      </w:r>
      <w:hyperlink w:anchor="Xfb6d5834475d6139861c18511c0132e34693d0e">
        <w:r>
          <w:rPr>
            <w:rStyle w:val="Hyperlink"/>
          </w:rPr>
          <w:t xml:space="preserve">7.25</w:t>
        </w:r>
      </w:hyperlink>
      <w:r>
        <w:t xml:space="preserve">,</w:t>
      </w:r>
      <w:r>
        <w:t xml:space="preserve"> </w:t>
      </w:r>
      <w:hyperlink w:anchor="X642462b3bf6589341328724319189ca507d623d">
        <w:r>
          <w:rPr>
            <w:rStyle w:val="Hyperlink"/>
          </w:rPr>
          <w:t xml:space="preserve">7.32</w:t>
        </w:r>
      </w:hyperlink>
      <w:r>
        <w:t xml:space="preserve">).</w:t>
      </w:r>
    </w:p>
    <w:bookmarkStart w:id="261" w:name="konvekčný-objem-ako-dávka-liečby"/>
    <w:p>
      <w:pPr>
        <w:pStyle w:val="Heading2"/>
      </w:pPr>
      <w:r>
        <w:t xml:space="preserve">Konvekčný objem ako dávka liečby</w:t>
      </w:r>
    </w:p>
    <w:p>
      <w:pPr>
        <w:pStyle w:val="FirstParagraph"/>
      </w:pPr>
      <w:r>
        <w:t xml:space="preserve">Východiskom je CONVINCE: pri vysokodávkovej postdilučnej OL-HDF zomrelo 17,3 % oproti 21,9 % pri vysokoprietokovej hemodialýze (HR 0,77), s absolútnym rozdielom približne 4,6 percentuálneho bodu počas mediánu 30 mesiacov (</w:t>
      </w:r>
      <w:hyperlink w:anchor="X32aeca0166435e3df13fb9903964e088589a87b">
        <w:r>
          <w:rPr>
            <w:rStyle w:val="Hyperlink"/>
          </w:rPr>
          <w:t xml:space="preserve">7.16</w:t>
        </w:r>
      </w:hyperlink>
      <w:r>
        <w:t xml:space="preserve">). Odporúčania Talianskej nefrologickej spoločnosti kombinujú ESHOL, CONVINCE a metaanalýzu individuálnych údajov piatich štúdií so 4 153 pacientmi: HR celkovej úmrtnosti 0,84 (95 % IS 0,74 až 0,95, stredná istota), úmrtnosť 23,3 % oproti 27,0 % a stupňovitý vzťah medzi konvekčným objemom a rizikom úmrtia (</w:t>
      </w:r>
      <w:hyperlink w:anchor="Xe6aa4927e292cde349fe6ec7c871bb053a24627">
        <w:r>
          <w:rPr>
            <w:rStyle w:val="Hyperlink"/>
          </w:rPr>
          <w:t xml:space="preserve">7.27</w:t>
        </w:r>
      </w:hyperlink>
      <w:r>
        <w:t xml:space="preserve">). Výhrady sú formulované poctivo: CONVINCE bola otvorená a zaraďovala iba pacientov schopných dosiahnuť aspoň 23 l, takže neprítomnosť heterogenity nedokazuje neexistenciu nevhodnej podskupiny; prínos nízkoobjemovej HDF, predilučného režimu a vplyv na kvalitu života preukázané nie sú (</w:t>
      </w:r>
      <w:hyperlink w:anchor="X32aeca0166435e3df13fb9903964e088589a87b">
        <w:r>
          <w:rPr>
            <w:rStyle w:val="Hyperlink"/>
          </w:rPr>
          <w:t xml:space="preserve">7.16</w:t>
        </w:r>
      </w:hyperlink>
      <w:r>
        <w:t xml:space="preserve">,</w:t>
      </w:r>
      <w:r>
        <w:t xml:space="preserve"> </w:t>
      </w:r>
      <w:hyperlink w:anchor="Xe6aa4927e292cde349fe6ec7c871bb053a24627">
        <w:r>
          <w:rPr>
            <w:rStyle w:val="Hyperlink"/>
          </w:rPr>
          <w:t xml:space="preserve">7.27</w:t>
        </w:r>
      </w:hyperlink>
      <w:r>
        <w:t xml:space="preserve">). Správny výklad teda nehovorí o modalite, ale o dávke, ktorú limitujú filtračná frakcia, prietok krvi, čas a najmä cievny prístup (</w:t>
      </w:r>
      <w:hyperlink w:anchor="Xe6aa4927e292cde349fe6ec7c871bb053a24627">
        <w:r>
          <w:rPr>
            <w:rStyle w:val="Hyperlink"/>
          </w:rPr>
          <w:t xml:space="preserve">7.27</w:t>
        </w:r>
      </w:hyperlink>
      <w:r>
        <w:t xml:space="preserve">).</w:t>
      </w:r>
    </w:p>
    <w:p>
      <w:pPr>
        <w:pStyle w:val="BodyText"/>
      </w:pPr>
      <w:r>
        <w:t xml:space="preserve">Registrová kohorta EuCliD s 18 515 incidentnými pacientmi rozširuje túto logiku na nových pacientov, pre ktorých randomizovaný dôkaz chýba: po vážení IPTW HR celkovej mortality 0,80 (95 % IS 0,75 až 0,86) pri priemernom objeme 24,9 l (</w:t>
      </w:r>
      <w:hyperlink w:anchor="Xe0fd36443a296de1e95a6ce2fdb482a60595991">
        <w:r>
          <w:rPr>
            <w:rStyle w:val="Hyperlink"/>
          </w:rPr>
          <w:t xml:space="preserve">7.31</w:t>
        </w:r>
      </w:hyperlink>
      <w:r>
        <w:t xml:space="preserve">). Pri analýze blízkej pôvodnému zámeru však efekt klesol na HR 0,88, skupiny sa pred vážením líšili v podiele fistúl (40 % oproti 28 %) a údaje pochádzajú zo siete jedného poskytovateľa (</w:t>
      </w:r>
      <w:hyperlink w:anchor="Xe0fd36443a296de1e95a6ce2fdb482a60595991">
        <w:r>
          <w:rPr>
            <w:rStyle w:val="Hyperlink"/>
          </w:rPr>
          <w:t xml:space="preserve">7.31</w:t>
        </w:r>
      </w:hyperlink>
      <w:r>
        <w:t xml:space="preserve">). Čím prísnejšia metóda, tým menší efekt, čo je podpis reziduálneho konfundovania, nie dôkaz kauzality.</w:t>
      </w:r>
    </w:p>
    <w:p>
      <w:pPr>
        <w:pStyle w:val="BodyText"/>
      </w:pPr>
      <w:r>
        <w:t xml:space="preserve">MCO dialyzátory zlepšujú laboratórny klírens väčších stredných molekúl, nepreukázali však zníženie mortality ani hospitalizácií a môžu mierne znižovať albumín (</w:t>
      </w:r>
      <w:hyperlink w:anchor="X32aeca0166435e3df13fb9903964e088589a87b">
        <w:r>
          <w:rPr>
            <w:rStyle w:val="Hyperlink"/>
          </w:rPr>
          <w:t xml:space="preserve">7.16</w:t>
        </w:r>
      </w:hyperlink>
      <w:r>
        <w:t xml:space="preserve">). Na opačnom konci dávkovacej škály stojí inkrementálna hemodialýza: observačné kohorty naznačovali pomalší úbytok reziduálnej funkcie, RCT Fernández Lucas so 150 pacientmi to nepotvrdila (rozdiel sklonu minus 0,09 ml/min/1,73 m² za mesiac, p = 0,230) a metaanalýzy neukázali rozdiel v mortalite (</w:t>
      </w:r>
      <w:hyperlink w:anchor="Xf9d9b0a84b48f792269d59c42e734bc91abc6c9">
        <w:r>
          <w:rPr>
            <w:rStyle w:val="Hyperlink"/>
          </w:rPr>
          <w:t xml:space="preserve">7.36</w:t>
        </w:r>
      </w:hyperlink>
      <w:r>
        <w:t xml:space="preserve">). Kohorta Obi pri K RU 3 ml/min/1,73 m² a menej zaznamenala vyššie riziko úmrtia (HR 1,61; 95 % IS 1,07 až 2,44), čo je varovanie, že režim dvakrát týždenne vyžaduje periodické meranie reziduálnej funkcie (</w:t>
      </w:r>
      <w:hyperlink w:anchor="Xf9d9b0a84b48f792269d59c42e734bc91abc6c9">
        <w:r>
          <w:rPr>
            <w:rStyle w:val="Hyperlink"/>
          </w:rPr>
          <w:t xml:space="preserve">7.36</w:t>
        </w:r>
      </w:hyperlink>
      <w:r>
        <w:t xml:space="preserve">). Rovnaká opatrnosť platí pre zníženie Qd z ekologických dôvodov, ktoré v pilotnej práci nemalo údaje o Kt/V (</w:t>
      </w:r>
      <w:hyperlink w:anchor="X0bf24842e82a9faf4406f976e2a60298c8976bf">
        <w:r>
          <w:rPr>
            <w:rStyle w:val="Hyperlink"/>
          </w:rPr>
          <w:t xml:space="preserve">7.12</w:t>
        </w:r>
      </w:hyperlink>
      <w:r>
        <w:t xml:space="preserve">).</w:t>
      </w:r>
    </w:p>
    <w:bookmarkEnd w:id="261"/>
    <w:bookmarkStart w:id="262" w:name="X26c881d0d895f1421aa330d42a228e00bcaf8b5"/>
    <w:p>
      <w:pPr>
        <w:pStyle w:val="Heading2"/>
      </w:pPr>
      <w:r>
        <w:t xml:space="preserve">Suchá hmotnosť a intradialyzačná stabilita</w:t>
      </w:r>
    </w:p>
    <w:p>
      <w:pPr>
        <w:pStyle w:val="FirstParagraph"/>
      </w:pPr>
      <w:r>
        <w:t xml:space="preserve">Riadenie objemu nemá zlatý štandard. Prehľad opisuje suchú hmotnosť ako dynamický cieľ, kde klinika a tlakové trendy tvoria základ a bioimpedancia, krivka relatívneho objemu krvi a pľúcny ultrazvuk ich dopĺňajú (</w:t>
      </w:r>
      <w:hyperlink w:anchor="a-stanovenie-suchej-vahy-edw-hemodialyza">
        <w:r>
          <w:rPr>
            <w:rStyle w:val="Hyperlink"/>
          </w:rPr>
          <w:t xml:space="preserve">7.8</w:t>
        </w:r>
      </w:hyperlink>
      <w:r>
        <w:t xml:space="preserve">). Kórejská retrospektívna štúdia s 1 672 pacientmi ukazuje hranice algoritmov: modely strojového učenia mali na celom súbore presnosť pod 40 % a zlyhávali práve pri extracelulárnom prevodnení a malnutrícii, teda u najťažších pacientov (</w:t>
      </w:r>
      <w:hyperlink w:anchor="X725afff5688286a59fe1dd9399dee0c1088b6a1">
        <w:r>
          <w:rPr>
            <w:rStyle w:val="Hyperlink"/>
          </w:rPr>
          <w:t xml:space="preserve">7.9</w:t>
        </w:r>
      </w:hyperlink>
      <w:r>
        <w:t xml:space="preserve">). Francúzska observačná štúdia u 56 vysokorizikových pacientov pridáva, že samotný relatívny objem krvi predpovedá hypotenziu u nových pacientov slabo (AUC 0,62) a kombinovaný model s AUC 0,85 až 0,86 má iba internú validáciu (</w:t>
      </w:r>
      <w:hyperlink w:anchor="X642462b3bf6589341328724319189ca507d623d">
        <w:r>
          <w:rPr>
            <w:rStyle w:val="Hyperlink"/>
          </w:rPr>
          <w:t xml:space="preserve">7.32</w:t>
        </w:r>
      </w:hyperlink>
      <w:r>
        <w:t xml:space="preserve">).</w:t>
      </w:r>
    </w:p>
    <w:p>
      <w:pPr>
        <w:pStyle w:val="BodyText"/>
      </w:pPr>
      <w:r>
        <w:t xml:space="preserve">Intervenčné údaje sú malé. Crossover RCT nízkosodíkového dialyzátu u 23 analyzovaných pacientov nepreukázala významný celkový pokles tkanivového sodíka; vyššia rýchlosť ultrafiltrácie súvisela s nižším sodíkom v koži aj vo svale (</w:t>
      </w:r>
      <w:hyperlink w:anchor="X55dbe1db97497e27222ced8c1b8b1cf31cb9c68">
        <w:r>
          <w:rPr>
            <w:rStyle w:val="Hyperlink"/>
          </w:rPr>
          <w:t xml:space="preserve">7.3</w:t>
        </w:r>
      </w:hyperlink>
      <w:r>
        <w:t xml:space="preserve">). Dvanásťtýždňová RCT denníka semafor s 80 pacientmi zvýšila dodržiavanie odporúčaní zo 75 % na 95 %, pre IDWG, tlak a hypotenziu však abstrakt neuvádza veľkosť účinku a intervencia bola nezaslepená (</w:t>
      </w:r>
      <w:hyperlink w:anchor="Xbc1256cfc675b7442e6841d676e612988c6176c">
        <w:r>
          <w:rPr>
            <w:rStyle w:val="Hyperlink"/>
          </w:rPr>
          <w:t xml:space="preserve">7.15</w:t>
        </w:r>
      </w:hyperlink>
      <w:r>
        <w:t xml:space="preserve">).</w:t>
      </w:r>
    </w:p>
    <w:p>
      <w:pPr>
        <w:pStyle w:val="BodyText"/>
      </w:pPr>
      <w:r>
        <w:t xml:space="preserve">Podľa metaanalýzy 94 observačných štúdií má kŕče 55 % a intradialyzačné kŕče 33 % pacientov, široké predikčné intervaly (20 až 86 %) však znamenajú, že vlastnú prevalenciu z metaanalýzy odvodiť nemožno (</w:t>
      </w:r>
      <w:hyperlink w:anchor="X10839ae150621330e463406e186b9470dad4127">
        <w:r>
          <w:rPr>
            <w:rStyle w:val="Hyperlink"/>
          </w:rPr>
          <w:t xml:space="preserve">7.20</w:t>
        </w:r>
      </w:hyperlink>
      <w:r>
        <w:t xml:space="preserve">). Prvá línia je úprava suchej hmotnosti, ultrafiltračnej rýchlosti a elektrolytov vrátane horčíka, nie lieky (</w:t>
      </w:r>
      <w:hyperlink w:anchor="X10839ae150621330e463406e186b9470dad4127">
        <w:r>
          <w:rPr>
            <w:rStyle w:val="Hyperlink"/>
          </w:rPr>
          <w:t xml:space="preserve">7.20</w:t>
        </w:r>
      </w:hyperlink>
      <w:r>
        <w:t xml:space="preserve">). Prospektívna štúdia so 48 začínajúcimi pacientmi prekvapivo zistila dysekvilibračný syndróm u 22,9 % a jediným nezávislým rizikovým faktorom bola intradialyzačná hypertenzia (OR 4,43; 95 % IS 1,38 až 18,15), nie predialyzačná urea (</w:t>
      </w:r>
      <w:hyperlink w:anchor="X72eba8194984894c9bf3f268ebe62f9b6cdbbff">
        <w:r>
          <w:rPr>
            <w:rStyle w:val="Hyperlink"/>
          </w:rPr>
          <w:t xml:space="preserve">7.11</w:t>
        </w:r>
      </w:hyperlink>
      <w:r>
        <w:t xml:space="preserve">). Zástava obehu na sále vyžaduje písomný protokol: krv z okruhu sa vracia s bolusom tekutiny bez oddialenia kompresií a pred použitím tunelizovaného katétra sa odsaje uzamykací roztok (</w:t>
      </w:r>
      <w:hyperlink w:anchor="X849ca51cced84a1708a6fb7d4339e6c54317e79">
        <w:r>
          <w:rPr>
            <w:rStyle w:val="Hyperlink"/>
          </w:rPr>
          <w:t xml:space="preserve">7.24</w:t>
        </w:r>
      </w:hyperlink>
      <w:r>
        <w:t xml:space="preserve">).</w:t>
      </w:r>
    </w:p>
    <w:bookmarkEnd w:id="262"/>
    <w:bookmarkStart w:id="263" w:name="cievny-prístup-katétre-a-bezpečnosť"/>
    <w:p>
      <w:pPr>
        <w:pStyle w:val="Heading2"/>
      </w:pPr>
      <w:r>
        <w:t xml:space="preserve">Cievny prístup, katétre a bezpečnosť</w:t>
      </w:r>
    </w:p>
    <w:p>
      <w:pPr>
        <w:pStyle w:val="FirstParagraph"/>
      </w:pPr>
      <w:r>
        <w:t xml:space="preserve">Kórejská celoštátna kohorta 24 713 pacientov ukázala, že AVF vytvorená menej než mesiac pred dialýzou mala OR 14,03 pre použitie katétra a HR 1,67 pre mortalitu a že nepriaznivý bol aj interval 1 až 3 mesiace (OR 1,85), kým pri AVG sa riziko sústreďovalo do posledného mesiaca (</w:t>
      </w:r>
      <w:hyperlink w:anchor="Xe02760af12ba6590ae67247df0cf82a26233681">
        <w:r>
          <w:rPr>
            <w:rStyle w:val="Hyperlink"/>
          </w:rPr>
          <w:t xml:space="preserve">7.14</w:t>
        </w:r>
      </w:hyperlink>
      <w:r>
        <w:t xml:space="preserve">). Neskorý výkon môže byť markerom neskorého odoslania, záver však podporuje predstih aspoň približne troch mesiacov (</w:t>
      </w:r>
      <w:hyperlink w:anchor="Xe02760af12ba6590ae67247df0cf82a26233681">
        <w:r>
          <w:rPr>
            <w:rStyle w:val="Hyperlink"/>
          </w:rPr>
          <w:t xml:space="preserve">7.14</w:t>
        </w:r>
      </w:hyperlink>
      <w:r>
        <w:t xml:space="preserve">). Portugalská kohorta 40 pacientov, ktorým tím arteriovenózny prístup neodporučil, dopĺňa druhý koniec spektra: 90 % začalo hemodialýzu neplánovane, mortalita dosiahla 42,5 % a PD zvolil iba jeden z 11 pacientov (</w:t>
      </w:r>
      <w:hyperlink w:anchor="Xf11a90c973c05468b6eabb78f485cb04388d525">
        <w:r>
          <w:rPr>
            <w:rStyle w:val="Hyperlink"/>
          </w:rPr>
          <w:t xml:space="preserve">7.34</w:t>
        </w:r>
      </w:hyperlink>
      <w:r>
        <w:t xml:space="preserve">). Negatívne odporúčanie je prognostický marker, ktorý má spustiť posúdenie PD, konzervatívneho a paliatívneho postupu (</w:t>
      </w:r>
      <w:hyperlink w:anchor="Xf11a90c973c05468b6eabb78f485cb04388d525">
        <w:r>
          <w:rPr>
            <w:rStyle w:val="Hyperlink"/>
          </w:rPr>
          <w:t xml:space="preserve">7.34</w:t>
        </w:r>
      </w:hyperlink>
      <w:r>
        <w:t xml:space="preserve">).</w:t>
      </w:r>
    </w:p>
    <w:p>
      <w:pPr>
        <w:pStyle w:val="BodyText"/>
      </w:pPr>
      <w:r>
        <w:t xml:space="preserve">Pri katétroch priniesla najsilnejší dôkaz pragmatická klastrovo randomizovaná štúdia s 1 468 pacientmi na JIS: 4 % tetrasodný EDTA lock znížil kombinovaný výskyt infekcie a oklúzie z 19,9 na 13,1 udalosti na 1 000 katétrových dní (pomer incidencií 0,68; 95 % IS 0,47 až 0,96), efekt však poháňalo zníženie oklúzií, nie infekcií, a ide o populáciu intenzívnej starostlivosti (</w:t>
      </w:r>
      <w:hyperlink w:anchor="a-edta-lock-roztoky-priechodnost-cvk">
        <w:r>
          <w:rPr>
            <w:rStyle w:val="Hyperlink"/>
          </w:rPr>
          <w:t xml:space="preserve">7.4</w:t>
        </w:r>
      </w:hyperlink>
      <w:r>
        <w:t xml:space="preserve">). Technika SWAM je technický opis bez údajov o dlhodobej priechodnosti (</w:t>
      </w:r>
      <w:hyperlink w:anchor="Xdf195bb3d5cb133896ed1a93abe5a8e8ab42929">
        <w:r>
          <w:rPr>
            <w:rStyle w:val="Hyperlink"/>
          </w:rPr>
          <w:t xml:space="preserve">7.10</w:t>
        </w:r>
      </w:hyperlink>
      <w:r>
        <w:t xml:space="preserve">). Írska kohorta s 522 epizódami infekcie krvného riečiska ukazuje pokles podielu stafylokokov zo 60 % na 34,8 % bez absolútneho nárastu gramnegatívnych pôvodcov; hlavným modifikovateľným rizikom zostáva katéter a o empirickej liečbe rozhoduje miestny antibiogram (</w:t>
      </w:r>
      <w:hyperlink w:anchor="Xffd164ebc0c9c1dcd76572c4c5ccaf462d7c678">
        <w:r>
          <w:rPr>
            <w:rStyle w:val="Hyperlink"/>
          </w:rPr>
          <w:t xml:space="preserve">7.23</w:t>
        </w:r>
      </w:hyperlink>
      <w:r>
        <w:t xml:space="preserve">).</w:t>
      </w:r>
    </w:p>
    <w:bookmarkEnd w:id="263"/>
    <w:bookmarkStart w:id="264" w:name="symptómy-krehkosť-a-slabé-signály"/>
    <w:p>
      <w:pPr>
        <w:pStyle w:val="Heading2"/>
      </w:pPr>
      <w:r>
        <w:t xml:space="preserve">Symptómy, krehkosť a slabé signály</w:t>
      </w:r>
    </w:p>
    <w:p>
      <w:pPr>
        <w:pStyle w:val="FirstParagraph"/>
      </w:pPr>
      <w:r>
        <w:t xml:space="preserve">Pacienti symptómy nehlásia a personál sa nepýta. Turecká štúdia s 294 pacientmi zistila stredne ťažké až ťažké svrbenie u 16,3 % a z 212 liečených, najčastejšie antihistaminikami, neudávalo žiadny účinok 47,2 % (</w:t>
      </w:r>
      <w:hyperlink w:anchor="X99a6bc8e939880064a6de6232276c93558487b4">
        <w:r>
          <w:rPr>
            <w:rStyle w:val="Hyperlink"/>
          </w:rPr>
          <w:t xml:space="preserve">7.28</w:t>
        </w:r>
      </w:hyperlink>
      <w:r>
        <w:t xml:space="preserve">). Prehľad neuroimunitných mechanizmov vysvetľuje zlyhanie antihistaminík a pripomína, že difelikefalín v združenej analýze KALM znížil svrbenie aspoň o 3 body u 51,1 % oproti 35,2 % pri placebe; model štyroch uzlov je rámec generujúci hypotézy (</w:t>
      </w:r>
      <w:hyperlink w:anchor="Xdc8975e0fc9d52b387f83dd91b1c52c3edec2d8">
        <w:r>
          <w:rPr>
            <w:rStyle w:val="Hyperlink"/>
          </w:rPr>
          <w:t xml:space="preserve">7.18</w:t>
        </w:r>
      </w:hyperlink>
      <w:r>
        <w:t xml:space="preserve">). Porucha čuchu bola prítomná u 91 % hemodialyzovaných oproti 44 % kontrol a súvisela s kogníciou a albumínom, nie s Kt/V (</w:t>
      </w:r>
      <w:hyperlink w:anchor="X4d65fe4b95073b6f18f66854d518287be55c192">
        <w:r>
          <w:rPr>
            <w:rStyle w:val="Hyperlink"/>
          </w:rPr>
          <w:t xml:space="preserve">7.35</w:t>
        </w:r>
      </w:hyperlink>
      <w:r>
        <w:t xml:space="preserve">).</w:t>
      </w:r>
    </w:p>
    <w:p>
      <w:pPr>
        <w:pStyle w:val="BodyText"/>
      </w:pPr>
      <w:r>
        <w:t xml:space="preserve">Krehkosť sa prestáva viazať na vek. V Tbilisi bolo medzi 50 pacientmi do 64 rokov krehkých 20 % a predkrehkých 44 %, regresné nálezy sú však pri desiatich krehkých pacientoch nestabilné (</w:t>
      </w:r>
      <w:hyperlink w:anchor="X5ad9b662e9707c5154f7368bb005b85ac896004">
        <w:r>
          <w:rPr>
            <w:rStyle w:val="Hyperlink"/>
          </w:rPr>
          <w:t xml:space="preserve">7.26</w:t>
        </w:r>
      </w:hyperlink>
      <w:r>
        <w:t xml:space="preserve">). Francúzska kohorta 792 pacientov validovala škálu CFS hodnotenú sestrou: každý bod zvyšoval subdistribučný pomer hazardu úmrtia na 1,33 (95 % IS 1,19 až 1,49) a po 24 mesiacoch zomrelo 45,87 % krehkých oproti 9,78 % zdatných, zhoda hodnotiteliek bola iba stredná (kappa 0,60) (</w:t>
      </w:r>
      <w:hyperlink w:anchor="Xabc6f16daf64fef76bac1586427602396a1a806">
        <w:r>
          <w:rPr>
            <w:rStyle w:val="Hyperlink"/>
          </w:rPr>
          <w:t xml:space="preserve">7.33</w:t>
        </w:r>
      </w:hyperlink>
      <w:r>
        <w:t xml:space="preserve">). CT ukazovatele myosteatózy u 114 pacientov nenahrádzajú dynamometer (</w:t>
      </w:r>
      <w:hyperlink w:anchor="X92a65eaa0421234ab57fa600d7bab6557037c5d">
        <w:r>
          <w:rPr>
            <w:rStyle w:val="Hyperlink"/>
          </w:rPr>
          <w:t xml:space="preserve">7.22</w:t>
        </w:r>
      </w:hyperlink>
      <w:r>
        <w:t xml:space="preserve">). Prehľad o paliatívnej starostlivosti pripomína, že vo veku 80 rokov a viac sa rozdiel v prežívaní medzi dialýzou a konzervatívnym postupom nepotvrdil (2,1 oproti 1,4 roka; p = 0,08), a ponúka nástroje s nízkym prahom vrátane depreskripcie a plánu ukončenia dialýzy (</w:t>
      </w:r>
      <w:hyperlink w:anchor="X0601aa09a66a9cf0f1257eee9332084820093c9">
        <w:r>
          <w:rPr>
            <w:rStyle w:val="Hyperlink"/>
          </w:rPr>
          <w:t xml:space="preserve">7.21</w:t>
        </w:r>
      </w:hyperlink>
      <w:r>
        <w:t xml:space="preserve">).</w:t>
      </w:r>
    </w:p>
    <w:p>
      <w:pPr>
        <w:pStyle w:val="BodyText"/>
      </w:pPr>
      <w:r>
        <w:t xml:space="preserve">Ďalšie signály liečbu nemenia. Krvná skupina A bola spojená s nižšou mortalitou (HR 0,780), ale C-štatistika stúpla iba z 0,749 na 0,751 (</w:t>
      </w:r>
      <w:hyperlink w:anchor="a-krvna-skupina-a-mortalita-hemodialyza">
        <w:r>
          <w:rPr>
            <w:rStyle w:val="Hyperlink"/>
          </w:rPr>
          <w:t xml:space="preserve">7.17</w:t>
        </w:r>
      </w:hyperlink>
      <w:r>
        <w:t xml:space="preserve">). Kohorta Fresenius s 2 468 pármi ukázala pri agonistoch receptora GLP-1 nižšiu spotrebu ESA bez rozdielu v hemoglobíne, s analýzou podľa protokolu a bez aktívneho komparátora; nie je to dôvod začínať liečbu pre anémiu (</w:t>
      </w:r>
      <w:hyperlink w:anchor="X5febd65ea476e7ea009b08d5c04aed6c2c28e23">
        <w:r>
          <w:rPr>
            <w:rStyle w:val="Hyperlink"/>
          </w:rPr>
          <w:t xml:space="preserve">7.29</w:t>
        </w:r>
      </w:hyperlink>
      <w:r>
        <w:t xml:space="preserve">). Post hoc analýza tenapanoru našla hranične významnú asociáciu s TRACP-5b, liek však v EÚ dostupný nie je (</w:t>
      </w:r>
      <w:hyperlink w:anchor="Xe9e9bf7c9a7f04744a79b253d007cb929c86501">
        <w:r>
          <w:rPr>
            <w:rStyle w:val="Hyperlink"/>
          </w:rPr>
          <w:t xml:space="preserve">7.30</w:t>
        </w:r>
      </w:hyperlink>
      <w:r>
        <w:t xml:space="preserve">). Pri farmakoterapii obezity sa topiramát dialýzou odstraňuje približne z 50 % a podáva sa po dialýze, údaje o tirzepatide pri dialýze sú obmedzené (</w:t>
      </w:r>
      <w:hyperlink w:anchor="Xb602f651e327eefda6cfb4b3b6ef2d5e9e18c69">
        <w:r>
          <w:rPr>
            <w:rStyle w:val="Hyperlink"/>
          </w:rPr>
          <w:t xml:space="preserve">7.6</w:t>
        </w:r>
      </w:hyperlink>
      <w:r>
        <w:t xml:space="preserve">). Intravenózny L-karnitín tvorbu TMAO tlmí, ale neruší, a prínos zníženia TMAO pre tvrdé výsledky nie je preukázaný (</w:t>
      </w:r>
      <w:hyperlink w:anchor="a-injekcny-l-karnitin-tmao-hemodialyza">
        <w:r>
          <w:rPr>
            <w:rStyle w:val="Hyperlink"/>
          </w:rPr>
          <w:t xml:space="preserve">7.7</w:t>
        </w:r>
      </w:hyperlink>
      <w:r>
        <w:t xml:space="preserve">). Z nositeľných senzorov má validáciu iba náplasťový senzor hemoglobínu s hranicami zhody približne plus mínus 2 g/dl, vhodný na trend, nie na úpravu dávky ESA (</w:t>
      </w:r>
      <w:hyperlink w:anchor="Xfb6d5834475d6139861c18511c0132e34693d0e">
        <w:r>
          <w:rPr>
            <w:rStyle w:val="Hyperlink"/>
          </w:rPr>
          <w:t xml:space="preserve">7.25</w:t>
        </w:r>
      </w:hyperlink>
      <w:r>
        <w:t xml:space="preserve">).</w:t>
      </w:r>
    </w:p>
    <w:bookmarkEnd w:id="264"/>
    <w:bookmarkStart w:id="265" w:name="X183ecdc41a3135689a7de3744849d32964271f6"/>
    <w:p>
      <w:pPr>
        <w:pStyle w:val="Heading2"/>
      </w:pPr>
      <w:r>
        <w:t xml:space="preserve">Systém, dostupnosť a spoločné rozhodovanie</w:t>
      </w:r>
    </w:p>
    <w:p>
      <w:pPr>
        <w:pStyle w:val="FirstParagraph"/>
      </w:pPr>
      <w:r>
        <w:t xml:space="preserve">Register ERA opisuje v strednej a východnej Európe rast incidencie KRT o 1,5 % ročne, ale prevalencie o 5,1 %; na Slovensku bola incidencia začatia dialýzy stabilná, prevalencia hemodialýzy rástla o 2,0 % a prevalencia PD klesala o 3,3 % ročne, pričom celkové súčty sú neporovnateľné pre chýbajúcich transplantovaných (</w:t>
      </w:r>
      <w:hyperlink w:anchor="X3d6b77705fa0df477b51952174ef75312e138d9">
        <w:r>
          <w:rPr>
            <w:rStyle w:val="Hyperlink"/>
          </w:rPr>
          <w:t xml:space="preserve">7.13</w:t>
        </w:r>
      </w:hyperlink>
      <w:r>
        <w:t xml:space="preserve">). Porovnanie ERA a USRDS ukazuje incidenciu KRT 388,7 oproti 146,2 na milión obyvateľov s väčším rozdielom u žien a opačný vzťah pohlavia k mortalite v Európe a USA (</w:t>
      </w:r>
      <w:hyperlink w:anchor="X15b838370223e1e291c2d671c373f6179b3a000">
        <w:r>
          <w:rPr>
            <w:rStyle w:val="Hyperlink"/>
          </w:rPr>
          <w:t xml:space="preserve">7.5</w:t>
        </w:r>
      </w:hyperlink>
      <w:r>
        <w:t xml:space="preserve">). Americká analýza spája rozšírenie Medicaidu s približne o 3,9 % vyšším podielom optimálneho začatia liečby, najmä vďaka domácej dialýze, opäť ako asociáciu bez kauzality (</w:t>
      </w:r>
      <w:hyperlink w:anchor="Xb743c3c7e434eafce6fc0688912dc333e3cfe02">
        <w:r>
          <w:rPr>
            <w:rStyle w:val="Hyperlink"/>
          </w:rPr>
          <w:t xml:space="preserve">7.2</w:t>
        </w:r>
      </w:hyperlink>
      <w:r>
        <w:t xml:space="preserve">).</w:t>
      </w:r>
    </w:p>
    <w:p>
      <w:pPr>
        <w:pStyle w:val="BodyText"/>
      </w:pPr>
      <w:r>
        <w:t xml:space="preserve">Dostupnosť nie je iba vzdialenosť strediska, ale aj prístup k edukácii, cievnemu prístupu a domácim modalitám, a príprava sa začína mesiace až roky pred prvou dialýzou (</w:t>
      </w:r>
      <w:hyperlink w:anchor="Xfc3b69e771bd1026e81aca7a356580960a374ca">
        <w:r>
          <w:rPr>
            <w:rStyle w:val="Hyperlink"/>
          </w:rPr>
          <w:t xml:space="preserve">7.1</w:t>
        </w:r>
      </w:hyperlink>
      <w:r>
        <w:t xml:space="preserve">). Japonská štúdia so 474 pacientmi ukázala, že 24,2 % nie je ochotných hovoriť o svojich hodnotách a títo hodnotili svoje zapojenie v CollaboRATE nižšie o 11,39 bodu; dôvera v nefrológa pôsobila ochranne, depresívne príznaky neochotu zvyšovali (</w:t>
      </w:r>
      <w:hyperlink w:anchor="Xffbcab0d2811556783e26861eb3059df50cfa08">
        <w:r>
          <w:rPr>
            <w:rStyle w:val="Hyperlink"/>
          </w:rPr>
          <w:t xml:space="preserve">7.19</w:t>
        </w:r>
      </w:hyperlink>
      <w:r>
        <w:t xml:space="preserve">). Kvalitatívna štúdia so staršími pacientmi a partnermi starostlivosti dopĺňa, že edukáciu treba rozložiť v čase a pýtať sa aj na záťaž blízkeho človeka (</w:t>
      </w:r>
      <w:hyperlink w:anchor="Xb0c971b7b249027891bf997cd3a680a2e2a7f1e">
        <w:r>
          <w:rPr>
            <w:rStyle w:val="Hyperlink"/>
          </w:rPr>
          <w:t xml:space="preserve">7.37</w:t>
        </w:r>
      </w:hyperlink>
      <w:r>
        <w:t xml:space="preserve">).</w:t>
      </w:r>
    </w:p>
    <w:bookmarkEnd w:id="265"/>
    <w:bookmarkStart w:id="266" w:name="Xe40cbc3c0cdc14a4f8be3f5706c82827f63877b"/>
    <w:p>
      <w:pPr>
        <w:pStyle w:val="Heading2"/>
      </w:pPr>
      <w:r>
        <w:t xml:space="preserve">Čo je dokázané, čo je pravdepodobné a čo zostáva otvorené</w:t>
      </w:r>
    </w:p>
    <w:p>
      <w:pPr>
        <w:pStyle w:val="FirstParagraph"/>
      </w:pPr>
      <w:r>
        <w:t xml:space="preserve">Dokázaný je prínos vysokoobjemovej postdilučnej OL-HDF pre prežívanie prevalentných pacientov schopných dosiahnuť približne 23 l na sedenie, so strednou istotou (</w:t>
      </w:r>
      <w:hyperlink w:anchor="Xe6aa4927e292cde349fe6ec7c871bb053a24627">
        <w:r>
          <w:rPr>
            <w:rStyle w:val="Hyperlink"/>
          </w:rPr>
          <w:t xml:space="preserve">7.27</w:t>
        </w:r>
      </w:hyperlink>
      <w:r>
        <w:t xml:space="preserve">), a prínos EDTA locku pre priechodnosť katétrov v intenzívnej starostlivosti, nie pre infekcie (</w:t>
      </w:r>
      <w:hyperlink w:anchor="a-edta-lock-roztoky-priechodnost-cvk">
        <w:r>
          <w:rPr>
            <w:rStyle w:val="Hyperlink"/>
          </w:rPr>
          <w:t xml:space="preserve">7.4</w:t>
        </w:r>
      </w:hyperlink>
      <w:r>
        <w:t xml:space="preserve">). Pravdepodobné, ale observačné, je, že prínos HDF platí aj pre incidentných pacientov (</w:t>
      </w:r>
      <w:hyperlink w:anchor="Xe0fd36443a296de1e95a6ce2fdb482a60595991">
        <w:r>
          <w:rPr>
            <w:rStyle w:val="Hyperlink"/>
          </w:rPr>
          <w:t xml:space="preserve">7.31</w:t>
        </w:r>
      </w:hyperlink>
      <w:r>
        <w:t xml:space="preserve">), že neskoré vytvorenie AVF zhoršuje výsledky (</w:t>
      </w:r>
      <w:hyperlink w:anchor="Xe02760af12ba6590ae67247df0cf82a26233681">
        <w:r>
          <w:rPr>
            <w:rStyle w:val="Hyperlink"/>
          </w:rPr>
          <w:t xml:space="preserve">7.14</w:t>
        </w:r>
      </w:hyperlink>
      <w:r>
        <w:t xml:space="preserve">), že krehkosť meraná jednoduchou škálou predpovedá mortalitu (</w:t>
      </w:r>
      <w:hyperlink w:anchor="Xabc6f16daf64fef76bac1586427602396a1a806">
        <w:r>
          <w:rPr>
            <w:rStyle w:val="Hyperlink"/>
          </w:rPr>
          <w:t xml:space="preserve">7.33</w:t>
        </w:r>
      </w:hyperlink>
      <w:r>
        <w:t xml:space="preserve">) a že kŕče a svrbenie sú podstatne častejšie, než ukazuje dokumentácia (</w:t>
      </w:r>
      <w:hyperlink w:anchor="X10839ae150621330e463406e186b9470dad4127">
        <w:r>
          <w:rPr>
            <w:rStyle w:val="Hyperlink"/>
          </w:rPr>
          <w:t xml:space="preserve">7.20</w:t>
        </w:r>
      </w:hyperlink>
      <w:r>
        <w:t xml:space="preserve">,</w:t>
      </w:r>
      <w:r>
        <w:t xml:space="preserve"> </w:t>
      </w:r>
      <w:hyperlink w:anchor="X99a6bc8e939880064a6de6232276c93558487b4">
        <w:r>
          <w:rPr>
            <w:rStyle w:val="Hyperlink"/>
          </w:rPr>
          <w:t xml:space="preserve">7.28</w:t>
        </w:r>
      </w:hyperlink>
      <w:r>
        <w:t xml:space="preserve">).</w:t>
      </w:r>
    </w:p>
    <w:p>
      <w:pPr>
        <w:pStyle w:val="BodyText"/>
      </w:pPr>
      <w:r>
        <w:t xml:space="preserve">Otvorené zostáva, či inkrementálna hemodialýza chráni reziduálnu funkciu (</w:t>
      </w:r>
      <w:hyperlink w:anchor="Xf9d9b0a84b48f792269d59c42e734bc91abc6c9">
        <w:r>
          <w:rPr>
            <w:rStyle w:val="Hyperlink"/>
          </w:rPr>
          <w:t xml:space="preserve">7.36</w:t>
        </w:r>
      </w:hyperlink>
      <w:r>
        <w:t xml:space="preserve">), či algoritmy pre suchú hmotnosť a hypotenziu zlepšia klinické výsledky po externej validácii (</w:t>
      </w:r>
      <w:hyperlink w:anchor="X725afff5688286a59fe1dd9399dee0c1088b6a1">
        <w:r>
          <w:rPr>
            <w:rStyle w:val="Hyperlink"/>
          </w:rPr>
          <w:t xml:space="preserve">7.9</w:t>
        </w:r>
      </w:hyperlink>
      <w:r>
        <w:t xml:space="preserve">,</w:t>
      </w:r>
      <w:r>
        <w:t xml:space="preserve"> </w:t>
      </w:r>
      <w:hyperlink w:anchor="X642462b3bf6589341328724319189ca507d623d">
        <w:r>
          <w:rPr>
            <w:rStyle w:val="Hyperlink"/>
          </w:rPr>
          <w:t xml:space="preserve">7.32</w:t>
        </w:r>
      </w:hyperlink>
      <w:r>
        <w:t xml:space="preserve">), či nízkosodíkový dialyzát má klinický význam (</w:t>
      </w:r>
      <w:hyperlink w:anchor="X55dbe1db97497e27222ced8c1b8b1cf31cb9c68">
        <w:r>
          <w:rPr>
            <w:rStyle w:val="Hyperlink"/>
          </w:rPr>
          <w:t xml:space="preserve">7.3</w:t>
        </w:r>
      </w:hyperlink>
      <w:r>
        <w:t xml:space="preserve">), či liečba pruritu podľa mechanizmu funguje (</w:t>
      </w:r>
      <w:hyperlink w:anchor="Xdc8975e0fc9d52b387f83dd91b1c52c3edec2d8">
        <w:r>
          <w:rPr>
            <w:rStyle w:val="Hyperlink"/>
          </w:rPr>
          <w:t xml:space="preserve">7.18</w:t>
        </w:r>
      </w:hyperlink>
      <w:r>
        <w:t xml:space="preserve">) a či asociácie krvnej skupiny, agonistov receptora GLP-1 a TMAO majú kauzálny obsah (</w:t>
      </w:r>
      <w:hyperlink w:anchor="a-injekcny-l-karnitin-tmao-hemodialyza">
        <w:r>
          <w:rPr>
            <w:rStyle w:val="Hyperlink"/>
          </w:rPr>
          <w:t xml:space="preserve">7.7</w:t>
        </w:r>
      </w:hyperlink>
      <w:r>
        <w:t xml:space="preserve">,</w:t>
      </w:r>
      <w:r>
        <w:t xml:space="preserve"> </w:t>
      </w:r>
      <w:hyperlink w:anchor="a-krvna-skupina-a-mortalita-hemodialyza">
        <w:r>
          <w:rPr>
            <w:rStyle w:val="Hyperlink"/>
          </w:rPr>
          <w:t xml:space="preserve">7.17</w:t>
        </w:r>
      </w:hyperlink>
      <w:r>
        <w:t xml:space="preserve">,</w:t>
      </w:r>
      <w:r>
        <w:t xml:space="preserve"> </w:t>
      </w:r>
      <w:hyperlink w:anchor="X5febd65ea476e7ea009b08d5c04aed6c2c28e23">
        <w:r>
          <w:rPr>
            <w:rStyle w:val="Hyperlink"/>
          </w:rPr>
          <w:t xml:space="preserve">7.29</w:t>
        </w:r>
      </w:hyperlink>
      <w:r>
        <w:t xml:space="preserve">). Hypotézou zostávajú modelované scenáre znižovania uhlíkovej stopy (</w:t>
      </w:r>
      <w:hyperlink w:anchor="X0bf24842e82a9faf4406f976e2a60298c8976bf">
        <w:r>
          <w:rPr>
            <w:rStyle w:val="Hyperlink"/>
          </w:rPr>
          <w:t xml:space="preserve">7.12</w:t>
        </w:r>
      </w:hyperlink>
      <w:r>
        <w:t xml:space="preserve">) a nositeľná dialýza (</w:t>
      </w:r>
      <w:hyperlink w:anchor="Xfb6d5834475d6139861c18511c0132e34693d0e">
        <w:r>
          <w:rPr>
            <w:rStyle w:val="Hyperlink"/>
          </w:rPr>
          <w:t xml:space="preserve">7.25</w:t>
        </w:r>
      </w:hyperlink>
      <w:r>
        <w:t xml:space="preserve">).</w:t>
      </w:r>
    </w:p>
    <w:bookmarkEnd w:id="266"/>
    <w:bookmarkStart w:id="267" w:name="dôsledky-pre-prax-6"/>
    <w:p>
      <w:pPr>
        <w:pStyle w:val="Heading2"/>
      </w:pPr>
      <w:r>
        <w:t xml:space="preserve">Dôsledky pre prax</w:t>
      </w:r>
    </w:p>
    <w:p>
      <w:pPr>
        <w:pStyle w:val="FirstParagraph"/>
      </w:pPr>
      <w:r>
        <w:t xml:space="preserve">Pri OL-HDF má byť v dokumentácii pri každom sedení dodaný, nie predpísaný konvekčný objem spolu s prietokom krvi a časom, a cievny prístup treba riešiť ako súčasť dávky; MCO dialyzátor je náhradou pri katétri alebo nízkych prietokoch (</w:t>
      </w:r>
      <w:hyperlink w:anchor="X32aeca0166435e3df13fb9903964e088589a87b">
        <w:r>
          <w:rPr>
            <w:rStyle w:val="Hyperlink"/>
          </w:rPr>
          <w:t xml:space="preserve">7.16</w:t>
        </w:r>
      </w:hyperlink>
      <w:r>
        <w:t xml:space="preserve">,</w:t>
      </w:r>
      <w:r>
        <w:t xml:space="preserve"> </w:t>
      </w:r>
      <w:hyperlink w:anchor="Xe6aa4927e292cde349fe6ec7c871bb053a24627">
        <w:r>
          <w:rPr>
            <w:rStyle w:val="Hyperlink"/>
          </w:rPr>
          <w:t xml:space="preserve">7.27</w:t>
        </w:r>
      </w:hyperlink>
      <w:r>
        <w:t xml:space="preserve">,</w:t>
      </w:r>
      <w:r>
        <w:t xml:space="preserve"> </w:t>
      </w:r>
      <w:hyperlink w:anchor="Xe0fd36443a296de1e95a6ce2fdb482a60595991">
        <w:r>
          <w:rPr>
            <w:rStyle w:val="Hyperlink"/>
          </w:rPr>
          <w:t xml:space="preserve">7.31</w:t>
        </w:r>
      </w:hyperlink>
      <w:r>
        <w:t xml:space="preserve">). AVF má vzniknúť s predstihom aspoň približne troch mesiacov a negatívne chirurgické odporúčanie má byť podnetom na posúdenie PD a paliatívneho plánu, nie na čakanie na urgentný katéter (</w:t>
      </w:r>
      <w:hyperlink w:anchor="Xe02760af12ba6590ae67247df0cf82a26233681">
        <w:r>
          <w:rPr>
            <w:rStyle w:val="Hyperlink"/>
          </w:rPr>
          <w:t xml:space="preserve">7.14</w:t>
        </w:r>
      </w:hyperlink>
      <w:r>
        <w:t xml:space="preserve">,</w:t>
      </w:r>
      <w:r>
        <w:t xml:space="preserve"> </w:t>
      </w:r>
      <w:hyperlink w:anchor="Xf11a90c973c05468b6eabb78f485cb04388d525">
        <w:r>
          <w:rPr>
            <w:rStyle w:val="Hyperlink"/>
          </w:rPr>
          <w:t xml:space="preserve">7.34</w:t>
        </w:r>
      </w:hyperlink>
      <w:r>
        <w:t xml:space="preserve">). Suchú hmotnosť treba prehodnocovať multimodálne a po malých krokoch, bioimpedanciu a relatívny objem krvi používať ako doplnok, najmä u malnutričných pacientov (</w:t>
      </w:r>
      <w:hyperlink w:anchor="a-stanovenie-suchej-vahy-edw-hemodialyza">
        <w:r>
          <w:rPr>
            <w:rStyle w:val="Hyperlink"/>
          </w:rPr>
          <w:t xml:space="preserve">7.8</w:t>
        </w:r>
      </w:hyperlink>
      <w:r>
        <w:t xml:space="preserve">,</w:t>
      </w:r>
      <w:r>
        <w:t xml:space="preserve"> </w:t>
      </w:r>
      <w:hyperlink w:anchor="X725afff5688286a59fe1dd9399dee0c1088b6a1">
        <w:r>
          <w:rPr>
            <w:rStyle w:val="Hyperlink"/>
          </w:rPr>
          <w:t xml:space="preserve">7.9</w:t>
        </w:r>
      </w:hyperlink>
      <w:r>
        <w:t xml:space="preserve">,</w:t>
      </w:r>
      <w:r>
        <w:t xml:space="preserve"> </w:t>
      </w:r>
      <w:hyperlink w:anchor="X642462b3bf6589341328724319189ca507d623d">
        <w:r>
          <w:rPr>
            <w:rStyle w:val="Hyperlink"/>
          </w:rPr>
          <w:t xml:space="preserve">7.32</w:t>
        </w:r>
      </w:hyperlink>
      <w:r>
        <w:t xml:space="preserve">).</w:t>
      </w:r>
    </w:p>
    <w:p>
      <w:pPr>
        <w:pStyle w:val="BodyText"/>
      </w:pPr>
      <w:r>
        <w:t xml:space="preserve">Do pevnej štruktúry mesačnej kontroly patrí otázka na kŕče, svrbenie a chuť do jedla, skríning krehkosti bez vekovej hranice pri vstupe, raz ročne a po hospitalizácii, a u krehkých pacientov rozhovor o cieľoch s depreskripciou (</w:t>
      </w:r>
      <w:hyperlink w:anchor="X10839ae150621330e463406e186b9470dad4127">
        <w:r>
          <w:rPr>
            <w:rStyle w:val="Hyperlink"/>
          </w:rPr>
          <w:t xml:space="preserve">7.20</w:t>
        </w:r>
      </w:hyperlink>
      <w:r>
        <w:t xml:space="preserve">,</w:t>
      </w:r>
      <w:r>
        <w:t xml:space="preserve"> </w:t>
      </w:r>
      <w:hyperlink w:anchor="X0601aa09a66a9cf0f1257eee9332084820093c9">
        <w:r>
          <w:rPr>
            <w:rStyle w:val="Hyperlink"/>
          </w:rPr>
          <w:t xml:space="preserve">7.21</w:t>
        </w:r>
      </w:hyperlink>
      <w:r>
        <w:t xml:space="preserve">,</w:t>
      </w:r>
      <w:r>
        <w:t xml:space="preserve"> </w:t>
      </w:r>
      <w:hyperlink w:anchor="X5ad9b662e9707c5154f7368bb005b85ac896004">
        <w:r>
          <w:rPr>
            <w:rStyle w:val="Hyperlink"/>
          </w:rPr>
          <w:t xml:space="preserve">7.26</w:t>
        </w:r>
      </w:hyperlink>
      <w:r>
        <w:t xml:space="preserve">,</w:t>
      </w:r>
      <w:r>
        <w:t xml:space="preserve"> </w:t>
      </w:r>
      <w:hyperlink w:anchor="X99a6bc8e939880064a6de6232276c93558487b4">
        <w:r>
          <w:rPr>
            <w:rStyle w:val="Hyperlink"/>
          </w:rPr>
          <w:t xml:space="preserve">7.28</w:t>
        </w:r>
      </w:hyperlink>
      <w:r>
        <w:t xml:space="preserve">,</w:t>
      </w:r>
      <w:r>
        <w:t xml:space="preserve"> </w:t>
      </w:r>
      <w:hyperlink w:anchor="Xabc6f16daf64fef76bac1586427602396a1a806">
        <w:r>
          <w:rPr>
            <w:rStyle w:val="Hyperlink"/>
          </w:rPr>
          <w:t xml:space="preserve">7.33</w:t>
        </w:r>
      </w:hyperlink>
      <w:r>
        <w:t xml:space="preserve">). Pri infekciách rozhoduje miestny antibiogram a minimalizácia katétrov (</w:t>
      </w:r>
      <w:hyperlink w:anchor="Xffd164ebc0c9c1dcd76572c4c5ccaf462d7c678">
        <w:r>
          <w:rPr>
            <w:rStyle w:val="Hyperlink"/>
          </w:rPr>
          <w:t xml:space="preserve">7.23</w:t>
        </w:r>
      </w:hyperlink>
      <w:r>
        <w:t xml:space="preserve">), pri zástave obehu písomný protokol s nacvičenou manipuláciou s katétrom (</w:t>
      </w:r>
      <w:hyperlink w:anchor="X849ca51cced84a1708a6fb7d4339e6c54317e79">
        <w:r>
          <w:rPr>
            <w:rStyle w:val="Hyperlink"/>
          </w:rPr>
          <w:t xml:space="preserve">7.24</w:t>
        </w:r>
      </w:hyperlink>
      <w:r>
        <w:t xml:space="preserve">). Pred rozhodovaním o modalite je rozumné skrínovať depresívne príznaky, rozložiť rozhovory do viacerých návštev a so súhlasom pacienta zapojiť partnera starostlivosti (</w:t>
      </w:r>
      <w:hyperlink w:anchor="Xfc3b69e771bd1026e81aca7a356580960a374ca">
        <w:r>
          <w:rPr>
            <w:rStyle w:val="Hyperlink"/>
          </w:rPr>
          <w:t xml:space="preserve">7.1</w:t>
        </w:r>
      </w:hyperlink>
      <w:r>
        <w:t xml:space="preserve">,</w:t>
      </w:r>
      <w:r>
        <w:t xml:space="preserve"> </w:t>
      </w:r>
      <w:hyperlink w:anchor="Xffbcab0d2811556783e26861eb3059df50cfa08">
        <w:r>
          <w:rPr>
            <w:rStyle w:val="Hyperlink"/>
          </w:rPr>
          <w:t xml:space="preserve">7.19</w:t>
        </w:r>
      </w:hyperlink>
      <w:r>
        <w:t xml:space="preserve">,</w:t>
      </w:r>
      <w:r>
        <w:t xml:space="preserve"> </w:t>
      </w:r>
      <w:hyperlink w:anchor="Xb0c971b7b249027891bf997cd3a680a2e2a7f1e">
        <w:r>
          <w:rPr>
            <w:rStyle w:val="Hyperlink"/>
          </w:rPr>
          <w:t xml:space="preserve">7.37</w:t>
        </w:r>
      </w:hyperlink>
      <w:r>
        <w:t xml:space="preserve">).</w:t>
      </w:r>
    </w:p>
    <w:bookmarkEnd w:id="267"/>
    <w:bookmarkStart w:id="268" w:name="čo-sledovať-ďalej-6"/>
    <w:p>
      <w:pPr>
        <w:pStyle w:val="Heading2"/>
      </w:pPr>
      <w:r>
        <w:t xml:space="preserve">Čo sledovať ďalej</w:t>
      </w:r>
    </w:p>
    <w:p>
      <w:pPr>
        <w:pStyle w:val="FirstParagraph"/>
      </w:pPr>
      <w:r>
        <w:t xml:space="preserve">Sledovať treba, či sa objaví randomizovaná štúdia HDF u incidentných pacientov alebo nezávislá replikácia údajov EuCliD mimo siete jedného poskytovateľa (</w:t>
      </w:r>
      <w:hyperlink w:anchor="Xe0fd36443a296de1e95a6ce2fdb482a60595991">
        <w:r>
          <w:rPr>
            <w:rStyle w:val="Hyperlink"/>
          </w:rPr>
          <w:t xml:space="preserve">7.31</w:t>
        </w:r>
      </w:hyperlink>
      <w:r>
        <w:t xml:space="preserve">), výsledky štúdie VA IncHVets o inkrementálnej hemodialýze (</w:t>
      </w:r>
      <w:hyperlink w:anchor="Xf9d9b0a84b48f792269d59c42e734bc91abc6c9">
        <w:r>
          <w:rPr>
            <w:rStyle w:val="Hyperlink"/>
          </w:rPr>
          <w:t xml:space="preserve">7.36</w:t>
        </w:r>
      </w:hyperlink>
      <w:r>
        <w:t xml:space="preserve">), externú validáciu modelov relatívneho objemu krvi a strojového učenia s klinickými koncovými bodmi (</w:t>
      </w:r>
      <w:hyperlink w:anchor="X725afff5688286a59fe1dd9399dee0c1088b6a1">
        <w:r>
          <w:rPr>
            <w:rStyle w:val="Hyperlink"/>
          </w:rPr>
          <w:t xml:space="preserve">7.9</w:t>
        </w:r>
      </w:hyperlink>
      <w:r>
        <w:t xml:space="preserve">,</w:t>
      </w:r>
      <w:r>
        <w:t xml:space="preserve"> </w:t>
      </w:r>
      <w:hyperlink w:anchor="X642462b3bf6589341328724319189ca507d623d">
        <w:r>
          <w:rPr>
            <w:rStyle w:val="Hyperlink"/>
          </w:rPr>
          <w:t xml:space="preserve">7.32</w:t>
        </w:r>
      </w:hyperlink>
      <w:r>
        <w:t xml:space="preserve">), prenos údajov o EDTA locku z intenzívnej starostlivosti do chronickej hemodialýzy (</w:t>
      </w:r>
      <w:hyperlink w:anchor="a-edta-lock-roztoky-priechodnost-cvk">
        <w:r>
          <w:rPr>
            <w:rStyle w:val="Hyperlink"/>
          </w:rPr>
          <w:t xml:space="preserve">7.4</w:t>
        </w:r>
      </w:hyperlink>
      <w:r>
        <w:t xml:space="preserve">), externú validáciu prahu CFS 6 (</w:t>
      </w:r>
      <w:hyperlink w:anchor="Xabc6f16daf64fef76bac1586427602396a1a806">
        <w:r>
          <w:rPr>
            <w:rStyle w:val="Hyperlink"/>
          </w:rPr>
          <w:t xml:space="preserve">7.33</w:t>
        </w:r>
      </w:hyperlink>
      <w:r>
        <w:t xml:space="preserve">) a porovnávacie štúdie techniky SWAM s priechodnosťou do 12 mesiacov (</w:t>
      </w:r>
      <w:hyperlink w:anchor="Xdf195bb3d5cb133896ed1a93abe5a8e8ab42929">
        <w:r>
          <w:rPr>
            <w:rStyle w:val="Hyperlink"/>
          </w:rPr>
          <w:t xml:space="preserve">7.10</w:t>
        </w:r>
      </w:hyperlink>
      <w:r>
        <w:t xml:space="preserve">). Na Slovensku je prvoradým krokom úplný register KRT vrátane preemptívnej transplantácie a konzervatívnej starostlivosti, bez ktorého nemožno klesajúcu prevalenciu PD interpretovať ani ovplyvniť (</w:t>
      </w:r>
      <w:hyperlink w:anchor="X3d6b77705fa0df477b51952174ef75312e138d9">
        <w:r>
          <w:rPr>
            <w:rStyle w:val="Hyperlink"/>
          </w:rPr>
          <w:t xml:space="preserve">7.13</w:t>
        </w:r>
      </w:hyperlink>
      <w:r>
        <w:t xml:space="preserve">).</w:t>
      </w:r>
    </w:p>
    <w:bookmarkEnd w:id="268"/>
    <w:bookmarkStart w:id="306" w:name="al-hd"/>
    <w:p>
      <w:pPr>
        <w:pStyle w:val="Heading2"/>
      </w:pPr>
      <w:r>
        <w:t xml:space="preserve">Články kapitoly</w:t>
      </w:r>
    </w:p>
    <w:p>
      <w:pPr>
        <w:pStyle w:val="FirstParagraph"/>
      </w:pPr>
      <w:r>
        <w:rPr>
          <w:bCs/>
          <w:b/>
        </w:rPr>
        <w:t xml:space="preserve">7.1</w:t>
      </w:r>
      <w:r>
        <w:t xml:space="preserve"> </w:t>
      </w:r>
      <w:r>
        <w:t xml:space="preserve">Trendy v dialyzačnej starostlivosti: dostupnosť, domáce modality a pacient v centre pozornosti (13. mája 2026,</w:t>
      </w:r>
      <w:r>
        <w:t xml:space="preserve"> </w:t>
      </w:r>
      <w:hyperlink r:id="rId26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7.2</w:t>
      </w:r>
      <w:r>
        <w:t xml:space="preserve"> </w:t>
      </w:r>
      <w:r>
        <w:t xml:space="preserve">Rozšírenie Medicaidu a „optimálne začatie“ liečby pri incidenčnom zlyhaní obličiek: výsledky observačnej kohortovej analýzy (2008 až 2019) (26. mája 2026,</w:t>
      </w:r>
      <w:r>
        <w:t xml:space="preserve"> </w:t>
      </w:r>
      <w:hyperlink r:id="rId27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7.3</w:t>
      </w:r>
      <w:r>
        <w:t xml:space="preserve"> </w:t>
      </w:r>
      <w:r>
        <w:t xml:space="preserve">Nízkosodíkový dialyzát a sodík v tkanivách: čo ukázala randomizovaná crossover štúdia (26. mája 2026,</w:t>
      </w:r>
      <w:r>
        <w:t xml:space="preserve"> </w:t>
      </w:r>
      <w:hyperlink r:id="rId27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7.4</w:t>
      </w:r>
      <w:r>
        <w:t xml:space="preserve"> </w:t>
      </w:r>
      <w:r>
        <w:t xml:space="preserve">EDTA lock roztoky: môžu zlepšiť priechodnosť centrálnych venóznych katétrov? (10. júna 2026,</w:t>
      </w:r>
      <w:r>
        <w:t xml:space="preserve"> </w:t>
      </w:r>
      <w:hyperlink r:id="rId27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7.5</w:t>
      </w:r>
      <w:r>
        <w:t xml:space="preserve"> </w:t>
      </w:r>
      <w:r>
        <w:t xml:space="preserve">Rodové rozdiely v dialýze a transplantácii: Európa vs USA podľa ERA Registry a USRDS (19. júna 2026,</w:t>
      </w:r>
      <w:r>
        <w:t xml:space="preserve"> </w:t>
      </w:r>
      <w:hyperlink r:id="rId27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7.6</w:t>
      </w:r>
      <w:r>
        <w:t xml:space="preserve"> </w:t>
      </w:r>
      <w:r>
        <w:t xml:space="preserve">Farmakologická liečba obezity u pacientov s pokročilým CKD a na dialýze: praktické dávkovanie, dialyzačné špecifiká a bezpečnosť (20. júna 2026,</w:t>
      </w:r>
      <w:r>
        <w:t xml:space="preserve"> </w:t>
      </w:r>
      <w:hyperlink r:id="rId27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7.7</w:t>
      </w:r>
      <w:r>
        <w:t xml:space="preserve"> </w:t>
      </w:r>
      <w:r>
        <w:t xml:space="preserve">Zabráni injekčný L-karnitín tvorbe TMAO? Čo naozaj hovoria dáta (4. júla 2026,</w:t>
      </w:r>
      <w:r>
        <w:t xml:space="preserve"> </w:t>
      </w:r>
      <w:hyperlink r:id="rId27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7.8</w:t>
      </w:r>
      <w:r>
        <w:t xml:space="preserve"> </w:t>
      </w:r>
      <w:r>
        <w:t xml:space="preserve">Stanovenie suchej váhy (EDW) pri hemodialýze: klinický odhad, BCM, BVM a POCUS (6. júla 2026,</w:t>
      </w:r>
      <w:r>
        <w:t xml:space="preserve"> </w:t>
      </w:r>
      <w:hyperlink r:id="rId27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7.9</w:t>
      </w:r>
      <w:r>
        <w:t xml:space="preserve"> </w:t>
      </w:r>
      <w:r>
        <w:t xml:space="preserve">Umelá inteligencia pri určovaní suchej hmotnosti u hemodialyzovaných pacientov (6. júla 2026,</w:t>
      </w:r>
      <w:r>
        <w:t xml:space="preserve"> </w:t>
      </w:r>
      <w:hyperlink r:id="rId27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7.10</w:t>
      </w:r>
      <w:r>
        <w:t xml:space="preserve"> </w:t>
      </w:r>
      <w:r>
        <w:t xml:space="preserve">SWAM technika pri trombóze hemodialyzačného prístupu: nová možnosť mechanickej trombektómie (9. júla 2026,</w:t>
      </w:r>
      <w:r>
        <w:t xml:space="preserve"> </w:t>
      </w:r>
      <w:hyperlink r:id="rId27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7.11</w:t>
      </w:r>
      <w:r>
        <w:t xml:space="preserve"> </w:t>
      </w:r>
      <w:r>
        <w:t xml:space="preserve">Dialyzačný dysekvilibračný syndróm: poddiagnostikovaná komplikácia začiatku hemodialýzy (9. júla 2026,</w:t>
      </w:r>
      <w:r>
        <w:t xml:space="preserve"> </w:t>
      </w:r>
      <w:hyperlink r:id="rId27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7.12</w:t>
      </w:r>
      <w:r>
        <w:t xml:space="preserve"> </w:t>
      </w:r>
      <w:r>
        <w:t xml:space="preserve">Uhlíková stopa hemodialýzy: meranie, praktické opatrenia a hranice znižovania emisií (13. júla 2026,</w:t>
      </w:r>
      <w:r>
        <w:t xml:space="preserve"> </w:t>
      </w:r>
      <w:hyperlink r:id="rId28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7.13</w:t>
      </w:r>
      <w:r>
        <w:t xml:space="preserve"> </w:t>
      </w:r>
      <w:r>
        <w:t xml:space="preserve">Náhrada funkcie obličiek v strednej a východnej Európe: trendy incidencie a prevalencie v registri ERA (13. júla 2026,</w:t>
      </w:r>
      <w:r>
        <w:t xml:space="preserve"> </w:t>
      </w:r>
      <w:hyperlink r:id="rId28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7.14</w:t>
      </w:r>
      <w:r>
        <w:t xml:space="preserve"> </w:t>
      </w:r>
      <w:r>
        <w:t xml:space="preserve">Načasovanie cievneho prístupu pred hemodialýzou: AVF potrebuje väčší predstih než AVG (15. júla 2026,</w:t>
      </w:r>
      <w:r>
        <w:t xml:space="preserve"> </w:t>
      </w:r>
      <w:hyperlink r:id="rId28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7.15</w:t>
      </w:r>
      <w:r>
        <w:t xml:space="preserve"> </w:t>
      </w:r>
      <w:r>
        <w:t xml:space="preserve">Denník „semafor“ pri hemodialýze: lepšie krátkodobé riadenie tekutín v malej RCT (15. júla 2026,</w:t>
      </w:r>
      <w:r>
        <w:t xml:space="preserve"> </w:t>
      </w:r>
      <w:hyperlink r:id="rId28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7.16</w:t>
      </w:r>
      <w:r>
        <w:t xml:space="preserve"> </w:t>
      </w:r>
      <w:r>
        <w:t xml:space="preserve">Za hranicami difúzie: online hemodiafiltrácia a MCO dialyzátory v liečbe zlyhania obličiek (25. júla 2026,</w:t>
      </w:r>
      <w:r>
        <w:t xml:space="preserve"> </w:t>
      </w:r>
      <w:hyperlink r:id="rId28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7.17</w:t>
      </w:r>
      <w:r>
        <w:t xml:space="preserve"> </w:t>
      </w:r>
      <w:r>
        <w:t xml:space="preserve">Krvná skupina A a nižšia mortalita pri hemodialýze: zaujímavá asociácia bez dôsledkov pre súčasnú liečbu (2. augusta 2026,</w:t>
      </w:r>
      <w:r>
        <w:t xml:space="preserve"> </w:t>
      </w:r>
      <w:hyperlink r:id="rId28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7.18</w:t>
      </w:r>
      <w:r>
        <w:t xml:space="preserve"> </w:t>
      </w:r>
      <w:r>
        <w:t xml:space="preserve">Neuroimunitná architektúra uremického pruritu: model štyroch uzlov a jeho terapeutické dôsledky (5. augusta 2026,</w:t>
      </w:r>
      <w:r>
        <w:t xml:space="preserve"> </w:t>
      </w:r>
      <w:hyperlink r:id="rId28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7.19</w:t>
      </w:r>
      <w:r>
        <w:t xml:space="preserve"> </w:t>
      </w:r>
      <w:r>
        <w:t xml:space="preserve">Keď pacient nechce hovoriť o svojich hodnotách: skrytá prekážka spoločného rozhodovania o dialýze (5. augusta 2026,</w:t>
      </w:r>
      <w:r>
        <w:t xml:space="preserve"> </w:t>
      </w:r>
      <w:hyperlink r:id="rId28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7.20</w:t>
      </w:r>
      <w:r>
        <w:t xml:space="preserve"> </w:t>
      </w:r>
      <w:r>
        <w:t xml:space="preserve">Kŕče kostrového svalstva pri dialýze: globálna prevalencia 55 % a čo s tým v praxi (5. augusta 2026,</w:t>
      </w:r>
      <w:r>
        <w:t xml:space="preserve"> </w:t>
      </w:r>
      <w:hyperlink r:id="rId28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7.21</w:t>
      </w:r>
      <w:r>
        <w:t xml:space="preserve"> </w:t>
      </w:r>
      <w:r>
        <w:t xml:space="preserve">Paliatívna starostlivosť v rutinnej nefrológii: nástroje s nízkym prahom pre krehkých a starších pacientov (5. augusta 2026,</w:t>
      </w:r>
      <w:r>
        <w:t xml:space="preserve"> </w:t>
      </w:r>
      <w:hyperlink r:id="rId28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7.22</w:t>
      </w:r>
      <w:r>
        <w:t xml:space="preserve"> </w:t>
      </w:r>
      <w:r>
        <w:t xml:space="preserve">Myosteatóza pri hemodialýze: CT ukazovatele kvality svalstva sú sľubné, zatiaľ však nenahrádzajú funkčné vyšetrenie (15. augusta 2026,</w:t>
      </w:r>
      <w:r>
        <w:t xml:space="preserve"> </w:t>
      </w:r>
      <w:hyperlink r:id="rId29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7.23</w:t>
      </w:r>
      <w:r>
        <w:t xml:space="preserve"> </w:t>
      </w:r>
      <w:r>
        <w:t xml:space="preserve">Infekcie krvného riečiska pri hemodialýze: ich výskyt klesá, mikrobiologické spektrum sa však môže meniť (15. augusta 2026,</w:t>
      </w:r>
      <w:r>
        <w:t xml:space="preserve"> </w:t>
      </w:r>
      <w:hyperlink r:id="rId29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7.24</w:t>
      </w:r>
      <w:r>
        <w:t xml:space="preserve"> </w:t>
      </w:r>
      <w:r>
        <w:t xml:space="preserve">Zástava obehu počas hemodialýzy: mimotelový okruh, katétrový zámok a tichá záťaž dialyzačných sestier (23. augusta 2026,</w:t>
      </w:r>
      <w:r>
        <w:t xml:space="preserve"> </w:t>
      </w:r>
      <w:hyperlink r:id="rId29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7.25</w:t>
      </w:r>
      <w:r>
        <w:t xml:space="preserve"> </w:t>
      </w:r>
      <w:r>
        <w:t xml:space="preserve">Nositeľné senzory v nefrológii a dialýze: čo už má validačné dáta a čo je stále vo vývoji (23. augusta 2026,</w:t>
      </w:r>
      <w:r>
        <w:t xml:space="preserve"> </w:t>
      </w:r>
      <w:hyperlink r:id="rId29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7.26</w:t>
      </w:r>
      <w:r>
        <w:t xml:space="preserve"> </w:t>
      </w:r>
      <w:r>
        <w:t xml:space="preserve">Krehkosť u dialyzovaných pacientov mladších než 65 rokov: čo prináša prierezová štúdia z Tbilisi (23. augusta 2026,</w:t>
      </w:r>
      <w:r>
        <w:t xml:space="preserve"> </w:t>
      </w:r>
      <w:hyperlink r:id="rId29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7.27</w:t>
      </w:r>
      <w:r>
        <w:t xml:space="preserve"> </w:t>
      </w:r>
      <w:r>
        <w:t xml:space="preserve">Online hemodiafiltrácia ako dávkovaná liečba: odporúčania Talianskej nefrologickej spoločnosti (23. augusta 2026,</w:t>
      </w:r>
      <w:r>
        <w:t xml:space="preserve"> </w:t>
      </w:r>
      <w:hyperlink r:id="rId29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7.28</w:t>
      </w:r>
      <w:r>
        <w:t xml:space="preserve"> </w:t>
      </w:r>
      <w:r>
        <w:t xml:space="preserve">Svrbenie (pruritus) na dialýze: prečo sa udávaná prevalencia líši dvojnásobne a čo pacient sám nepovie (24. augusta 2026,</w:t>
      </w:r>
      <w:r>
        <w:t xml:space="preserve"> </w:t>
      </w:r>
      <w:hyperlink r:id="rId29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7.29</w:t>
      </w:r>
      <w:r>
        <w:t xml:space="preserve"> </w:t>
      </w:r>
      <w:r>
        <w:t xml:space="preserve">Agonisty receptora GLP-1, zápal a anémia u pacientov na hemodialýze: čo hovorí evidencia z reálnej praxe a ako to preložiť do praxe (3. septembra 2026,</w:t>
      </w:r>
      <w:r>
        <w:t xml:space="preserve"> </w:t>
      </w:r>
      <w:hyperlink r:id="rId29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7.30</w:t>
      </w:r>
      <w:r>
        <w:t xml:space="preserve"> </w:t>
      </w:r>
      <w:r>
        <w:t xml:space="preserve">Ktorí dialyzovaní pacienti potrebujú vyššiu dávku tenapanoru? Úloha kostnej resorpcie a črevnej pasáže (6. septembra 2026,</w:t>
      </w:r>
      <w:r>
        <w:t xml:space="preserve"> </w:t>
      </w:r>
      <w:hyperlink r:id="rId29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7.31</w:t>
      </w:r>
      <w:r>
        <w:t xml:space="preserve"> </w:t>
      </w:r>
      <w:r>
        <w:t xml:space="preserve">Vysokoobjemová hemodiafiltrácia a mortalita nových dialyzovaných pacientov: presvedčivá asociácia, nie dôkaz kauzality (6. septembra 2026,</w:t>
      </w:r>
      <w:r>
        <w:t xml:space="preserve"> </w:t>
      </w:r>
      <w:hyperlink r:id="rId29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7.32</w:t>
      </w:r>
      <w:r>
        <w:t xml:space="preserve"> </w:t>
      </w:r>
      <w:r>
        <w:t xml:space="preserve">Kontinuálne monitorovanie relatívneho objemu krvi môže predpovedať intradialyzačnú hypotenziu (6. septembra 2026,</w:t>
      </w:r>
      <w:r>
        <w:t xml:space="preserve"> </w:t>
      </w:r>
      <w:hyperlink r:id="rId30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7.33</w:t>
      </w:r>
      <w:r>
        <w:t xml:space="preserve"> </w:t>
      </w:r>
      <w:r>
        <w:t xml:space="preserve">Krehkosť hodnotená sestrou predpovedá mortalitu na dialýze: multicentrická validácia škály klinickej krehkosti (9. septembra 2026,</w:t>
      </w:r>
      <w:r>
        <w:t xml:space="preserve"> </w:t>
      </w:r>
      <w:hyperlink r:id="rId30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7.34</w:t>
      </w:r>
      <w:r>
        <w:t xml:space="preserve"> </w:t>
      </w:r>
      <w:r>
        <w:t xml:space="preserve">Keď arteriovenózny cievny prístup nie je možný: negatívne chirurgické odporúčanie ako prognostický marker (9. septembra 2026,</w:t>
      </w:r>
      <w:r>
        <w:t xml:space="preserve"> </w:t>
      </w:r>
      <w:hyperlink r:id="rId30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7.35</w:t>
      </w:r>
      <w:r>
        <w:t xml:space="preserve"> </w:t>
      </w:r>
      <w:r>
        <w:t xml:space="preserve">Porucha čuchu u hemodialyzovaných pacientov: častý, ale prehliadaný ukazovateľ celkovej chorobnosti (9. septembra 2026,</w:t>
      </w:r>
      <w:r>
        <w:t xml:space="preserve"> </w:t>
      </w:r>
      <w:hyperlink r:id="rId30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7.36</w:t>
      </w:r>
      <w:r>
        <w:t xml:space="preserve"> </w:t>
      </w:r>
      <w:r>
        <w:t xml:space="preserve">Inkrementálna hemodialýza a reziduálna funkcia obličiek: čo ukazujú dôkazy (24. septembra 2026,</w:t>
      </w:r>
      <w:r>
        <w:t xml:space="preserve"> </w:t>
      </w:r>
      <w:hyperlink r:id="rId30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7.37</w:t>
      </w:r>
      <w:r>
        <w:t xml:space="preserve"> </w:t>
      </w:r>
      <w:r>
        <w:t xml:space="preserve">Ako žiť s hemodialýzou: rady starších pacientov a ich partnerov starostlivosti (27. septembra 2026,</w:t>
      </w:r>
      <w:r>
        <w:t xml:space="preserve"> </w:t>
      </w:r>
      <w:hyperlink r:id="rId305">
        <w:r>
          <w:rPr>
            <w:rStyle w:val="Hyperlink"/>
          </w:rPr>
          <w:t xml:space="preserve">online verzia</w:t>
        </w:r>
      </w:hyperlink>
      <w:r>
        <w:t xml:space="preserve">)</w:t>
      </w:r>
    </w:p>
    <w:bookmarkEnd w:id="306"/>
    <w:bookmarkEnd w:id="307"/>
    <w:bookmarkStart w:id="330" w:name="ch-pd"/>
    <w:p>
      <w:pPr>
        <w:pStyle w:val="Heading1"/>
      </w:pPr>
      <w:r>
        <w:t xml:space="preserve">Kapitola 8: Peritoneálna a domáca dialýza</w:t>
      </w:r>
    </w:p>
    <w:p>
      <w:pPr>
        <w:pStyle w:val="FirstParagraph"/>
      </w:pPr>
      <w:r>
        <w:rPr>
          <w:iCs/>
          <w:i/>
        </w:rPr>
        <w:t xml:space="preserve">Peritoneálna dialýza a domáce metódy: výber pacienta, prevencia a liečba infekcií, transport roztokov a udržateľnosť programu. Počet článkov: 13.</w:t>
      </w:r>
    </w:p>
    <w:p>
      <w:pPr>
        <w:pStyle w:val="BodyText"/>
      </w:pPr>
      <w:r>
        <w:t xml:space="preserve">Kapitola o peritoneálnej a domácej dialýze zhŕňa trinásť článkov z obdobia jún až september 2026 a jej dôkazová základňa je pre túto oblasť typická: prevládajú retrospektívne kohorty a registrové analýzy (</w:t>
      </w:r>
      <w:hyperlink w:anchor="X9f8d551334847ee20e8775ea4f4c95a36942956">
        <w:r>
          <w:rPr>
            <w:rStyle w:val="Hyperlink"/>
          </w:rPr>
          <w:t xml:space="preserve">8.5</w:t>
        </w:r>
      </w:hyperlink>
      <w:r>
        <w:t xml:space="preserve">,</w:t>
      </w:r>
      <w:r>
        <w:t xml:space="preserve"> </w:t>
      </w:r>
      <w:hyperlink w:anchor="X030e6c3750b517f7d97fa8bc83656f23bb43d0c">
        <w:r>
          <w:rPr>
            <w:rStyle w:val="Hyperlink"/>
          </w:rPr>
          <w:t xml:space="preserve">8.7</w:t>
        </w:r>
      </w:hyperlink>
      <w:r>
        <w:t xml:space="preserve">,</w:t>
      </w:r>
      <w:r>
        <w:t xml:space="preserve"> </w:t>
      </w:r>
      <w:hyperlink w:anchor="X1a1b4bc9405384449044b8e2f02bdf41eba50e9">
        <w:r>
          <w:rPr>
            <w:rStyle w:val="Hyperlink"/>
          </w:rPr>
          <w:t xml:space="preserve">8.12</w:t>
        </w:r>
      </w:hyperlink>
      <w:r>
        <w:t xml:space="preserve">), expertné stanoviská a konsenzuálne dokumenty (</w:t>
      </w:r>
      <w:hyperlink w:anchor="Xde9e1f0a2975d99cdbc77ff8ae487b96be375ee">
        <w:r>
          <w:rPr>
            <w:rStyle w:val="Hyperlink"/>
          </w:rPr>
          <w:t xml:space="preserve">8.1</w:t>
        </w:r>
      </w:hyperlink>
      <w:r>
        <w:t xml:space="preserve">,</w:t>
      </w:r>
      <w:r>
        <w:t xml:space="preserve"> </w:t>
      </w:r>
      <w:hyperlink w:anchor="X36cfc7b8e5d858cee6477ff9041c96a225dd3f4">
        <w:r>
          <w:rPr>
            <w:rStyle w:val="Hyperlink"/>
          </w:rPr>
          <w:t xml:space="preserve">8.3</w:t>
        </w:r>
      </w:hyperlink>
      <w:r>
        <w:t xml:space="preserve">,</w:t>
      </w:r>
      <w:r>
        <w:t xml:space="preserve"> </w:t>
      </w:r>
      <w:hyperlink w:anchor="Xed4075497870056cff2c15dcde372afac2de150">
        <w:r>
          <w:rPr>
            <w:rStyle w:val="Hyperlink"/>
          </w:rPr>
          <w:t xml:space="preserve">8.9</w:t>
        </w:r>
      </w:hyperlink>
      <w:r>
        <w:t xml:space="preserve">), metodologické komentáre (</w:t>
      </w:r>
      <w:hyperlink w:anchor="Xdcd32333fa6ee406d80dec1201ec40e19904329">
        <w:r>
          <w:rPr>
            <w:rStyle w:val="Hyperlink"/>
          </w:rPr>
          <w:t xml:space="preserve">8.8</w:t>
        </w:r>
      </w:hyperlink>
      <w:r>
        <w:t xml:space="preserve">,</w:t>
      </w:r>
      <w:r>
        <w:t xml:space="preserve"> </w:t>
      </w:r>
      <w:hyperlink w:anchor="X2e6a9a2710940b2b89c12240e09c08abe7f785e">
        <w:r>
          <w:rPr>
            <w:rStyle w:val="Hyperlink"/>
          </w:rPr>
          <w:t xml:space="preserve">8.10</w:t>
        </w:r>
      </w:hyperlink>
      <w:r>
        <w:t xml:space="preserve">), jedna mechanistická modelová štúdia (</w:t>
      </w:r>
      <w:hyperlink w:anchor="Xee7389c6b345787ba736063083f097d08f5d4df">
        <w:r>
          <w:rPr>
            <w:rStyle w:val="Hyperlink"/>
          </w:rPr>
          <w:t xml:space="preserve">8.6</w:t>
        </w:r>
      </w:hyperlink>
      <w:r>
        <w:t xml:space="preserve">), dotazníkový prieskum (</w:t>
      </w:r>
      <w:hyperlink w:anchor="Xad5fc2a3575e46a1fec7f824a418016fd3950be">
        <w:r>
          <w:rPr>
            <w:rStyle w:val="Hyperlink"/>
          </w:rPr>
          <w:t xml:space="preserve">8.4</w:t>
        </w:r>
      </w:hyperlink>
      <w:r>
        <w:t xml:space="preserve">), inštitucionálna správa (</w:t>
      </w:r>
      <w:hyperlink w:anchor="X05285d688f03d22d82241f0376b636198d5bc31">
        <w:r>
          <w:rPr>
            <w:rStyle w:val="Hyperlink"/>
          </w:rPr>
          <w:t xml:space="preserve">8.2</w:t>
        </w:r>
      </w:hyperlink>
      <w:r>
        <w:t xml:space="preserve">), kazuistika (</w:t>
      </w:r>
      <w:hyperlink w:anchor="Xbe911f6e41b45ca68b92da0e02f61081b15b111">
        <w:r>
          <w:rPr>
            <w:rStyle w:val="Hyperlink"/>
          </w:rPr>
          <w:t xml:space="preserve">8.13</w:t>
        </w:r>
      </w:hyperlink>
      <w:r>
        <w:t xml:space="preserve">) a kritický rozbor mediálneho príbehu (</w:t>
      </w:r>
      <w:hyperlink w:anchor="X1e4ae6dfd9511e58e894ed8e5b2c2deb15c1c00">
        <w:r>
          <w:rPr>
            <w:rStyle w:val="Hyperlink"/>
          </w:rPr>
          <w:t xml:space="preserve">8.11</w:t>
        </w:r>
      </w:hyperlink>
      <w:r>
        <w:t xml:space="preserve">). Randomizované dáta sa objavujú len sprostredkovane pri domácej hemodialýze (</w:t>
      </w:r>
      <w:hyperlink w:anchor="Xed4075497870056cff2c15dcde372afac2de150">
        <w:r>
          <w:rPr>
            <w:rStyle w:val="Hyperlink"/>
          </w:rPr>
          <w:t xml:space="preserve">8.9</w:t>
        </w:r>
      </w:hyperlink>
      <w:r>
        <w:t xml:space="preserve">).</w:t>
      </w:r>
    </w:p>
    <w:p>
      <w:pPr>
        <w:pStyle w:val="BodyText"/>
      </w:pPr>
      <w:r>
        <w:t xml:space="preserve">Hlavná správa je napriek tomu konzistentná naprieč rôznorodými zdrojmi: o úspechu domácej liečby rozhoduje fungujúci systém okolo pacienta viac než samotná voľba modality alebo roztoku. Barcelonský program rastie vďaka spoločnej infraštruktúre a sesterskej kontinuite (</w:t>
      </w:r>
      <w:hyperlink w:anchor="X05285d688f03d22d82241f0376b636198d5bc31">
        <w:r>
          <w:rPr>
            <w:rStyle w:val="Hyperlink"/>
          </w:rPr>
          <w:t xml:space="preserve">8.2</w:t>
        </w:r>
      </w:hyperlink>
      <w:r>
        <w:t xml:space="preserve">), konsenzus KDIGO stavia rozvoj domácej HD na financovaní, regulácii a bezpečnostnom zázemí (</w:t>
      </w:r>
      <w:hyperlink w:anchor="Xed4075497870056cff2c15dcde372afac2de150">
        <w:r>
          <w:rPr>
            <w:rStyle w:val="Hyperlink"/>
          </w:rPr>
          <w:t xml:space="preserve">8.9</w:t>
        </w:r>
      </w:hyperlink>
      <w:r>
        <w:t xml:space="preserve">), poľská a albertská práca lokalizujú hlavnú stratu kandidátov medzi uznaním vhodnosti a začatím liečby (</w:t>
      </w:r>
      <w:hyperlink w:anchor="X030e6c3750b517f7d97fa8bc83656f23bb43d0c">
        <w:r>
          <w:rPr>
            <w:rStyle w:val="Hyperlink"/>
          </w:rPr>
          <w:t xml:space="preserve">8.7</w:t>
        </w:r>
      </w:hyperlink>
      <w:r>
        <w:t xml:space="preserve">,</w:t>
      </w:r>
      <w:r>
        <w:t xml:space="preserve"> </w:t>
      </w:r>
      <w:hyperlink w:anchor="Xdcd32333fa6ee406d80dec1201ec40e19904329">
        <w:r>
          <w:rPr>
            <w:rStyle w:val="Hyperlink"/>
          </w:rPr>
          <w:t xml:space="preserve">8.8</w:t>
        </w:r>
      </w:hyperlink>
      <w:r>
        <w:t xml:space="preserve">) a katalánsky register ukazuje, že rizikovým momentom nie je úvodná voľba, ale neplánovaný prechod medzi modalitami (</w:t>
      </w:r>
      <w:hyperlink w:anchor="X1a1b4bc9405384449044b8e2f02bdf41eba50e9">
        <w:r>
          <w:rPr>
            <w:rStyle w:val="Hyperlink"/>
          </w:rPr>
          <w:t xml:space="preserve">8.12</w:t>
        </w:r>
      </w:hyperlink>
      <w:r>
        <w:t xml:space="preserve">).</w:t>
      </w:r>
    </w:p>
    <w:bookmarkStart w:id="308" w:name="systém-rozhoduje-viac-než-modalita"/>
    <w:p>
      <w:pPr>
        <w:pStyle w:val="Heading2"/>
      </w:pPr>
      <w:r>
        <w:t xml:space="preserve">Systém rozhoduje viac než modalita</w:t>
      </w:r>
    </w:p>
    <w:p>
      <w:pPr>
        <w:pStyle w:val="FirstParagraph"/>
      </w:pPr>
      <w:r>
        <w:t xml:space="preserve">Hospital Clínic Barcelona oznámil 100 pacientov na domácej dialýze, 80 na PD a 20 na domácej HD; počet pacientov na PD sa od decembra 2023 zdvojnásobil zo 40 na 80 a v roku 2025 začalo domácu liečbu 61 ľudí (</w:t>
      </w:r>
      <w:hyperlink w:anchor="X05285d688f03d22d82241f0376b636198d5bc31">
        <w:r>
          <w:rPr>
            <w:rStyle w:val="Hyperlink"/>
          </w:rPr>
          <w:t xml:space="preserve">8.2</w:t>
        </w:r>
      </w:hyperlink>
      <w:r>
        <w:t xml:space="preserve">). Rast autori pripisujú spoločným priestorom na tréning a monitorovanie oboch modalít a ošetrovateľskému tímu, ktorý vedie tréning v centre aj v domácnosti, takže podpora je jedna kontinuita (</w:t>
      </w:r>
      <w:hyperlink w:anchor="X05285d688f03d22d82241f0376b636198d5bc31">
        <w:r>
          <w:rPr>
            <w:rStyle w:val="Hyperlink"/>
          </w:rPr>
          <w:t xml:space="preserve">8.2</w:t>
        </w:r>
      </w:hyperlink>
      <w:r>
        <w:t xml:space="preserve">). Ide však o opis programu bez klinických výsledkov, teda o inšpiráciu pre organizáciu práce, nie o dôkaz účinnosti (</w:t>
      </w:r>
      <w:hyperlink w:anchor="X05285d688f03d22d82241f0376b636198d5bc31">
        <w:r>
          <w:rPr>
            <w:rStyle w:val="Hyperlink"/>
          </w:rPr>
          <w:t xml:space="preserve">8.2</w:t>
        </w:r>
      </w:hyperlink>
      <w:r>
        <w:t xml:space="preserve">).</w:t>
      </w:r>
    </w:p>
    <w:p>
      <w:pPr>
        <w:pStyle w:val="BodyText"/>
      </w:pPr>
      <w:r>
        <w:t xml:space="preserve">Konsenzuálna správa KDIGO z Kawagoe je implementačným rámcom pre Hongkong, Japonsko, Južnú Kóreu a Taiwan, nie klinickým odporúčaním (</w:t>
      </w:r>
      <w:hyperlink w:anchor="Xed4075497870056cff2c15dcde372afac2de150">
        <w:r>
          <w:rPr>
            <w:rStyle w:val="Hyperlink"/>
          </w:rPr>
          <w:t xml:space="preserve">8.9</w:t>
        </w:r>
      </w:hyperlink>
      <w:r>
        <w:t xml:space="preserve">). Navrhované tri fázy, teda úhradové a regulačné podmienky, pilotný program s multidisciplinárnym tímom a rozširovanie po vyhodnotení nežiaducich udalostí, zotrvania a nákladov, sú prenositeľné aj do Európy; pre menšie krajiny autor navrhuje regionálne referenčné centrá s centralizovaným tréningom, nepretržitou pomocou a registrom výsledkov (</w:t>
      </w:r>
      <w:hyperlink w:anchor="Xed4075497870056cff2c15dcde372afac2de150">
        <w:r>
          <w:rPr>
            <w:rStyle w:val="Hyperlink"/>
          </w:rPr>
          <w:t xml:space="preserve">8.9</w:t>
        </w:r>
      </w:hyperlink>
      <w:r>
        <w:t xml:space="preserve">).</w:t>
      </w:r>
    </w:p>
    <w:p>
      <w:pPr>
        <w:pStyle w:val="BodyText"/>
      </w:pPr>
      <w:r>
        <w:t xml:space="preserve">Odvrátenou stranou je príbeh čínskeho pacienta, ktorý si zostrojil vlastnú hemodialyzačnú zostavu a podľa mediálnej správy z januára 2013 na nej prežil trinásť rokov (</w:t>
      </w:r>
      <w:hyperlink w:anchor="X1e4ae6dfd9511e58e894ed8e5b2c2deb15c1c00">
        <w:r>
          <w:rPr>
            <w:rStyle w:val="Hyperlink"/>
          </w:rPr>
          <w:t xml:space="preserve">8.11</w:t>
        </w:r>
      </w:hyperlink>
      <w:r>
        <w:t xml:space="preserve">). Za sedenie prejde okolo membrány približne 120 litrov roztoku, pričom normy ISO 23500 vyžadujú pre dialyzačnú vodu menej ako 100 KTJ/ml a menej ako 0,25 EU/ml, čo improvizácia bez detektorov vzduchu a úniku krvi, merania vodivosti a objemovo riadenej ultrafiltrácie nedokáže zabezpečiť a z príbehu chýbajú údaje o mikrobiológii a infekciách (</w:t>
      </w:r>
      <w:hyperlink w:anchor="X1e4ae6dfd9511e58e894ed8e5b2c2deb15c1c00">
        <w:r>
          <w:rPr>
            <w:rStyle w:val="Hyperlink"/>
          </w:rPr>
          <w:t xml:space="preserve">8.11</w:t>
        </w:r>
      </w:hyperlink>
      <w:r>
        <w:t xml:space="preserve">). Odkaz je rovnaký ako v konsenze KDIGO, len z opačnej strany: domáca liečba je bezpečná iba v riadenom programe (</w:t>
      </w:r>
      <w:hyperlink w:anchor="Xed4075497870056cff2c15dcde372afac2de150">
        <w:r>
          <w:rPr>
            <w:rStyle w:val="Hyperlink"/>
          </w:rPr>
          <w:t xml:space="preserve">8.9</w:t>
        </w:r>
      </w:hyperlink>
      <w:r>
        <w:t xml:space="preserve">,</w:t>
      </w:r>
      <w:r>
        <w:t xml:space="preserve"> </w:t>
      </w:r>
      <w:hyperlink w:anchor="X1e4ae6dfd9511e58e894ed8e5b2c2deb15c1c00">
        <w:r>
          <w:rPr>
            <w:rStyle w:val="Hyperlink"/>
          </w:rPr>
          <w:t xml:space="preserve">8.11</w:t>
        </w:r>
      </w:hyperlink>
      <w:r>
        <w:t xml:space="preserve">).</w:t>
      </w:r>
    </w:p>
    <w:bookmarkEnd w:id="308"/>
    <w:bookmarkStart w:id="309" w:name="X4d45dbdfca02c42850f81a082417fc33583c703"/>
    <w:p>
      <w:pPr>
        <w:pStyle w:val="Heading2"/>
      </w:pPr>
      <w:r>
        <w:t xml:space="preserve">Intenzívna domáca hemodialýza a sila dôkazov</w:t>
      </w:r>
    </w:p>
    <w:p>
      <w:pPr>
        <w:pStyle w:val="FirstParagraph"/>
      </w:pPr>
      <w:r>
        <w:t xml:space="preserve">Článok 8.9 ako jediný systematicky pracuje s randomizovanými dátami. FHN Daily s 245 pacientmi dialyzovanými šesťkrát týždenne v stredisku znížila riziko úmrtia alebo nárastu hmotnosti ľavej komory (HR 0,61; 95 % IS 0,46 až 0,82), ale zvýšila počet intervencií na cievnom prístupe (HR 1,71) (</w:t>
      </w:r>
      <w:hyperlink w:anchor="Xed4075497870056cff2c15dcde372afac2de150">
        <w:r>
          <w:rPr>
            <w:rStyle w:val="Hyperlink"/>
          </w:rPr>
          <w:t xml:space="preserve">8.9</w:t>
        </w:r>
      </w:hyperlink>
      <w:r>
        <w:t xml:space="preserve">). FHN Nocturnal s 87 pacientmi na nočnej domácej HD primárne ukazovatele nezlepšila a v dlhodobom sledovaní s mediánom 3,7 roka bolo 14 oproti 5 úmrtiam (HR 3,88; 95 % IS 1,27 až 11,79), čo je pri malom súbore neistý, ale vážny signál (</w:t>
      </w:r>
      <w:hyperlink w:anchor="Xed4075497870056cff2c15dcde372afac2de150">
        <w:r>
          <w:rPr>
            <w:rStyle w:val="Hyperlink"/>
          </w:rPr>
          <w:t xml:space="preserve">8.9</w:t>
        </w:r>
      </w:hyperlink>
      <w:r>
        <w:t xml:space="preserve">). ACTIVE s 200 pacientmi nezmenila kvalitu života podľa EQ-5D (rozdiel 0,04; p = 0,29), hoci zlepšila fosfatémiu, kaliémiu a hemoglobín (</w:t>
      </w:r>
      <w:hyperlink w:anchor="Xed4075497870056cff2c15dcde372afac2de150">
        <w:r>
          <w:rPr>
            <w:rStyle w:val="Hyperlink"/>
          </w:rPr>
          <w:t xml:space="preserve">8.9</w:t>
        </w:r>
      </w:hyperlink>
      <w:r>
        <w:t xml:space="preserve">).</w:t>
      </w:r>
    </w:p>
    <w:p>
      <w:pPr>
        <w:pStyle w:val="BodyText"/>
      </w:pPr>
      <w:r>
        <w:t xml:space="preserve">Registrové porovnanie 1 873 pacientov na dennej domácej HD s 9 365 párovanými ukázalo HR úmrtia 0,87, ide však o observačné dáta zaťažené selekčným skreslením, a KDIGO 2023 považuje výsledky modalít za zväčša podobné (</w:t>
      </w:r>
      <w:hyperlink w:anchor="Xed4075497870056cff2c15dcde372afac2de150">
        <w:r>
          <w:rPr>
            <w:rStyle w:val="Hyperlink"/>
          </w:rPr>
          <w:t xml:space="preserve">8.9</w:t>
        </w:r>
      </w:hyperlink>
      <w:r>
        <w:t xml:space="preserve">). Rozpor medzi priaznivými registrami a neutrálnymi či varovnými randomizovanými štúdiami je hlavným dôkazovým napätím kapitoly; kauzálny vplyv domácej HD na prežívanie dokázaný nie je a jej hodnota spočíva v autonómii a laboratórnych parametroch, čo sú iné ciele než mortalita (</w:t>
      </w:r>
      <w:hyperlink w:anchor="Xed4075497870056cff2c15dcde372afac2de150">
        <w:r>
          <w:rPr>
            <w:rStyle w:val="Hyperlink"/>
          </w:rPr>
          <w:t xml:space="preserve">8.9</w:t>
        </w:r>
      </w:hyperlink>
      <w:r>
        <w:t xml:space="preserve">).</w:t>
      </w:r>
    </w:p>
    <w:bookmarkEnd w:id="309"/>
    <w:bookmarkStart w:id="310" w:name="výber-kandidátov-a-stratené-príležitosti"/>
    <w:p>
      <w:pPr>
        <w:pStyle w:val="Heading2"/>
      </w:pPr>
      <w:r>
        <w:t xml:space="preserve">Výber kandidátov a stratené príležitosti</w:t>
      </w:r>
    </w:p>
    <w:p>
      <w:pPr>
        <w:pStyle w:val="FirstParagraph"/>
      </w:pPr>
      <w:r>
        <w:t xml:space="preserve">Retrospektívna štúdia z Varšavy hodnotila 118 predselektovaných pacientov s CKD G4 až G5 po individuálnom 90- až 120-minútovom stretnutí; PD si zvolilo 62,7 % a 51,7 % celého súboru ju začalo (</w:t>
      </w:r>
      <w:hyperlink w:anchor="X030e6c3750b517f7d97fa8bc83656f23bb43d0c">
        <w:r>
          <w:rPr>
            <w:rStyle w:val="Hyperlink"/>
          </w:rPr>
          <w:t xml:space="preserve">8.7</w:t>
        </w:r>
      </w:hyperlink>
      <w:r>
        <w:t xml:space="preserve">). V univariačných modeloch sa s nižšou šancou zvoliť PD spájali vyšší vek (OR 0,967 na rok), diabetes (OR 0,353), vyšší BMI (OR 0,884) a potreba asistencie (OR 0,264), ide však o asociácie bez kontroly mätúcich faktorov (</w:t>
      </w:r>
      <w:hyperlink w:anchor="X030e6c3750b517f7d97fa8bc83656f23bb43d0c">
        <w:r>
          <w:rPr>
            <w:rStyle w:val="Hyperlink"/>
          </w:rPr>
          <w:t xml:space="preserve">8.7</w:t>
        </w:r>
      </w:hyperlink>
      <w:r>
        <w:t xml:space="preserve">). Najvýrečnejší je údaj, že z 19 pacientov vyžadujúcich asistenciu si PD zvolilo iba šesť, pretože pomoc mohla pochádzať len od rodiny (</w:t>
      </w:r>
      <w:hyperlink w:anchor="X030e6c3750b517f7d97fa8bc83656f23bb43d0c">
        <w:r>
          <w:rPr>
            <w:rStyle w:val="Hyperlink"/>
          </w:rPr>
          <w:t xml:space="preserve">8.7</w:t>
        </w:r>
      </w:hyperlink>
      <w:r>
        <w:t xml:space="preserve">).</w:t>
      </w:r>
    </w:p>
    <w:p>
      <w:pPr>
        <w:pStyle w:val="BodyText"/>
      </w:pPr>
      <w:r>
        <w:t xml:space="preserve">Komentár k albertskému modelu Yanga a spol. so 598 pacientmi ukazuje druhú stranu rovnakého problému (</w:t>
      </w:r>
      <w:hyperlink w:anchor="Xdcd32333fa6ee406d80dec1201ec40e19904329">
        <w:r>
          <w:rPr>
            <w:rStyle w:val="Hyperlink"/>
          </w:rPr>
          <w:t xml:space="preserve">8.8</w:t>
        </w:r>
      </w:hyperlink>
      <w:r>
        <w:t xml:space="preserve">). Model dosiahol senzitivitu 91,3 %, správnosť 0,68 a plochu pod krivkou ROC 0,69 až 0,71, čo je len mierna rozlišovacia schopnosť pri nutne nízkej špecificite; chýba externá validácia, kalibrácia aj analýza rozhodovacích kriviek a model predpovedá rozhodnutie lekára, nie osud pacienta, takže môže formalizovať existujúce skreslenia (</w:t>
      </w:r>
      <w:hyperlink w:anchor="Xdcd32333fa6ee406d80dec1201ec40e19904329">
        <w:r>
          <w:rPr>
            <w:rStyle w:val="Hyperlink"/>
          </w:rPr>
          <w:t xml:space="preserve">8.8</w:t>
        </w:r>
      </w:hyperlink>
      <w:r>
        <w:t xml:space="preserve">). Kľúčové je, že z 391 pacientov uznaných za vhodných začalo PD do šiestich mesiacov len 22,3 %, takže hlavná strata vzniká medzi rozhodnutím a liečbou pre čakanie na katéter, kapacitu zaškolenia alebo chýbajúcu podporu (</w:t>
      </w:r>
      <w:hyperlink w:anchor="Xdcd32333fa6ee406d80dec1201ec40e19904329">
        <w:r>
          <w:rPr>
            <w:rStyle w:val="Hyperlink"/>
          </w:rPr>
          <w:t xml:space="preserve">8.8</w:t>
        </w:r>
      </w:hyperlink>
      <w:r>
        <w:t xml:space="preserve">). Obe práce zhodne odporúčajú nezamieňať nepripravenosť s nevhodnosťou, zvážiť asistovanú PD a sledovať zhodu medzi preferovanou a začatou modalitou namiesto povinného prístupu PD-first (</w:t>
      </w:r>
      <w:hyperlink w:anchor="X030e6c3750b517f7d97fa8bc83656f23bb43d0c">
        <w:r>
          <w:rPr>
            <w:rStyle w:val="Hyperlink"/>
          </w:rPr>
          <w:t xml:space="preserve">8.7</w:t>
        </w:r>
      </w:hyperlink>
      <w:r>
        <w:t xml:space="preserve">,</w:t>
      </w:r>
      <w:r>
        <w:t xml:space="preserve"> </w:t>
      </w:r>
      <w:hyperlink w:anchor="Xdcd32333fa6ee406d80dec1201ec40e19904329">
        <w:r>
          <w:rPr>
            <w:rStyle w:val="Hyperlink"/>
          </w:rPr>
          <w:t xml:space="preserve">8.8</w:t>
        </w:r>
      </w:hyperlink>
      <w:r>
        <w:t xml:space="preserve">).</w:t>
      </w:r>
    </w:p>
    <w:p>
      <w:pPr>
        <w:pStyle w:val="BodyText"/>
      </w:pPr>
      <w:r>
        <w:t xml:space="preserve">Katalánsky register dopĺňa túto os údajmi o najstarších pacientoch. Kohorta 4 205 pacientov vo veku 80 rokov a viac nenašla po úprave rozdiel v päťročnom prežívaní podľa úvodnej modality (PD bez prechodu HR 1,19; 95 % IS 0,95 až 1,48), prechod z PD na HD však áno (HR 1,46; 95 % IS 1,02 až 2,08) (</w:t>
      </w:r>
      <w:hyperlink w:anchor="X1a1b4bc9405384449044b8e2f02bdf41eba50e9">
        <w:r>
          <w:rPr>
            <w:rStyle w:val="Hyperlink"/>
          </w:rPr>
          <w:t xml:space="preserve">8.12</w:t>
        </w:r>
      </w:hyperlink>
      <w:r>
        <w:t xml:space="preserve">). Zdanlivo horšie prežívanie pri PD v párovanej analýze (p = 0,008) zmizlo po modelovaní prechodu ako časovo závislej premennej (</w:t>
      </w:r>
      <w:hyperlink w:anchor="X1a1b4bc9405384449044b8e2f02bdf41eba50e9">
        <w:r>
          <w:rPr>
            <w:rStyle w:val="Hyperlink"/>
          </w:rPr>
          <w:t xml:space="preserve">8.12</w:t>
        </w:r>
      </w:hyperlink>
      <w:r>
        <w:t xml:space="preserve">). Dôvodmi prechodu boli strata funkcie membrány (30,4 %), interkurentné ochorenie (30,4 %), peritoneálna infekcia (23,2 %) a preferencia pacienta (16,1 %), prechod je teda skôr markerom zhoršenia než jeho príčinou; limitmi sú iba 63 pacientov po prechode a chýbajúce údaje o krehkosti a výžive (</w:t>
      </w:r>
      <w:hyperlink w:anchor="X1a1b4bc9405384449044b8e2f02bdf41eba50e9">
        <w:r>
          <w:rPr>
            <w:rStyle w:val="Hyperlink"/>
          </w:rPr>
          <w:t xml:space="preserve">8.12</w:t>
        </w:r>
      </w:hyperlink>
      <w:r>
        <w:t xml:space="preserve">).</w:t>
      </w:r>
    </w:p>
    <w:bookmarkEnd w:id="310"/>
    <w:bookmarkStart w:id="311" w:name="roztoky-acidobáza-a-hodnotenie-svalstva"/>
    <w:p>
      <w:pPr>
        <w:pStyle w:val="Heading2"/>
      </w:pPr>
      <w:r>
        <w:t xml:space="preserve">Roztoky, acidobáza a hodnotenie svalstva</w:t>
      </w:r>
    </w:p>
    <w:p>
      <w:pPr>
        <w:pStyle w:val="FirstParagraph"/>
      </w:pPr>
      <w:r>
        <w:t xml:space="preserve">Taiwanská kohorta 1 800 pacientov na PD so srdcovým zlyhávaním spájala ikodextrín s nižšou celkovou mortalitou (3,2 oproti 14,0 príhodám na 100 pacientorokov; upravený HR 0,16; 95 % IS 0,13 až 0,20) a menším počtom MACE (HR 0,68), zatiaľ čo hospitalizácie pre srdcové zlyhávanie (HR 1,06) ani infarkt myokardu (HR 0,94) sa nelíšili (</w:t>
      </w:r>
      <w:hyperlink w:anchor="X9f8d551334847ee20e8775ea4f4c95a36942956">
        <w:r>
          <w:rPr>
            <w:rStyle w:val="Hyperlink"/>
          </w:rPr>
          <w:t xml:space="preserve">8.5</w:t>
        </w:r>
      </w:hyperlink>
      <w:r>
        <w:t xml:space="preserve">). Veľkosť efektu je pre dialyzačný roztok neprijateľná a ikodextrín sa spájal aj s nižším rizikom prechodu na HD (HR 0,52) a transplantácie (HR 0,22), čo ukazuje na výber pacientov a nemerané faktory a objemový stav sa nemeral (</w:t>
      </w:r>
      <w:hyperlink w:anchor="X9f8d551334847ee20e8775ea4f4c95a36942956">
        <w:r>
          <w:rPr>
            <w:rStyle w:val="Hyperlink"/>
          </w:rPr>
          <w:t xml:space="preserve">8.5</w:t>
        </w:r>
      </w:hyperlink>
      <w:r>
        <w:t xml:space="preserve">). Ide o observačnú asociáciu, nie o dôkaz príčinnosti (</w:t>
      </w:r>
      <w:hyperlink w:anchor="X9f8d551334847ee20e8775ea4f4c95a36942956">
        <w:r>
          <w:rPr>
            <w:rStyle w:val="Hyperlink"/>
          </w:rPr>
          <w:t xml:space="preserve">8.5</w:t>
        </w:r>
      </w:hyperlink>
      <w:r>
        <w:t xml:space="preserve">).</w:t>
      </w:r>
    </w:p>
    <w:p>
      <w:pPr>
        <w:pStyle w:val="BodyText"/>
      </w:pPr>
      <w:r>
        <w:t xml:space="preserve">Mechanistická štúdia spojila trojpórový model transportu s celotelovým acidobázickým modelom a kalibrovala ho na údajoch šiestich pacientov počas 4-hodinových výmen s roztokmi Physioneal a Dianeal PD4 (</w:t>
      </w:r>
      <w:hyperlink w:anchor="Xee7389c6b345787ba736063083f097d08f5d4df">
        <w:r>
          <w:rPr>
            <w:rStyle w:val="Hyperlink"/>
          </w:rPr>
          <w:t xml:space="preserve">8.6</w:t>
        </w:r>
      </w:hyperlink>
      <w:r>
        <w:t xml:space="preserve">). Model reprodukoval dáta s chybou RMSE 6,6 % a 6,4 % a odhadol prestup 65,7 ± 10,8 mmol bikarbonátu do dialyzátu pri PD4 oproti 23,1 ± 6,8 mmol pri B/L bez započítania spätnej absorpcie a ventilácia bola odvodená, nie meraná (</w:t>
      </w:r>
      <w:hyperlink w:anchor="Xee7389c6b345787ba736063083f097d08f5d4df">
        <w:r>
          <w:rPr>
            <w:rStyle w:val="Hyperlink"/>
          </w:rPr>
          <w:t xml:space="preserve">8.6</w:t>
        </w:r>
      </w:hyperlink>
      <w:r>
        <w:t xml:space="preserve">). Práca nepreukazuje nadradenosť ani ekvivalenciu žiadneho roztoku a bez externej validácie zostáva fyziologicky zaujímavou hypotézou (</w:t>
      </w:r>
      <w:hyperlink w:anchor="Xee7389c6b345787ba736063083f097d08f5d4df">
        <w:r>
          <w:rPr>
            <w:rStyle w:val="Hyperlink"/>
          </w:rPr>
          <w:t xml:space="preserve">8.6</w:t>
        </w:r>
      </w:hyperlink>
      <w:r>
        <w:t xml:space="preserve">).</w:t>
      </w:r>
    </w:p>
    <w:p>
      <w:pPr>
        <w:pStyle w:val="BodyText"/>
      </w:pPr>
      <w:r>
        <w:t xml:space="preserve">Prehľad hongkonských štúdií o modifikovanom kreatinínovom indexe ukazuje typický vzor: jednorazovo index koreloval so svalovou hmotou (r = 0,684 s kinetikou kreatinínu, r = 0,641 s bioimpedanciou) a predikoval 12-mesačnú mortalitu, ale v sériovom sledovaní 351 pacientov hranice zhody presahovali 60 percentuálnych bodov a zmena indexu nesúvisela s prežívaním, hospitalizáciami ani peritonitídou (</w:t>
      </w:r>
      <w:hyperlink w:anchor="X2e6a9a2710940b2b89c12240e09c08abe7f785e">
        <w:r>
          <w:rPr>
            <w:rStyle w:val="Hyperlink"/>
          </w:rPr>
          <w:t xml:space="preserve">8.10</w:t>
        </w:r>
      </w:hyperlink>
      <w:r>
        <w:t xml:space="preserve">). Index je skríningovým a krátkodobým prognostickým markerom, nie diagnostickým testom sarkopénie ani nástrojom na sledovanie intervencie (</w:t>
      </w:r>
      <w:hyperlink w:anchor="X2e6a9a2710940b2b89c12240e09c08abe7f785e">
        <w:r>
          <w:rPr>
            <w:rStyle w:val="Hyperlink"/>
          </w:rPr>
          <w:t xml:space="preserve">8.10</w:t>
        </w:r>
      </w:hyperlink>
      <w:r>
        <w:t xml:space="preserve">).</w:t>
      </w:r>
    </w:p>
    <w:bookmarkEnd w:id="311"/>
    <w:bookmarkStart w:id="312" w:name="Xbe67b131011e9aa31c1242073e1f249dfce120d"/>
    <w:p>
      <w:pPr>
        <w:pStyle w:val="Heading2"/>
      </w:pPr>
      <w:r>
        <w:t xml:space="preserve">Infekcie ako tímový a diagnostický problém</w:t>
      </w:r>
    </w:p>
    <w:p>
      <w:pPr>
        <w:pStyle w:val="FirstParagraph"/>
      </w:pPr>
      <w:r>
        <w:t xml:space="preserve">Expertný prehľad z podcastu ASN nepredkladá nové dáta, ale formuluje užitočný rámec: medzery vznikajú z nejednotných postupov edukácie, kontroly techniky a dokumentácie infekcií, a každá epizóda preliečená bez analýzy príčiny zvyšuje riziko opakovania rovnakej chyby; kvantifikované efekty jednotlivých opatrení chýbajú (</w:t>
      </w:r>
      <w:hyperlink w:anchor="Xde9e1f0a2975d99cdbc77ff8ae487b96be375ee">
        <w:r>
          <w:rPr>
            <w:rStyle w:val="Hyperlink"/>
          </w:rPr>
          <w:t xml:space="preserve">8.1</w:t>
        </w:r>
      </w:hyperlink>
      <w:r>
        <w:t xml:space="preserve">). Pri relapsujúcej peritonitíde, definovanej podľa ISPD ako návrat do 4 týždňov s rovnakým mikroorganizmom, môže byť taurolidín ako uzamykací roztok doplnkom v úzkom okne záchrany katétra pri podozrení na biofilm, dôkazy však pochádzajú iba z kazuistík a malých sérií a nikdy nemá oddialiť odstránenie katétra pri refraktérnej alebo plesňovej peritonitíde, septickom stave či postihnutí tunela (</w:t>
      </w:r>
      <w:hyperlink w:anchor="X36cfc7b8e5d858cee6477ff9041c96a225dd3f4">
        <w:r>
          <w:rPr>
            <w:rStyle w:val="Hyperlink"/>
          </w:rPr>
          <w:t xml:space="preserve">8.3</w:t>
        </w:r>
      </w:hyperlink>
      <w:r>
        <w:t xml:space="preserve">).</w:t>
      </w:r>
    </w:p>
    <w:p>
      <w:pPr>
        <w:pStyle w:val="BodyText"/>
      </w:pPr>
      <w:r>
        <w:t xml:space="preserve">Slovenská kazuistika z Košíc a Martina pripomína Mycobacterium fortuitum pri refraktérnej kultivačne negatívnej peritonitíde: medián oneskorenia diagnózy je šesť až tridsať dní a úplné vyliečenie sa v observačnej sérii dosiahlo len pri 14,8 % epizód (</w:t>
      </w:r>
      <w:hyperlink w:anchor="Xbe911f6e41b45ca68b92da0e02f61081b15b111">
        <w:r>
          <w:rPr>
            <w:rStyle w:val="Hyperlink"/>
          </w:rPr>
          <w:t xml:space="preserve">8.13</w:t>
        </w:r>
      </w:hyperlink>
      <w:r>
        <w:t xml:space="preserve">). ISPD pri negativite po troch až piatich dňoch odporúča doplniť mykotickú a mykobakteriálnu kultiváciu s inkubáciou sedem dní a NTM peritonitídu liečiť súčasne antibiotikami a odstránením katétra (stupeň 2D), bez makrolidovej monoterapie; závery stoja na odporúčaniach ISPD, nie na detailoch prípadu (</w:t>
      </w:r>
      <w:hyperlink w:anchor="Xbe911f6e41b45ca68b92da0e02f61081b15b111">
        <w:r>
          <w:rPr>
            <w:rStyle w:val="Hyperlink"/>
          </w:rPr>
          <w:t xml:space="preserve">8.13</w:t>
        </w:r>
      </w:hyperlink>
      <w:r>
        <w:t xml:space="preserve">). Dotazníková štúdia zelenej nefrológie s 90 pacientmi dopĺňa, že 21,3 % recyklovalo aj vaky s roztokom, ktoré sú zdravotníckym odpadom, a 84,4 % preferovalo osobné kontroly pred telemedicínou (</w:t>
      </w:r>
      <w:hyperlink w:anchor="Xad5fc2a3575e46a1fec7f824a418016fd3950be">
        <w:r>
          <w:rPr>
            <w:rStyle w:val="Hyperlink"/>
          </w:rPr>
          <w:t xml:space="preserve">8.4</w:t>
        </w:r>
      </w:hyperlink>
      <w:r>
        <w:t xml:space="preserve">).</w:t>
      </w:r>
    </w:p>
    <w:bookmarkEnd w:id="312"/>
    <w:bookmarkStart w:id="313" w:name="Xf13438ac30a5c7ed4430e2e2d7ba34d809484c7"/>
    <w:p>
      <w:pPr>
        <w:pStyle w:val="Heading2"/>
      </w:pPr>
      <w:r>
        <w:t xml:space="preserve">Čo je dokázané, čo je pravdepodobné a čo zostáva otvorené</w:t>
      </w:r>
    </w:p>
    <w:p>
      <w:pPr>
        <w:pStyle w:val="FirstParagraph"/>
      </w:pPr>
      <w:r>
        <w:t xml:space="preserve">Dokázané na úrovni RCT je málo: častejšia dialýza v stredisku zlepšila kombinovaný ukazovateľ v FHN Daily za cenu viac intervencií na prístupe, nočná domáca HD a predĺžená dialýza v ACTIVE primárne ciele nesplnili (</w:t>
      </w:r>
      <w:hyperlink w:anchor="Xed4075497870056cff2c15dcde372afac2de150">
        <w:r>
          <w:rPr>
            <w:rStyle w:val="Hyperlink"/>
          </w:rPr>
          <w:t xml:space="preserve">8.9</w:t>
        </w:r>
      </w:hyperlink>
      <w:r>
        <w:t xml:space="preserve">). Pravdepodobné, hoci observačné, je, že úvodná modalita u pacientov nad 80 rokov prežívanie neurčuje a neplánovaný prechod označuje rizikové obdobie (</w:t>
      </w:r>
      <w:hyperlink w:anchor="X1a1b4bc9405384449044b8e2f02bdf41eba50e9">
        <w:r>
          <w:rPr>
            <w:rStyle w:val="Hyperlink"/>
          </w:rPr>
          <w:t xml:space="preserve">8.12</w:t>
        </w:r>
      </w:hyperlink>
      <w:r>
        <w:t xml:space="preserve">), že systematická edukácia zvyšuje podiel pacientov voliacich PD (</w:t>
      </w:r>
      <w:hyperlink w:anchor="X030e6c3750b517f7d97fa8bc83656f23bb43d0c">
        <w:r>
          <w:rPr>
            <w:rStyle w:val="Hyperlink"/>
          </w:rPr>
          <w:t xml:space="preserve">8.7</w:t>
        </w:r>
      </w:hyperlink>
      <w:r>
        <w:t xml:space="preserve">), že modifikovaný kreatinínový index má jednorazovú prognostickú hodnotu (</w:t>
      </w:r>
      <w:hyperlink w:anchor="X2e6a9a2710940b2b89c12240e09c08abe7f785e">
        <w:r>
          <w:rPr>
            <w:rStyle w:val="Hyperlink"/>
          </w:rPr>
          <w:t xml:space="preserve">8.10</w:t>
        </w:r>
      </w:hyperlink>
      <w:r>
        <w:t xml:space="preserve">) a že organizačné piliere určujú rast programu (</w:t>
      </w:r>
      <w:hyperlink w:anchor="X05285d688f03d22d82241f0376b636198d5bc31">
        <w:r>
          <w:rPr>
            <w:rStyle w:val="Hyperlink"/>
          </w:rPr>
          <w:t xml:space="preserve">8.2</w:t>
        </w:r>
      </w:hyperlink>
      <w:r>
        <w:t xml:space="preserve">,</w:t>
      </w:r>
      <w:r>
        <w:t xml:space="preserve"> </w:t>
      </w:r>
      <w:hyperlink w:anchor="Xed4075497870056cff2c15dcde372afac2de150">
        <w:r>
          <w:rPr>
            <w:rStyle w:val="Hyperlink"/>
          </w:rPr>
          <w:t xml:space="preserve">8.9</w:t>
        </w:r>
      </w:hyperlink>
      <w:r>
        <w:t xml:space="preserve">).</w:t>
      </w:r>
    </w:p>
    <w:p>
      <w:pPr>
        <w:pStyle w:val="BodyText"/>
      </w:pPr>
      <w:r>
        <w:t xml:space="preserve">Otvorené zostáva, či ikodextrín pri srdcovom zlyhávaní znižuje mortalitu, pretože HR 0,16 je zjavne produktom selekcie (</w:t>
      </w:r>
      <w:hyperlink w:anchor="X9f8d551334847ee20e8775ea4f4c95a36942956">
        <w:r>
          <w:rPr>
            <w:rStyle w:val="Hyperlink"/>
          </w:rPr>
          <w:t xml:space="preserve">8.5</w:t>
        </w:r>
      </w:hyperlink>
      <w:r>
        <w:t xml:space="preserve">), či má taurolidín miesto nad úrovňou kazuistík (</w:t>
      </w:r>
      <w:hyperlink w:anchor="X36cfc7b8e5d858cee6477ff9041c96a225dd3f4">
        <w:r>
          <w:rPr>
            <w:rStyle w:val="Hyperlink"/>
          </w:rPr>
          <w:t xml:space="preserve">8.3</w:t>
        </w:r>
      </w:hyperlink>
      <w:r>
        <w:t xml:space="preserve">), či integrovaný model acidobázy obstojí pri externej validácii (</w:t>
      </w:r>
      <w:hyperlink w:anchor="Xee7389c6b345787ba736063083f097d08f5d4df">
        <w:r>
          <w:rPr>
            <w:rStyle w:val="Hyperlink"/>
          </w:rPr>
          <w:t xml:space="preserve">8.6</w:t>
        </w:r>
      </w:hyperlink>
      <w:r>
        <w:t xml:space="preserve">), či prediktívny model vhodnosti prináša prírastkovú hodnotu nad klinický úsudok (</w:t>
      </w:r>
      <w:hyperlink w:anchor="Xdcd32333fa6ee406d80dec1201ec40e19904329">
        <w:r>
          <w:rPr>
            <w:rStyle w:val="Hyperlink"/>
          </w:rPr>
          <w:t xml:space="preserve">8.8</w:t>
        </w:r>
      </w:hyperlink>
      <w:r>
        <w:t xml:space="preserve">) a či mortalitný signál z FHN Nocturnal odráža skutočné riziko alebo malý súbor (</w:t>
      </w:r>
      <w:hyperlink w:anchor="Xed4075497870056cff2c15dcde372afac2de150">
        <w:r>
          <w:rPr>
            <w:rStyle w:val="Hyperlink"/>
          </w:rPr>
          <w:t xml:space="preserve">8.9</w:t>
        </w:r>
      </w:hyperlink>
      <w:r>
        <w:t xml:space="preserve">).</w:t>
      </w:r>
    </w:p>
    <w:bookmarkEnd w:id="313"/>
    <w:bookmarkStart w:id="314" w:name="dôsledky-pre-prax-7"/>
    <w:p>
      <w:pPr>
        <w:pStyle w:val="Heading2"/>
      </w:pPr>
      <w:r>
        <w:t xml:space="preserve">Dôsledky pre prax</w:t>
      </w:r>
    </w:p>
    <w:p>
      <w:pPr>
        <w:pStyle w:val="FirstParagraph"/>
      </w:pPr>
      <w:r>
        <w:t xml:space="preserve">Edukáciu o modalitách treba začať pri približovaní sa k CKD G4, ponúknuť transplantáciu, PD, strediskovú aj domácu HD a konzervatívnu starostlivosť a sledovať, u koľkých pacientov sa preferovaná modalita naozaj začne (</w:t>
      </w:r>
      <w:hyperlink w:anchor="X030e6c3750b517f7d97fa8bc83656f23bb43d0c">
        <w:r>
          <w:rPr>
            <w:rStyle w:val="Hyperlink"/>
          </w:rPr>
          <w:t xml:space="preserve">8.7</w:t>
        </w:r>
      </w:hyperlink>
      <w:r>
        <w:t xml:space="preserve">,</w:t>
      </w:r>
      <w:r>
        <w:t xml:space="preserve"> </w:t>
      </w:r>
      <w:hyperlink w:anchor="Xdcd32333fa6ee406d80dec1201ec40e19904329">
        <w:r>
          <w:rPr>
            <w:rStyle w:val="Hyperlink"/>
          </w:rPr>
          <w:t xml:space="preserve">8.8</w:t>
        </w:r>
      </w:hyperlink>
      <w:r>
        <w:t xml:space="preserve">). Asistovaná PD je legitímny model a jej chýbanie je pravdepodobne najväčšou jednotlivou stratou kandidátov (</w:t>
      </w:r>
      <w:hyperlink w:anchor="X030e6c3750b517f7d97fa8bc83656f23bb43d0c">
        <w:r>
          <w:rPr>
            <w:rStyle w:val="Hyperlink"/>
          </w:rPr>
          <w:t xml:space="preserve">8.7</w:t>
        </w:r>
      </w:hyperlink>
      <w:r>
        <w:t xml:space="preserve">). Vek nie je dôvodom na vylúčenie PD, pri jej začatí však treba vopred plánovať možné zlyhanie metódy vrátane cievneho prístupu (</w:t>
      </w:r>
      <w:hyperlink w:anchor="X1a1b4bc9405384449044b8e2f02bdf41eba50e9">
        <w:r>
          <w:rPr>
            <w:rStyle w:val="Hyperlink"/>
          </w:rPr>
          <w:t xml:space="preserve">8.12</w:t>
        </w:r>
      </w:hyperlink>
      <w:r>
        <w:t xml:space="preserve">). Domácu HD má zmysel rozvíjať iba v riadenom programe, pre menšiu krajinu najskôr formou regionálneho referenčného centra (</w:t>
      </w:r>
      <w:hyperlink w:anchor="Xed4075497870056cff2c15dcde372afac2de150">
        <w:r>
          <w:rPr>
            <w:rStyle w:val="Hyperlink"/>
          </w:rPr>
          <w:t xml:space="preserve">8.9</w:t>
        </w:r>
      </w:hyperlink>
      <w:r>
        <w:t xml:space="preserve">,</w:t>
      </w:r>
      <w:r>
        <w:t xml:space="preserve"> </w:t>
      </w:r>
      <w:hyperlink w:anchor="X1e4ae6dfd9511e58e894ed8e5b2c2deb15c1c00">
        <w:r>
          <w:rPr>
            <w:rStyle w:val="Hyperlink"/>
          </w:rPr>
          <w:t xml:space="preserve">8.11</w:t>
        </w:r>
      </w:hyperlink>
      <w:r>
        <w:t xml:space="preserve">).</w:t>
      </w:r>
    </w:p>
    <w:p>
      <w:pPr>
        <w:pStyle w:val="BodyText"/>
      </w:pPr>
      <w:r>
        <w:t xml:space="preserve">Ikodextrín je vhodné zvážiť individuálne pri nedostatočnej ultrafiltrácii počas dlhej výmeny alebo objemovom preťažení, s glukomerom špecifickým pre glukózu, pretože maltóza môže zakryť hypoglykémiu aj dva týždne po vysadení (</w:t>
      </w:r>
      <w:hyperlink w:anchor="X9f8d551334847ee20e8775ea4f4c95a36942956">
        <w:r>
          <w:rPr>
            <w:rStyle w:val="Hyperlink"/>
          </w:rPr>
          <w:t xml:space="preserve">8.5</w:t>
        </w:r>
      </w:hyperlink>
      <w:r>
        <w:t xml:space="preserve">). Každú peritonitídu treba auditovať (</w:t>
      </w:r>
      <w:hyperlink w:anchor="Xde9e1f0a2975d99cdbc77ff8ae487b96be375ee">
        <w:r>
          <w:rPr>
            <w:rStyle w:val="Hyperlink"/>
          </w:rPr>
          <w:t xml:space="preserve">8.1</w:t>
        </w:r>
      </w:hyperlink>
      <w:r>
        <w:t xml:space="preserve">), pri relapse porovnať mikrobiológiu a rozhodnúť o katétri včas (</w:t>
      </w:r>
      <w:hyperlink w:anchor="X36cfc7b8e5d858cee6477ff9041c96a225dd3f4">
        <w:r>
          <w:rPr>
            <w:rStyle w:val="Hyperlink"/>
          </w:rPr>
          <w:t xml:space="preserve">8.3</w:t>
        </w:r>
      </w:hyperlink>
      <w:r>
        <w:t xml:space="preserve">) a pri opakovane negatívnej kultivácii rozšíriť mikrobiológiu s predĺženou inkubáciou (</w:t>
      </w:r>
      <w:hyperlink w:anchor="Xbe911f6e41b45ca68b92da0e02f61081b15b111">
        <w:r>
          <w:rPr>
            <w:rStyle w:val="Hyperlink"/>
          </w:rPr>
          <w:t xml:space="preserve">8.13</w:t>
        </w:r>
      </w:hyperlink>
      <w:r>
        <w:t xml:space="preserve">). Silu pri podozrení na sarkopéniu treba merať priamo stiskom ruky alebo testom vstávania zo stoličky (</w:t>
      </w:r>
      <w:hyperlink w:anchor="X2e6a9a2710940b2b89c12240e09c08abe7f785e">
        <w:r>
          <w:rPr>
            <w:rStyle w:val="Hyperlink"/>
          </w:rPr>
          <w:t xml:space="preserve">8.10</w:t>
        </w:r>
      </w:hyperlink>
      <w:r>
        <w:t xml:space="preserve">), finančnú a dopravnú záťaž pacienta aktívne zisťovať (</w:t>
      </w:r>
      <w:hyperlink w:anchor="X1e4ae6dfd9511e58e894ed8e5b2c2deb15c1c00">
        <w:r>
          <w:rPr>
            <w:rStyle w:val="Hyperlink"/>
          </w:rPr>
          <w:t xml:space="preserve">8.11</w:t>
        </w:r>
      </w:hyperlink>
      <w:r>
        <w:t xml:space="preserve">) a edukáciu o triedení odpadu zaradiť k bežnej starostlivosti (</w:t>
      </w:r>
      <w:hyperlink w:anchor="Xad5fc2a3575e46a1fec7f824a418016fd3950be">
        <w:r>
          <w:rPr>
            <w:rStyle w:val="Hyperlink"/>
          </w:rPr>
          <w:t xml:space="preserve">8.4</w:t>
        </w:r>
      </w:hyperlink>
      <w:r>
        <w:t xml:space="preserve">).</w:t>
      </w:r>
    </w:p>
    <w:bookmarkEnd w:id="314"/>
    <w:bookmarkStart w:id="315" w:name="čo-sledovať-ďalej-7"/>
    <w:p>
      <w:pPr>
        <w:pStyle w:val="Heading2"/>
      </w:pPr>
      <w:r>
        <w:t xml:space="preserve">Čo sledovať ďalej</w:t>
      </w:r>
    </w:p>
    <w:p>
      <w:pPr>
        <w:pStyle w:val="FirstParagraph"/>
      </w:pPr>
      <w:r>
        <w:t xml:space="preserve">V najbližšom období treba sledovať, či sa objaví externá validácia albertského modelu s kalibráciou a či niekto zmeria to, čo model dnes nemeria, teda technické zlyhanie, peritonitídu a kvalitu života (</w:t>
      </w:r>
      <w:hyperlink w:anchor="Xdcd32333fa6ee406d80dec1201ec40e19904329">
        <w:r>
          <w:rPr>
            <w:rStyle w:val="Hyperlink"/>
          </w:rPr>
          <w:t xml:space="preserve">8.8</w:t>
        </w:r>
      </w:hyperlink>
      <w:r>
        <w:t xml:space="preserve">). Pri ikodextríne by mal observačný signál viesť k emulácii cieľovej štúdie s meraným objemovým stavom alebo k randomizovanému porovnaniu, inak zostane HR 0,16 kuriozitou (</w:t>
      </w:r>
      <w:hyperlink w:anchor="X9f8d551334847ee20e8775ea4f4c95a36942956">
        <w:r>
          <w:rPr>
            <w:rStyle w:val="Hyperlink"/>
          </w:rPr>
          <w:t xml:space="preserve">8.5</w:t>
        </w:r>
      </w:hyperlink>
      <w:r>
        <w:t xml:space="preserve">). Pri domácej HD bude dôležité, ako implementačné programy podľa rámca KDIGO vyhodnotia nežiaduce udalosti, zotrvanie a náklady a či ďalšie kohorty potvrdia alebo vyvrátia signál z FHN Nocturnal (</w:t>
      </w:r>
      <w:hyperlink w:anchor="Xed4075497870056cff2c15dcde372afac2de150">
        <w:r>
          <w:rPr>
            <w:rStyle w:val="Hyperlink"/>
          </w:rPr>
          <w:t xml:space="preserve">8.9</w:t>
        </w:r>
      </w:hyperlink>
      <w:r>
        <w:t xml:space="preserve">). Pre slovenské prostredie je zmysluplné zaviesť lokálny audit peritonitíd s predĺženou kultiváciou (</w:t>
      </w:r>
      <w:hyperlink w:anchor="Xde9e1f0a2975d99cdbc77ff8ae487b96be375ee">
        <w:r>
          <w:rPr>
            <w:rStyle w:val="Hyperlink"/>
          </w:rPr>
          <w:t xml:space="preserve">8.1</w:t>
        </w:r>
      </w:hyperlink>
      <w:r>
        <w:t xml:space="preserve">,</w:t>
      </w:r>
      <w:r>
        <w:t xml:space="preserve"> </w:t>
      </w:r>
      <w:hyperlink w:anchor="Xbe911f6e41b45ca68b92da0e02f61081b15b111">
        <w:r>
          <w:rPr>
            <w:rStyle w:val="Hyperlink"/>
          </w:rPr>
          <w:t xml:space="preserve">8.13</w:t>
        </w:r>
      </w:hyperlink>
      <w:r>
        <w:t xml:space="preserve">) a zaznamenávať zhodu medzi preferovanou a začatou modalitou, aby bolo možné kvantifikovať vlastnú stratu kandidátov (</w:t>
      </w:r>
      <w:hyperlink w:anchor="X030e6c3750b517f7d97fa8bc83656f23bb43d0c">
        <w:r>
          <w:rPr>
            <w:rStyle w:val="Hyperlink"/>
          </w:rPr>
          <w:t xml:space="preserve">8.7</w:t>
        </w:r>
      </w:hyperlink>
      <w:r>
        <w:t xml:space="preserve">,</w:t>
      </w:r>
      <w:r>
        <w:t xml:space="preserve"> </w:t>
      </w:r>
      <w:hyperlink w:anchor="Xdcd32333fa6ee406d80dec1201ec40e19904329">
        <w:r>
          <w:rPr>
            <w:rStyle w:val="Hyperlink"/>
          </w:rPr>
          <w:t xml:space="preserve">8.8</w:t>
        </w:r>
      </w:hyperlink>
      <w:r>
        <w:t xml:space="preserve">).</w:t>
      </w:r>
    </w:p>
    <w:bookmarkEnd w:id="315"/>
    <w:bookmarkStart w:id="329" w:name="al-pd"/>
    <w:p>
      <w:pPr>
        <w:pStyle w:val="Heading2"/>
      </w:pPr>
      <w:r>
        <w:t xml:space="preserve">Články kapitoly</w:t>
      </w:r>
    </w:p>
    <w:p>
      <w:pPr>
        <w:pStyle w:val="FirstParagraph"/>
      </w:pPr>
      <w:r>
        <w:rPr>
          <w:bCs/>
          <w:b/>
        </w:rPr>
        <w:t xml:space="preserve">8.1</w:t>
      </w:r>
      <w:r>
        <w:t xml:space="preserve"> </w:t>
      </w:r>
      <w:r>
        <w:t xml:space="preserve">Kľúčové intervencie v peritoneálnej dialýze: prevencia infekcií ako spoločná zodpovednosť tímu (9. júna 2026,</w:t>
      </w:r>
      <w:r>
        <w:t xml:space="preserve"> </w:t>
      </w:r>
      <w:hyperlink r:id="rId31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8.2</w:t>
      </w:r>
      <w:r>
        <w:t xml:space="preserve"> </w:t>
      </w:r>
      <w:r>
        <w:t xml:space="preserve">Sto pacientov na domácej dialýze: model tréningu a domáceho monitorovania liečby (16. júna 2026,</w:t>
      </w:r>
      <w:r>
        <w:t xml:space="preserve"> </w:t>
      </w:r>
      <w:hyperlink r:id="rId31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8.3</w:t>
      </w:r>
      <w:r>
        <w:t xml:space="preserve"> </w:t>
      </w:r>
      <w:r>
        <w:t xml:space="preserve">Adjuvantný taurolidín pri relapsujúcej peritonitíde na peritoneálnej dialýze: záchrana katétra alebo slepá ulička? (5. júla 2026,</w:t>
      </w:r>
      <w:r>
        <w:t xml:space="preserve"> </w:t>
      </w:r>
      <w:hyperlink r:id="rId31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8.4</w:t>
      </w:r>
      <w:r>
        <w:t xml:space="preserve"> </w:t>
      </w:r>
      <w:r>
        <w:t xml:space="preserve">Udržateľná budúcnosť peritoneálnej dialýzy: pacienti, recyklácia a zelená nefrológia (5. júla 2026,</w:t>
      </w:r>
      <w:r>
        <w:t xml:space="preserve"> </w:t>
      </w:r>
      <w:hyperlink r:id="rId31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8.5</w:t>
      </w:r>
      <w:r>
        <w:t xml:space="preserve"> </w:t>
      </w:r>
      <w:r>
        <w:t xml:space="preserve">Ikodextrín pri peritoneálnej dialýze a srdcovom zlyhávaní: ako čítať nové observačné údaje (13. júla 2026,</w:t>
      </w:r>
      <w:r>
        <w:t xml:space="preserve"> </w:t>
      </w:r>
      <w:hyperlink r:id="rId32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8.6</w:t>
      </w:r>
      <w:r>
        <w:t xml:space="preserve"> </w:t>
      </w:r>
      <w:r>
        <w:t xml:space="preserve">Transport tlmivých látok a korekcia acidózy pri peritoneálnej dialýze: integrovaný model 3PM/ABE (13. júla 2026,</w:t>
      </w:r>
      <w:r>
        <w:t xml:space="preserve"> </w:t>
      </w:r>
      <w:hyperlink r:id="rId32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8.7</w:t>
      </w:r>
      <w:r>
        <w:t xml:space="preserve"> </w:t>
      </w:r>
      <w:r>
        <w:t xml:space="preserve">Predialyzačná edukácia a voľba peritoneálnej dialýzy: čo ukázala poľská kohorta (15. júla 2026,</w:t>
      </w:r>
      <w:r>
        <w:t xml:space="preserve"> </w:t>
      </w:r>
      <w:hyperlink r:id="rId32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8.8</w:t>
      </w:r>
      <w:r>
        <w:t xml:space="preserve"> </w:t>
      </w:r>
      <w:r>
        <w:t xml:space="preserve">Predikcia vhodnosti peritoneálnej dialýzy: model, ktorý potrebuje validáciu a jasnú prírastkovú hodnotu (5. augusta 2026,</w:t>
      </w:r>
      <w:r>
        <w:t xml:space="preserve"> </w:t>
      </w:r>
      <w:hyperlink r:id="rId32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8.9</w:t>
      </w:r>
      <w:r>
        <w:t xml:space="preserve"> </w:t>
      </w:r>
      <w:r>
        <w:t xml:space="preserve">Domáca hemodialýza: väčšia autonómia pacienta nestačí bez fungujúceho systému (6. augusta 2026,</w:t>
      </w:r>
      <w:r>
        <w:t xml:space="preserve"> </w:t>
      </w:r>
      <w:hyperlink r:id="rId32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8.10</w:t>
      </w:r>
      <w:r>
        <w:t xml:space="preserve"> </w:t>
      </w:r>
      <w:r>
        <w:t xml:space="preserve">Sarkopénia pri peritoneálnej dialýze: prečo modifikovaný kreatinínový index nestačí (15. augusta 2026,</w:t>
      </w:r>
      <w:r>
        <w:t xml:space="preserve"> </w:t>
      </w:r>
      <w:hyperlink r:id="rId32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8.11</w:t>
      </w:r>
      <w:r>
        <w:t xml:space="preserve"> </w:t>
      </w:r>
      <w:r>
        <w:t xml:space="preserve">Improvizovaná domáca hemodialýza: prečo prežitie jedného človeka nie je dôkazom bezpečnosti (23. augusta 2026,</w:t>
      </w:r>
      <w:r>
        <w:t xml:space="preserve"> </w:t>
      </w:r>
      <w:hyperlink r:id="rId32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8.12</w:t>
      </w:r>
      <w:r>
        <w:t xml:space="preserve"> </w:t>
      </w:r>
      <w:r>
        <w:t xml:space="preserve">Dialyzačná modalita a prežívanie u pacientov vo veku 80 rokov a viac: rozhoduje skôr priebeh liečby než jej úvodná voľba (9. septembra 2026,</w:t>
      </w:r>
      <w:r>
        <w:t xml:space="preserve"> </w:t>
      </w:r>
      <w:hyperlink r:id="rId32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8.13</w:t>
      </w:r>
      <w:r>
        <w:t xml:space="preserve"> </w:t>
      </w:r>
      <w:r>
        <w:t xml:space="preserve">Refraktérna kultivačne negatívna peritonitída pri peritoneálnej dialýze: treba myslieť na Mycobacterium fortuitum (9. septembra 2026,</w:t>
      </w:r>
      <w:r>
        <w:t xml:space="preserve"> </w:t>
      </w:r>
      <w:hyperlink r:id="rId328">
        <w:r>
          <w:rPr>
            <w:rStyle w:val="Hyperlink"/>
          </w:rPr>
          <w:t xml:space="preserve">online verzia</w:t>
        </w:r>
      </w:hyperlink>
      <w:r>
        <w:t xml:space="preserve">)</w:t>
      </w:r>
    </w:p>
    <w:bookmarkEnd w:id="329"/>
    <w:bookmarkEnd w:id="330"/>
    <w:bookmarkStart w:id="354" w:name="ch-tx"/>
    <w:p>
      <w:pPr>
        <w:pStyle w:val="Heading1"/>
      </w:pPr>
      <w:r>
        <w:t xml:space="preserve">Kapitola 9: Transplantácia obličiek</w:t>
      </w:r>
    </w:p>
    <w:p>
      <w:pPr>
        <w:pStyle w:val="FirstParagraph"/>
      </w:pPr>
      <w:r>
        <w:rPr>
          <w:iCs/>
          <w:i/>
        </w:rPr>
        <w:t xml:space="preserve">Živé darcovstvo, imunológia, dlhodobé výsledky a nové smery v transplantácii obličky od biomarkerov imunosupresie po xenotransplantáciu. Počet článkov: 14.</w:t>
      </w:r>
    </w:p>
    <w:p>
      <w:pPr>
        <w:pStyle w:val="BodyText"/>
      </w:pPr>
      <w:r>
        <w:t xml:space="preserve">Kapitola o transplantácii obličiek zhŕňa štrnásť článkov z obdobia jún až september 2026 a jej spoločným menovateľom je snaha oddeliť to, čo transplantačnú medicínu skutočne posúva, od toho, čo zatiaľ iba sľubuje. Tematicky siaha od načasovania transplantácie cez dlhodobú starostlivosť o príjemcu a ochranu živého darcu až po experimentálne prístupy, akými sú bunková terapia, xenotransplantácia a desenzibilizácia bispecifickými protilátkami. Randomizovanú oporu majú iba biomarkerom riadené dávkovanie takrolimu (</w:t>
      </w:r>
      <w:hyperlink w:anchor="X762fc0898e30bde69972b27be8ac20f73773404">
        <w:r>
          <w:rPr>
            <w:rStyle w:val="Hyperlink"/>
          </w:rPr>
          <w:t xml:space="preserve">9.1</w:t>
        </w:r>
      </w:hyperlink>
      <w:r>
        <w:t xml:space="preserve">), alopurinol u darcov (</w:t>
      </w:r>
      <w:hyperlink w:anchor="X7dfcec2e512d5f0fed21fec4672ca076c36732a">
        <w:r>
          <w:rPr>
            <w:rStyle w:val="Hyperlink"/>
          </w:rPr>
          <w:t xml:space="preserve">9.11</w:t>
        </w:r>
      </w:hyperlink>
      <w:r>
        <w:t xml:space="preserve">) a vybrané metódy uchovávania orgánov (</w:t>
      </w:r>
      <w:hyperlink w:anchor="X412364fb4d487bce5a37beb4b6d1d9c9bb3da16">
        <w:r>
          <w:rPr>
            <w:rStyle w:val="Hyperlink"/>
          </w:rPr>
          <w:t xml:space="preserve">9.14</w:t>
        </w:r>
      </w:hyperlink>
      <w:r>
        <w:t xml:space="preserve">). Zvyšok tvoria observačné registre a kohorty, metaanalýza observačných štúdií, kvalitatívny výskum, prehľadové kurikulá, expertné komentáre a jednotlivé kazuistiky.</w:t>
      </w:r>
    </w:p>
    <w:p>
      <w:pPr>
        <w:pStyle w:val="BodyText"/>
      </w:pPr>
      <w:r>
        <w:t xml:space="preserve">Hlavná správa je dvojaká. Najväčší klinický prínos neprinášajú technologické novinky, ale organizačná disciplína: včasná edukácia a odoslanie kandidáta, predchádzanie senzibilizácii a celoživotná systematická dispenzarizácia príjemcu (</w:t>
      </w:r>
      <w:hyperlink w:anchor="Xb86ee2ded3f5207c31c44d35780c16f9084019f">
        <w:r>
          <w:rPr>
            <w:rStyle w:val="Hyperlink"/>
          </w:rPr>
          <w:t xml:space="preserve">9.12</w:t>
        </w:r>
      </w:hyperlink>
      <w:r>
        <w:t xml:space="preserve">,</w:t>
      </w:r>
      <w:r>
        <w:t xml:space="preserve"> </w:t>
      </w:r>
      <w:hyperlink w:anchor="Xa69fa9909a1bb9c476be6b911b4da46da830758">
        <w:r>
          <w:rPr>
            <w:rStyle w:val="Hyperlink"/>
          </w:rPr>
          <w:t xml:space="preserve">9.13</w:t>
        </w:r>
      </w:hyperlink>
      <w:r>
        <w:t xml:space="preserve">,</w:t>
      </w:r>
      <w:r>
        <w:t xml:space="preserve"> </w:t>
      </w:r>
      <w:hyperlink w:anchor="X2e46627a2fd3794107dc27ce1795df7093ad7b6">
        <w:r>
          <w:rPr>
            <w:rStyle w:val="Hyperlink"/>
          </w:rPr>
          <w:t xml:space="preserve">9.5</w:t>
        </w:r>
      </w:hyperlink>
      <w:r>
        <w:t xml:space="preserve">). Zároveň kapitola ukazuje, aký veľký je rozdiel medzi uskutočniteľnosťou a dokázaným prínosom: funkčný xenoštep, pokles anti-HLA protilátok u jediného pacienta alebo vzostup regulačných T-lymfocytov v krvi nie sú dôkazom klinického úžitku (</w:t>
      </w:r>
      <w:hyperlink w:anchor="X39e828a39856f03086263d478ff0ef65d4e9f06">
        <w:r>
          <w:rPr>
            <w:rStyle w:val="Hyperlink"/>
          </w:rPr>
          <w:t xml:space="preserve">9.8</w:t>
        </w:r>
      </w:hyperlink>
      <w:r>
        <w:t xml:space="preserve">,</w:t>
      </w:r>
      <w:r>
        <w:t xml:space="preserve"> </w:t>
      </w:r>
      <w:hyperlink w:anchor="Xcfc5d9a555af366bc0bf87c73449abeeb87ace1">
        <w:r>
          <w:rPr>
            <w:rStyle w:val="Hyperlink"/>
          </w:rPr>
          <w:t xml:space="preserve">9.10</w:t>
        </w:r>
      </w:hyperlink>
      <w:r>
        <w:t xml:space="preserve">,</w:t>
      </w:r>
      <w:r>
        <w:t xml:space="preserve"> </w:t>
      </w:r>
      <w:hyperlink w:anchor="Xaa1c3e085062a0c8da0958d2c6654b7c76cd76c">
        <w:r>
          <w:rPr>
            <w:rStyle w:val="Hyperlink"/>
          </w:rPr>
          <w:t xml:space="preserve">9.9</w:t>
        </w:r>
      </w:hyperlink>
      <w:r>
        <w:t xml:space="preserve">). Väčšinu dnešných rozhodnutí možno oprieť len o observačné dáta, a práve preto treba ich interpretáciu formulovať opatrne.</w:t>
      </w:r>
    </w:p>
    <w:bookmarkStart w:id="331" w:name="Xcee0917a5a169fd40955e44d3dc97651861d9ab"/>
    <w:p>
      <w:pPr>
        <w:pStyle w:val="Heading2"/>
      </w:pPr>
      <w:r>
        <w:t xml:space="preserve">Načasovanie transplantácie a príprava kandidáta</w:t>
      </w:r>
    </w:p>
    <w:p>
      <w:pPr>
        <w:pStyle w:val="FirstParagraph"/>
      </w:pPr>
      <w:r>
        <w:t xml:space="preserve">Najsilnejšou klinickou líniou kapitoly je význam času stráveného na dialýze. Prehľad vychádzajúci z práce prof. Reischiga uvádza, že dĺžka dialýzy pred transplantáciou je rizikovým faktorom mortality a zlyhania štepu pri živom aj zosnulom darcovi a že vo francúzskom registri s viac ako 20 000 pacientmi bol rozdiel významný aj pri dialýze kratšej ako 6 mesiacov; desaťročné prežívanie štepu po preemptívnej transplantácii dosiahlo 80 % oproti 61 % (</w:t>
      </w:r>
      <w:hyperlink w:anchor="Xb86ee2ded3f5207c31c44d35780c16f9084019f">
        <w:r>
          <w:rPr>
            <w:rStyle w:val="Hyperlink"/>
          </w:rPr>
          <w:t xml:space="preserve">9.12</w:t>
        </w:r>
      </w:hyperlink>
      <w:r>
        <w:t xml:space="preserve">). KDIGO ju odporúča so stupňom 1A pri eGFR pod 10 ml/min/1,73 m² (</w:t>
      </w:r>
      <w:hyperlink w:anchor="Xb86ee2ded3f5207c31c44d35780c16f9084019f">
        <w:r>
          <w:rPr>
            <w:rStyle w:val="Hyperlink"/>
          </w:rPr>
          <w:t xml:space="preserve">9.12</w:t>
        </w:r>
      </w:hyperlink>
      <w:r>
        <w:t xml:space="preserve">). Článok však poctivo pripomína, že randomizácia nie je eticky možná, že austrálska analýza po korekcii na lead-time bias nenašla významný rozdiel oproti veľmi krátkej dialýze a že preemptívne transplantovaní sú mladší a zdravší (</w:t>
      </w:r>
      <w:hyperlink w:anchor="Xb86ee2ded3f5207c31c44d35780c16f9084019f">
        <w:r>
          <w:rPr>
            <w:rStyle w:val="Hyperlink"/>
          </w:rPr>
          <w:t xml:space="preserve">9.12</w:t>
        </w:r>
      </w:hyperlink>
      <w:r>
        <w:t xml:space="preserve">). Odporúčanie stupňa 1A tak stojí na registroch a dvoch metaanalýzach a časť prínosu zrejme vysvetľuje selekcia.</w:t>
      </w:r>
    </w:p>
    <w:p>
      <w:pPr>
        <w:pStyle w:val="BodyText"/>
      </w:pPr>
      <w:r>
        <w:t xml:space="preserve">Praktický dôsledok je napriek tomu jednoznačný. Transplantácia pri eGFR nad 10 až 20 ml/min/1,73 m² ďalší prínos neprináša, edukácia sa má začať pri eGFR pod 30 a voľba metódy náhrady funkcie obličiek pri eGFR pod 20 ml/min/1,73 m² (</w:t>
      </w:r>
      <w:hyperlink w:anchor="Xb86ee2ded3f5207c31c44d35780c16f9084019f">
        <w:r>
          <w:rPr>
            <w:rStyle w:val="Hyperlink"/>
          </w:rPr>
          <w:t xml:space="preserve">9.12</w:t>
        </w:r>
      </w:hyperlink>
      <w:r>
        <w:t xml:space="preserve">). Podiel preemptívnych výkonov je nízky: v USA okolo 9 % od zosnulých a 33 % od živých darcov, v Európe 19 % všetkých transplantácií, kým FN Plzeň dosahuje edukáciou viac ako 25 % (</w:t>
      </w:r>
      <w:hyperlink w:anchor="Xb86ee2ded3f5207c31c44d35780c16f9084019f">
        <w:r>
          <w:rPr>
            <w:rStyle w:val="Hyperlink"/>
          </w:rPr>
          <w:t xml:space="preserve">9.12</w:t>
        </w:r>
      </w:hyperlink>
      <w:r>
        <w:t xml:space="preserve">). Plzenský príklad je pre slovenské pracoviská najrelevantnejší, lebo ukazuje, že rozhoduje organizácia prípravy, nie dostupnosť orgánov; posilnená edukácia sestrami v malej randomizovanej štúdii zvýšila počet preemptívnych transplantácií (</w:t>
      </w:r>
      <w:hyperlink w:anchor="Xb86ee2ded3f5207c31c44d35780c16f9084019f">
        <w:r>
          <w:rPr>
            <w:rStyle w:val="Hyperlink"/>
          </w:rPr>
          <w:t xml:space="preserve">9.12</w:t>
        </w:r>
      </w:hyperlink>
      <w:r>
        <w:t xml:space="preserve">).</w:t>
      </w:r>
    </w:p>
    <w:p>
      <w:pPr>
        <w:pStyle w:val="BodyText"/>
      </w:pPr>
      <w:r>
        <w:t xml:space="preserve">Rovnaká logika platí pre retransplantáciu. Kanadská kvalitatívna štúdia s 23 pacientmi, 23 opatrovateľmi a 11 transplantačnými nefrológmi identifikovala štyri hlavné prekážky: senzibilizáciu, komorbidity, anamnézu neadherencie a oneskorené odoslanie so zlou koordináciou (</w:t>
      </w:r>
      <w:hyperlink w:anchor="Xa69fa9909a1bb9c476be6b911b4da46da830758">
        <w:r>
          <w:rPr>
            <w:rStyle w:val="Hyperlink"/>
          </w:rPr>
          <w:t xml:space="preserve">9.13</w:t>
        </w:r>
      </w:hyperlink>
      <w:r>
        <w:t xml:space="preserve">). Dizajn s cieleným výberom neurčuje prevalenciu prekážok ani ich vplyv (</w:t>
      </w:r>
      <w:hyperlink w:anchor="Xa69fa9909a1bb9c476be6b911b4da46da830758">
        <w:r>
          <w:rPr>
            <w:rStyle w:val="Hyperlink"/>
          </w:rPr>
          <w:t xml:space="preserve">9.13</w:t>
        </w:r>
      </w:hyperlink>
      <w:r>
        <w:t xml:space="preserve">), pomenúva však známy problém: zlyhávajúci štep sa často rieši až po návrate na dialýzu. Ani obezita nemá byť automatickou prekážkou, keďže pri BMI do 40 kg/m² znižuje transplantácia mortalitu oproti čakaniu na listine o viac ako 60 % a KDIGO 2020 neodporúča vylučovať pacientov iba pre obezitu; pri BMI od 40 kg/m² stúpa riziko oneskoreného nástupu funkcie štepu, rejekcie a komplikácií rany, prínos pre prežitie však pretrváva (</w:t>
      </w:r>
      <w:hyperlink w:anchor="Xc4585e3849a4e8b643028560564bafb7825dbf7">
        <w:r>
          <w:rPr>
            <w:rStyle w:val="Hyperlink"/>
          </w:rPr>
          <w:t xml:space="preserve">9.4</w:t>
        </w:r>
      </w:hyperlink>
      <w:r>
        <w:t xml:space="preserve">). Prehľad o štandardoch a inováciách dodáva, že ani vek nemá byť automatickou kontraindikáciou (</w:t>
      </w:r>
      <w:hyperlink w:anchor="X412364fb4d487bce5a37beb4b6d1d9c9bb3da16">
        <w:r>
          <w:rPr>
            <w:rStyle w:val="Hyperlink"/>
          </w:rPr>
          <w:t xml:space="preserve">9.14</w:t>
        </w:r>
      </w:hyperlink>
      <w:r>
        <w:t xml:space="preserve">).</w:t>
      </w:r>
    </w:p>
    <w:bookmarkEnd w:id="331"/>
    <w:bookmarkStart w:id="332" w:name="individualizácia-imunosupresie"/>
    <w:p>
      <w:pPr>
        <w:pStyle w:val="Heading2"/>
      </w:pPr>
      <w:r>
        <w:t xml:space="preserve">Individualizácia imunosupresie</w:t>
      </w:r>
    </w:p>
    <w:p>
      <w:pPr>
        <w:pStyle w:val="FirstParagraph"/>
      </w:pPr>
      <w:r>
        <w:t xml:space="preserve">Randomizovaná štúdia fázy 2 TTVguideIT z 13 európskych centier testovala u 260 stabilných nízkorizikových príjemcov dávkovanie takrolimu riadené náložou Torque teno vírusu; primárny kombinovaný cieľ nastal u 35 % oproti 38 %, čím sa splnila noninferiorita, a rejekcie v protokolových biopsiách po 12 mesiacoch boli porovnateľné (</w:t>
      </w:r>
      <w:hyperlink w:anchor="X762fc0898e30bde69972b27be8ac20f73773404">
        <w:r>
          <w:rPr>
            <w:rStyle w:val="Hyperlink"/>
          </w:rPr>
          <w:t xml:space="preserve">9.1</w:t>
        </w:r>
      </w:hyperlink>
      <w:r>
        <w:t xml:space="preserve">). Je to metodologicky najčistejší výsledok kapitoly, no pacienti v skupine TTV mali síce nižšie hladiny aj dávky takrolimu, štatisticky významné zníženie infekcií sa však nepreukázalo (</w:t>
      </w:r>
      <w:hyperlink w:anchor="X762fc0898e30bde69972b27be8ac20f73773404">
        <w:r>
          <w:rPr>
            <w:rStyle w:val="Hyperlink"/>
          </w:rPr>
          <w:t xml:space="preserve">9.1</w:t>
        </w:r>
      </w:hyperlink>
      <w:r>
        <w:t xml:space="preserve">). Štúdia dokazuje bezpečnosť nižšieho dávkovania v prvom roku u nízkorizikových pacientov, nie klinický prínos (</w:t>
      </w:r>
      <w:hyperlink w:anchor="X762fc0898e30bde69972b27be8ac20f73773404">
        <w:r>
          <w:rPr>
            <w:rStyle w:val="Hyperlink"/>
          </w:rPr>
          <w:t xml:space="preserve">9.1</w:t>
        </w:r>
      </w:hyperlink>
      <w:r>
        <w:t xml:space="preserve">).</w:t>
      </w:r>
    </w:p>
    <w:p>
      <w:pPr>
        <w:pStyle w:val="BodyText"/>
      </w:pPr>
      <w:r>
        <w:t xml:space="preserve">Observačným protipólom je írska národná kohorta 428 transplantácií z rokov 1970 až 1983. Štyridsať rokov a viac prežilo 33 štepov (7,7 %) a živý darca bol spojený s lepším ultradlhodobým prežívaním štepu (OR 3,51; 95 % IS 1,17 až 11,1; p = 0,027) (</w:t>
      </w:r>
      <w:hyperlink w:anchor="X2e46627a2fd3794107dc27ce1795df7093ad7b6">
        <w:r>
          <w:rPr>
            <w:rStyle w:val="Hyperlink"/>
          </w:rPr>
          <w:t xml:space="preserve">9.5</w:t>
        </w:r>
      </w:hyperlink>
      <w:r>
        <w:t xml:space="preserve">). Široký interval spoľahlivosti a historický kontext s odlišnou imunosupresiou obmedzujú prenos na súčasných pacientov (</w:t>
      </w:r>
      <w:hyperlink w:anchor="X2e46627a2fd3794107dc27ce1795df7093ad7b6">
        <w:r>
          <w:rPr>
            <w:rStyle w:val="Hyperlink"/>
          </w:rPr>
          <w:t xml:space="preserve">9.5</w:t>
        </w:r>
      </w:hyperlink>
      <w:r>
        <w:t xml:space="preserve">), kohorta však podporuje zásadu, ktorú TTVguideIT skúša formalizovať: funkcia štepu bola výborná u pacientov na nízkej individualizovanej imunosupresii s pravidelným prehodnocovaním rizika (</w:t>
      </w:r>
      <w:hyperlink w:anchor="X2e46627a2fd3794107dc27ce1795df7093ad7b6">
        <w:r>
          <w:rPr>
            <w:rStyle w:val="Hyperlink"/>
          </w:rPr>
          <w:t xml:space="preserve">9.5</w:t>
        </w:r>
      </w:hyperlink>
      <w:r>
        <w:t xml:space="preserve">).</w:t>
      </w:r>
    </w:p>
    <w:p>
      <w:pPr>
        <w:pStyle w:val="BodyText"/>
      </w:pPr>
      <w:r>
        <w:t xml:space="preserve">Pri voľbe imunosupresíva mal belatacept v sedemročnom sledovaní BENEFIT vyššiu eGFR a nižšie riziko smrti alebo straty štepu, porovnávaný bol však s cyklosporínom a je určený len EBV-séropozitívnym príjemcom; tegoprubart zostáva experimentálny, keďže štúdia fázy 2 BESTOW u 127 príjemcov skončila v septembri 2025 bez zverejnených výsledkov (</w:t>
      </w:r>
      <w:hyperlink w:anchor="X412364fb4d487bce5a37beb4b6d1d9c9bb3da16">
        <w:r>
          <w:rPr>
            <w:rStyle w:val="Hyperlink"/>
          </w:rPr>
          <w:t xml:space="preserve">9.14</w:t>
        </w:r>
      </w:hyperlink>
      <w:r>
        <w:t xml:space="preserve">). Vízia tolerancie prostredníctvom regulačných T-lymfocytov je na úrovni malých štúdií fázy 1 a 1/2, väčšinou bez randomizácie a s krátkym sledovaním; úplné vysadenie imunosupresie nepreukázali a autori prehľadu majú komerčné väzby na Treg terapie (</w:t>
      </w:r>
      <w:hyperlink w:anchor="Xaa1c3e085062a0c8da0958d2c6654b7c76cd76c">
        <w:r>
          <w:rPr>
            <w:rStyle w:val="Hyperlink"/>
          </w:rPr>
          <w:t xml:space="preserve">9.9</w:t>
        </w:r>
      </w:hyperlink>
      <w:r>
        <w:t xml:space="preserve">). Realistickým cieľom je bezpečné zníženie dávok pri stabilnej funkcii a histológii štepu, ktoré musia potvrdiť randomizované štúdie (</w:t>
      </w:r>
      <w:hyperlink w:anchor="Xaa1c3e085062a0c8da0958d2c6654b7c76cd76c">
        <w:r>
          <w:rPr>
            <w:rStyle w:val="Hyperlink"/>
          </w:rPr>
          <w:t xml:space="preserve">9.9</w:t>
        </w:r>
      </w:hyperlink>
      <w:r>
        <w:t xml:space="preserve">).</w:t>
      </w:r>
    </w:p>
    <w:bookmarkEnd w:id="332"/>
    <w:bookmarkStart w:id="333" w:name="Xe6403116c4ffebf9ee6c9dd9e440bedaef83a31"/>
    <w:p>
      <w:pPr>
        <w:pStyle w:val="Heading2"/>
      </w:pPr>
      <w:r>
        <w:t xml:space="preserve">Daň za imunosupresiu: nádory, infekcie a kosť</w:t>
      </w:r>
    </w:p>
    <w:p>
      <w:pPr>
        <w:pStyle w:val="FirstParagraph"/>
      </w:pPr>
      <w:r>
        <w:t xml:space="preserve">Core Curriculum 2026 uvádza, že riziko rakoviny je približne 2- až 4-násobne vyššie ako vo všeobecnej populácii a nádory sú druhou najčastejšou príčinou úmrtia; kožné nádory sú najčastejšou malignitou a PTLD hrozí najmä EBV-séronegatívnym príjemcom (</w:t>
      </w:r>
      <w:hyperlink w:anchor="X25771a2e9780513aa1b18536240faaccccc9568">
        <w:r>
          <w:rPr>
            <w:rStyle w:val="Hyperlink"/>
          </w:rPr>
          <w:t xml:space="preserve">9.3</w:t>
        </w:r>
      </w:hyperlink>
      <w:r>
        <w:t xml:space="preserve">). Írska kohorta dáva riziku konkrétnu podobu: nemelanómové kožné nádory postihli 22 z 33 ultradlhodobo prežívajúcich, približne 67 % (</w:t>
      </w:r>
      <w:hyperlink w:anchor="X2e46627a2fd3794107dc27ce1795df7093ad7b6">
        <w:r>
          <w:rPr>
            <w:rStyle w:val="Hyperlink"/>
          </w:rPr>
          <w:t xml:space="preserve">9.5</w:t>
        </w:r>
      </w:hyperlink>
      <w:r>
        <w:t xml:space="preserve">). Prehľad odporúča fotoprotekciu (SPF 30+), každoročné celotelové dermatologické vyšetrenie a pri recidívach zníženie imunosupresie alebo konverziu na inhibítor mTOR; pri PTLD je prvým krokom minimalizácia imunosupresie a prínos inhibítorov mTOR nie je klinicky doložený (</w:t>
      </w:r>
      <w:hyperlink w:anchor="X25771a2e9780513aa1b18536240faaccccc9568">
        <w:r>
          <w:rPr>
            <w:rStyle w:val="Hyperlink"/>
          </w:rPr>
          <w:t xml:space="preserve">9.3</w:t>
        </w:r>
      </w:hyperlink>
      <w:r>
        <w:t xml:space="preserve">).</w:t>
      </w:r>
    </w:p>
    <w:p>
      <w:pPr>
        <w:pStyle w:val="BodyText"/>
      </w:pPr>
      <w:r>
        <w:t xml:space="preserve">Infekčná prevencia stojí na očkovaní a tu sa pramene rozchádzajú. Prehľad vakcín uvádza po transplantácii chrípku od 4 týždňov, pneumokok a RSV od 6 mesiacov, vždy bez živých vakcín (</w:t>
      </w:r>
      <w:hyperlink w:anchor="Xe47371bafcce3a47adb64871e94acec5b97a04d">
        <w:r>
          <w:rPr>
            <w:rStyle w:val="Hyperlink"/>
          </w:rPr>
          <w:t xml:space="preserve">9.2</w:t>
        </w:r>
      </w:hyperlink>
      <w:r>
        <w:t xml:space="preserve">), kým Core Curriculum odporúča počkať minimálne 3 mesiace (</w:t>
      </w:r>
      <w:hyperlink w:anchor="X25771a2e9780513aa1b18536240faaccccc9568">
        <w:r>
          <w:rPr>
            <w:rStyle w:val="Hyperlink"/>
          </w:rPr>
          <w:t xml:space="preserve">9.3</w:t>
        </w:r>
      </w:hyperlink>
      <w:r>
        <w:t xml:space="preserve">). Oba zdroje sa zhodujú, že očkovať treba ideálne pred transplantáciou (</w:t>
      </w:r>
      <w:hyperlink w:anchor="Xe47371bafcce3a47adb64871e94acec5b97a04d">
        <w:r>
          <w:rPr>
            <w:rStyle w:val="Hyperlink"/>
          </w:rPr>
          <w:t xml:space="preserve">9.2</w:t>
        </w:r>
      </w:hyperlink>
      <w:r>
        <w:t xml:space="preserve">,</w:t>
      </w:r>
      <w:r>
        <w:t xml:space="preserve"> </w:t>
      </w:r>
      <w:hyperlink w:anchor="X25771a2e9780513aa1b18536240faaccccc9568">
        <w:r>
          <w:rPr>
            <w:rStyle w:val="Hyperlink"/>
          </w:rPr>
          <w:t xml:space="preserve">9.3</w:t>
        </w:r>
      </w:hyperlink>
      <w:r>
        <w:t xml:space="preserve">). Rozdiely vo vekových hraniciach pre herpes zoster (ACIP od 50, RKI od 60, NHS od 65 rokov) ukazujú, že ambulancia potrebuje vlastný lokálne doladený protokol, nie mechanicky prevzatú tabuľku (</w:t>
      </w:r>
      <w:hyperlink w:anchor="Xe47371bafcce3a47adb64871e94acec5b97a04d">
        <w:r>
          <w:rPr>
            <w:rStyle w:val="Hyperlink"/>
          </w:rPr>
          <w:t xml:space="preserve">9.2</w:t>
        </w:r>
      </w:hyperlink>
      <w:r>
        <w:t xml:space="preserve">).</w:t>
      </w:r>
    </w:p>
    <w:p>
      <w:pPr>
        <w:pStyle w:val="BodyText"/>
      </w:pPr>
      <w:r>
        <w:t xml:space="preserve">Metaanalýza 23 observačných štúdií s 26 266 príjemcami spája perzistujúcu hyperparatyreózu po transplantácii s celkovou mortalitou (HR 1,74) a zlyhaním štepu (HR 2,16), s gradientom podľa kalciémie: normokalciemická forma HR 1,66, hyperkalciemická HR 2,67; predtransplantačná hyperparatyreóza s mortalitou spojená nebola (HR 0,80) (</w:t>
      </w:r>
      <w:hyperlink w:anchor="X0a1bb4cb5f380c86c639c5e2cd45d211f5b92f7">
        <w:r>
          <w:rPr>
            <w:rStyle w:val="Hyperlink"/>
          </w:rPr>
          <w:t xml:space="preserve">9.6</w:t>
        </w:r>
      </w:hyperlink>
      <w:r>
        <w:t xml:space="preserve">). Ide o konzistentnú asociáciu, nie o dôkaz príčinnosti; nejednotné prahy PTH a chýbajúci dôkaz, že liečba zlepší prežívanie štepu, znamenajú, že metaanalýza odôvodňuje sledovanie, nie konkrétny cieľ PTH ani rutinnú paratyreoidektómiu (</w:t>
      </w:r>
      <w:hyperlink w:anchor="X0a1bb4cb5f380c86c639c5e2cd45d211f5b92f7">
        <w:r>
          <w:rPr>
            <w:rStyle w:val="Hyperlink"/>
          </w:rPr>
          <w:t xml:space="preserve">9.6</w:t>
        </w:r>
      </w:hyperlink>
      <w:r>
        <w:t xml:space="preserve">).</w:t>
      </w:r>
    </w:p>
    <w:bookmarkEnd w:id="333"/>
    <w:bookmarkStart w:id="334" w:name="živý-darca-viac-otázok-ako-odpovedí"/>
    <w:p>
      <w:pPr>
        <w:pStyle w:val="Heading2"/>
      </w:pPr>
      <w:r>
        <w:t xml:space="preserve">Živý darca: viac otázok ako odpovedí</w:t>
      </w:r>
    </w:p>
    <w:p>
      <w:pPr>
        <w:pStyle w:val="FirstParagraph"/>
      </w:pPr>
      <w:r>
        <w:t xml:space="preserve">Randomizovaná, dvojito zaslepená štúdia fázy 2b AL-DON podávala 71 zdravým darcom alopurinol 300 mg denne alebo placebo počas 9 mesiacov; kyselina močová významne klesla (p &lt; 0,001), hmotnosť ľavej komory sa však nezmenila (p = 0,25) a nezmenil sa ani krvný tlak (p = 0,98) či inzulínová citlivosť (p = 0,62) (</w:t>
      </w:r>
      <w:hyperlink w:anchor="X7dfcec2e512d5f0fed21fec4672ca076c36732a">
        <w:r>
          <w:rPr>
            <w:rStyle w:val="Hyperlink"/>
          </w:rPr>
          <w:t xml:space="preserve">9.11</w:t>
        </w:r>
      </w:hyperlink>
      <w:r>
        <w:t xml:space="preserve">). Všetky tri závažné nežiaduce udalosti boli v aktívnej vetve (</w:t>
      </w:r>
      <w:hyperlink w:anchor="X7dfcec2e512d5f0fed21fec4672ca076c36732a">
        <w:r>
          <w:rPr>
            <w:rStyle w:val="Hyperlink"/>
          </w:rPr>
          <w:t xml:space="preserve">9.11</w:t>
        </w:r>
      </w:hyperlink>
      <w:r>
        <w:t xml:space="preserve">). Výsledok zapadá do negatívnych štúdií CKD-FIX a PERL; liečba znižujúca urikémiu patrí darcom len pri dne alebo urátovej litiáze (</w:t>
      </w:r>
      <w:hyperlink w:anchor="X7dfcec2e512d5f0fed21fec4672ca076c36732a">
        <w:r>
          <w:rPr>
            <w:rStyle w:val="Hyperlink"/>
          </w:rPr>
          <w:t xml:space="preserve">9.11</w:t>
        </w:r>
      </w:hyperlink>
      <w:r>
        <w:t xml:space="preserve">).</w:t>
      </w:r>
    </w:p>
    <w:p>
      <w:pPr>
        <w:pStyle w:val="BodyText"/>
      </w:pPr>
      <w:r>
        <w:t xml:space="preserve">Genotypizácia APOL1 je príkladom asociácie, ktorá sa po úprave oslabí. V kohorte LETO so 653 darcami a mediánom sledovania 18,5 roka sa eGFR pod 45 ml/min/1,73 m² vyskytla pri vysokorizikovom genotype u 14,7 % oproti 6,4 % (RR 2,31; 95 % IS 1,16 až 4,61), po úprave na eGFR pred darovaním však RR klesol na 1,91 (95 % IS 0,90 až 4,03; p = 0,09) (</w:t>
      </w:r>
      <w:hyperlink w:anchor="a-genotypizacia-apol1-zivy-darca-oblicky">
        <w:r>
          <w:rPr>
            <w:rStyle w:val="Hyperlink"/>
          </w:rPr>
          <w:t xml:space="preserve">9.7</w:t>
        </w:r>
      </w:hyperlink>
      <w:r>
        <w:t xml:space="preserve">). Jednorazové meranie, chýbajúca kontrolná skupina nedarcov a len tri prípady zlyhania obličiek neumožňujú kvantifikovať riziko zlyhania; KDIGO 2017 uvádza, že test možno ponúknuť, a konsenzus KDIGO 2025 rutinný skríning neodporúča (</w:t>
      </w:r>
      <w:hyperlink w:anchor="a-genotypizacia-apol1-zivy-darca-oblicky">
        <w:r>
          <w:rPr>
            <w:rStyle w:val="Hyperlink"/>
          </w:rPr>
          <w:t xml:space="preserve">9.7</w:t>
        </w:r>
      </w:hyperlink>
      <w:r>
        <w:t xml:space="preserve">). Pre slovenské pomery je dôležitejšia zásada než test: genotyp sa interpretuje spolu s vekom, eGFR, UACR, krvným tlakom a rodinným rizikom (</w:t>
      </w:r>
      <w:hyperlink w:anchor="a-genotypizacia-apol1-zivy-darca-oblicky">
        <w:r>
          <w:rPr>
            <w:rStyle w:val="Hyperlink"/>
          </w:rPr>
          <w:t xml:space="preserve">9.7</w:t>
        </w:r>
      </w:hyperlink>
      <w:r>
        <w:t xml:space="preserve">).</w:t>
      </w:r>
    </w:p>
    <w:bookmarkEnd w:id="334"/>
    <w:bookmarkStart w:id="335" w:name="hranica-experimentu"/>
    <w:p>
      <w:pPr>
        <w:pStyle w:val="Heading2"/>
      </w:pPr>
      <w:r>
        <w:t xml:space="preserve">Hranica experimentu</w:t>
      </w:r>
    </w:p>
    <w:p>
      <w:pPr>
        <w:pStyle w:val="FirstParagraph"/>
      </w:pPr>
      <w:r>
        <w:t xml:space="preserve">Pri uchovávaní orgánov má randomizovanú oporu hypotermická strojová perfúzia: v párovej štúdii z roku 2009 s 336 darcami a 672 príjemcami vznikla DGF u 70 príjemcov oproti 89 (OR 0,57; p = 0,01) (</w:t>
      </w:r>
      <w:hyperlink w:anchor="X412364fb4d487bce5a37beb4b6d1d9c9bb3da16">
        <w:r>
          <w:rPr>
            <w:rStyle w:val="Hyperlink"/>
          </w:rPr>
          <w:t xml:space="preserve">9.14</w:t>
        </w:r>
      </w:hyperlink>
      <w:r>
        <w:t xml:space="preserve">). Hodina normotermickej perfúzie pri 277 obličkách od darcov po cirkulačnej smrti DGF neznížila (OR 1,13; 95 % IS 0,69 až 1,84) a pilot s inhibítorom C1-esterázy pri 20 obličkách priniesol len exploratórny signál s patentovými väzbami autorov (</w:t>
      </w:r>
      <w:hyperlink w:anchor="X412364fb4d487bce5a37beb4b6d1d9c9bb3da16">
        <w:r>
          <w:rPr>
            <w:rStyle w:val="Hyperlink"/>
          </w:rPr>
          <w:t xml:space="preserve">9.14</w:t>
        </w:r>
      </w:hyperlink>
      <w:r>
        <w:t xml:space="preserve">).</w:t>
      </w:r>
    </w:p>
    <w:p>
      <w:pPr>
        <w:pStyle w:val="BodyText"/>
      </w:pPr>
      <w:r>
        <w:t xml:space="preserve">Xenotransplantácia ukazuje, že funkčný štep neznamená imunologický pokoj. U prvého živého príjemcu obličky z prasaťa so 69 genomickými úpravami vznikla napriek intenzívnej indukcii na 8. deň rejekcia Banff 2A, biopsia na 34. deň ukázala fibrózu a tubulárnu atrofiu približne v 30 % kôry a pacient zomrel na 52. deň na pravdepodobnú arytmiu (</w:t>
      </w:r>
      <w:hyperlink w:anchor="X39e828a39856f03086263d478ff0ef65d4e9f06">
        <w:r>
          <w:rPr>
            <w:rStyle w:val="Hyperlink"/>
          </w:rPr>
          <w:t xml:space="preserve">9.8</w:t>
        </w:r>
      </w:hyperlink>
      <w:r>
        <w:t xml:space="preserve">). Jediný pacient bez kontrolnej skupiny neumožňuje odhadnúť riziko rejekcie ani zoonotické riziko (</w:t>
      </w:r>
      <w:hyperlink w:anchor="X39e828a39856f03086263d478ff0ef65d4e9f06">
        <w:r>
          <w:rPr>
            <w:rStyle w:val="Hyperlink"/>
          </w:rPr>
          <w:t xml:space="preserve">9.8</w:t>
        </w:r>
      </w:hyperlink>
      <w:r>
        <w:t xml:space="preserve">).</w:t>
      </w:r>
    </w:p>
    <w:p>
      <w:pPr>
        <w:pStyle w:val="BodyText"/>
      </w:pPr>
      <w:r>
        <w:t xml:space="preserve">Podobne opatrne treba čítať list o teclistamabe. Pacient po dvoch transplantáciách, ktorý čakal viac ako 12 rokov, dosiahol po 31 týždňoch liečby pokles anti-HLA protilátok a transplantáciu s funkčným štepom v krátkodobom hodnotení (</w:t>
      </w:r>
      <w:hyperlink w:anchor="Xcfc5d9a555af366bc0bf87c73449abeeb87ace1">
        <w:r>
          <w:rPr>
            <w:rStyle w:val="Hyperlink"/>
          </w:rPr>
          <w:t xml:space="preserve">9.10</w:t>
        </w:r>
      </w:hyperlink>
      <w:r>
        <w:t xml:space="preserve">). Ide o dôkaz biologického konceptu mimo schválenej indikácie s významnými bezpečnostnými rizikami; pred experimentom stoja alokačné zvýhodnenie, program prijateľnej nezhody, párová výmena a štandardná desenzibilizácia (</w:t>
      </w:r>
      <w:hyperlink w:anchor="Xcfc5d9a555af366bc0bf87c73449abeeb87ace1">
        <w:r>
          <w:rPr>
            <w:rStyle w:val="Hyperlink"/>
          </w:rPr>
          <w:t xml:space="preserve">9.10</w:t>
        </w:r>
      </w:hyperlink>
      <w:r>
        <w:t xml:space="preserve">), čo sa prekrýva s odporúčaním vyhýbať sa zbytočným transfúziám a aktualizovať protilátkový profil pri zlyhávajúcom štepe (</w:t>
      </w:r>
      <w:hyperlink w:anchor="Xa69fa9909a1bb9c476be6b911b4da46da830758">
        <w:r>
          <w:rPr>
            <w:rStyle w:val="Hyperlink"/>
          </w:rPr>
          <w:t xml:space="preserve">9.13</w:t>
        </w:r>
      </w:hyperlink>
      <w:r>
        <w:t xml:space="preserve">).</w:t>
      </w:r>
    </w:p>
    <w:bookmarkEnd w:id="335"/>
    <w:bookmarkStart w:id="336" w:name="Xdbcd33f71bb1ff0b3ab11b5e843a4ef95508b6a"/>
    <w:p>
      <w:pPr>
        <w:pStyle w:val="Heading2"/>
      </w:pPr>
      <w:r>
        <w:t xml:space="preserve">Čo je dokázané, čo je pravdepodobné a čo zostáva otvorené</w:t>
      </w:r>
    </w:p>
    <w:p>
      <w:pPr>
        <w:pStyle w:val="FirstParagraph"/>
      </w:pPr>
      <w:r>
        <w:t xml:space="preserve">Randomizovane doložené je zníženie DGF hypotermickou strojovou perfúziou (</w:t>
      </w:r>
      <w:hyperlink w:anchor="X412364fb4d487bce5a37beb4b6d1d9c9bb3da16">
        <w:r>
          <w:rPr>
            <w:rStyle w:val="Hyperlink"/>
          </w:rPr>
          <w:t xml:space="preserve">9.14</w:t>
        </w:r>
      </w:hyperlink>
      <w:r>
        <w:t xml:space="preserve">), noninferiorita dávkovania takrolimu riadeného TTV u nízkorizikových pacientov v prvom roku (</w:t>
      </w:r>
      <w:hyperlink w:anchor="X762fc0898e30bde69972b27be8ac20f73773404">
        <w:r>
          <w:rPr>
            <w:rStyle w:val="Hyperlink"/>
          </w:rPr>
          <w:t xml:space="preserve">9.1</w:t>
        </w:r>
      </w:hyperlink>
      <w:r>
        <w:t xml:space="preserve">) a neúčinnosť alopurinolu na kardiovaskulárne náhradné ukazovatele u zdravých darcov (</w:t>
      </w:r>
      <w:hyperlink w:anchor="X7dfcec2e512d5f0fed21fec4672ca076c36732a">
        <w:r>
          <w:rPr>
            <w:rStyle w:val="Hyperlink"/>
          </w:rPr>
          <w:t xml:space="preserve">9.11</w:t>
        </w:r>
      </w:hyperlink>
      <w:r>
        <w:t xml:space="preserve">). Pravdepodobné, hoci observačné, je, že preemptívna transplantácia zlepšuje prežívanie pacienta aj štepu (</w:t>
      </w:r>
      <w:hyperlink w:anchor="Xb86ee2ded3f5207c31c44d35780c16f9084019f">
        <w:r>
          <w:rPr>
            <w:rStyle w:val="Hyperlink"/>
          </w:rPr>
          <w:t xml:space="preserve">9.12</w:t>
        </w:r>
      </w:hyperlink>
      <w:r>
        <w:t xml:space="preserve">), že živý darca prospieva ultradlhodobému prežívaniu (</w:t>
      </w:r>
      <w:hyperlink w:anchor="X2e46627a2fd3794107dc27ce1795df7093ad7b6">
        <w:r>
          <w:rPr>
            <w:rStyle w:val="Hyperlink"/>
          </w:rPr>
          <w:t xml:space="preserve">9.5</w:t>
        </w:r>
      </w:hyperlink>
      <w:r>
        <w:t xml:space="preserve">), že perzistujúca hyperparatyreóza označuje pacientov so zvýšeným rizikom (</w:t>
      </w:r>
      <w:hyperlink w:anchor="X0a1bb4cb5f380c86c639c5e2cd45d211f5b92f7">
        <w:r>
          <w:rPr>
            <w:rStyle w:val="Hyperlink"/>
          </w:rPr>
          <w:t xml:space="preserve">9.6</w:t>
        </w:r>
      </w:hyperlink>
      <w:r>
        <w:t xml:space="preserve">) a že transplantácia prospieva aj obéznym pacientom do BMI 40 kg/m² (</w:t>
      </w:r>
      <w:hyperlink w:anchor="Xc4585e3849a4e8b643028560564bafb7825dbf7">
        <w:r>
          <w:rPr>
            <w:rStyle w:val="Hyperlink"/>
          </w:rPr>
          <w:t xml:space="preserve">9.4</w:t>
        </w:r>
      </w:hyperlink>
      <w:r>
        <w:t xml:space="preserve">).</w:t>
      </w:r>
    </w:p>
    <w:p>
      <w:pPr>
        <w:pStyle w:val="BodyText"/>
      </w:pPr>
      <w:r>
        <w:t xml:space="preserve">Otvorené zostáva, či liečba posttransplantačnej hyperparatyreózy zlepší tvrdé výsledky (</w:t>
      </w:r>
      <w:hyperlink w:anchor="X0a1bb4cb5f380c86c639c5e2cd45d211f5b92f7">
        <w:r>
          <w:rPr>
            <w:rStyle w:val="Hyperlink"/>
          </w:rPr>
          <w:t xml:space="preserve">9.6</w:t>
        </w:r>
      </w:hyperlink>
      <w:r>
        <w:t xml:space="preserve">), či biomarkerom riadená imunosupresia prinesie klinický prínos aj po prvom roku (</w:t>
      </w:r>
      <w:hyperlink w:anchor="X762fc0898e30bde69972b27be8ac20f73773404">
        <w:r>
          <w:rPr>
            <w:rStyle w:val="Hyperlink"/>
          </w:rPr>
          <w:t xml:space="preserve">9.1</w:t>
        </w:r>
      </w:hyperlink>
      <w:r>
        <w:t xml:space="preserve">), aký je skutočný prínos genotypizácie APOL1 (</w:t>
      </w:r>
      <w:hyperlink w:anchor="a-genotypizacia-apol1-zivy-darca-oblicky">
        <w:r>
          <w:rPr>
            <w:rStyle w:val="Hyperlink"/>
          </w:rPr>
          <w:t xml:space="preserve">9.7</w:t>
        </w:r>
      </w:hyperlink>
      <w:r>
        <w:t xml:space="preserve">), či regulačné T-lymfocyty umožnia bezpečné zníženie imunosupresie (</w:t>
      </w:r>
      <w:hyperlink w:anchor="Xaa1c3e085062a0c8da0958d2c6654b7c76cd76c">
        <w:r>
          <w:rPr>
            <w:rStyle w:val="Hyperlink"/>
          </w:rPr>
          <w:t xml:space="preserve">9.9</w:t>
        </w:r>
      </w:hyperlink>
      <w:r>
        <w:t xml:space="preserve">) a či desenzibilizácia bispecifickými protilátkami prejde z kazuistiky do kontrolovaného skúšania (</w:t>
      </w:r>
      <w:hyperlink w:anchor="Xcfc5d9a555af366bc0bf87c73449abeeb87ace1">
        <w:r>
          <w:rPr>
            <w:rStyle w:val="Hyperlink"/>
          </w:rPr>
          <w:t xml:space="preserve">9.10</w:t>
        </w:r>
      </w:hyperlink>
      <w:r>
        <w:t xml:space="preserve">). Xenotransplantácia a tegoprubart zostávajú experimentom (</w:t>
      </w:r>
      <w:hyperlink w:anchor="X39e828a39856f03086263d478ff0ef65d4e9f06">
        <w:r>
          <w:rPr>
            <w:rStyle w:val="Hyperlink"/>
          </w:rPr>
          <w:t xml:space="preserve">9.8</w:t>
        </w:r>
      </w:hyperlink>
      <w:r>
        <w:t xml:space="preserve">,</w:t>
      </w:r>
      <w:r>
        <w:t xml:space="preserve"> </w:t>
      </w:r>
      <w:hyperlink w:anchor="X412364fb4d487bce5a37beb4b6d1d9c9bb3da16">
        <w:r>
          <w:rPr>
            <w:rStyle w:val="Hyperlink"/>
          </w:rPr>
          <w:t xml:space="preserve">9.14</w:t>
        </w:r>
      </w:hyperlink>
      <w:r>
        <w:t xml:space="preserve">).</w:t>
      </w:r>
    </w:p>
    <w:bookmarkEnd w:id="336"/>
    <w:bookmarkStart w:id="337" w:name="dôsledky-pre-prax-8"/>
    <w:p>
      <w:pPr>
        <w:pStyle w:val="Heading2"/>
      </w:pPr>
      <w:r>
        <w:t xml:space="preserve">Dôsledky pre prax</w:t>
      </w:r>
    </w:p>
    <w:p>
      <w:pPr>
        <w:pStyle w:val="FirstParagraph"/>
      </w:pPr>
      <w:r>
        <w:t xml:space="preserve">Pre slovenskú ambulanciu je najdôležitejší organizačný rozmer: edukáciu o transplantácii začať pri eGFR pod 30 ml/min/1,73 m², odoslať kandidáta ideálne pred dialýzou a nepovažovať vek ani obezitu do BMI 40 kg/m² za automatickú kontraindikáciu (</w:t>
      </w:r>
      <w:hyperlink w:anchor="Xb86ee2ded3f5207c31c44d35780c16f9084019f">
        <w:r>
          <w:rPr>
            <w:rStyle w:val="Hyperlink"/>
          </w:rPr>
          <w:t xml:space="preserve">9.12</w:t>
        </w:r>
      </w:hyperlink>
      <w:r>
        <w:t xml:space="preserve">,</w:t>
      </w:r>
      <w:r>
        <w:t xml:space="preserve"> </w:t>
      </w:r>
      <w:hyperlink w:anchor="Xc4585e3849a4e8b643028560564bafb7825dbf7">
        <w:r>
          <w:rPr>
            <w:rStyle w:val="Hyperlink"/>
          </w:rPr>
          <w:t xml:space="preserve">9.4</w:t>
        </w:r>
      </w:hyperlink>
      <w:r>
        <w:t xml:space="preserve">,</w:t>
      </w:r>
      <w:r>
        <w:t xml:space="preserve"> </w:t>
      </w:r>
      <w:hyperlink w:anchor="X412364fb4d487bce5a37beb4b6d1d9c9bb3da16">
        <w:r>
          <w:rPr>
            <w:rStyle w:val="Hyperlink"/>
          </w:rPr>
          <w:t xml:space="preserve">9.14</w:t>
        </w:r>
      </w:hyperlink>
      <w:r>
        <w:t xml:space="preserve">). Pri progresívnom poklese funkcie štepu treba včas aktualizovať HLA, identifikovať živých darcov, pripraviť cievny prístup, ponúknuť psychologickú podporu a určiť zodpovedného koordinátora; o pokračovaní imunosupresie po zlyhaní štepu sa rozhoduje individuálne, keďže vysadenie aj transplantektómia sa spájajú so senzibilizáciou (</w:t>
      </w:r>
      <w:hyperlink w:anchor="Xa69fa9909a1bb9c476be6b911b4da46da830758">
        <w:r>
          <w:rPr>
            <w:rStyle w:val="Hyperlink"/>
          </w:rPr>
          <w:t xml:space="preserve">9.13</w:t>
        </w:r>
      </w:hyperlink>
      <w:r>
        <w:t xml:space="preserve">).</w:t>
      </w:r>
    </w:p>
    <w:p>
      <w:pPr>
        <w:pStyle w:val="BodyText"/>
      </w:pPr>
      <w:r>
        <w:t xml:space="preserve">Dlhodobý príjemca potrebuje sledovanie eGFR a proteinúrie, krvného tlaku, toxicity imunosupresív, infekcií, nádorov, metabolických a kostných komplikácií, liekových interakcií a krehkosti (</w:t>
      </w:r>
      <w:hyperlink w:anchor="X2e46627a2fd3794107dc27ce1795df7093ad7b6">
        <w:r>
          <w:rPr>
            <w:rStyle w:val="Hyperlink"/>
          </w:rPr>
          <w:t xml:space="preserve">9.5</w:t>
        </w:r>
      </w:hyperlink>
      <w:r>
        <w:t xml:space="preserve">), každoročné dermatologické vyšetrenie s fotoprotekciou (</w:t>
      </w:r>
      <w:hyperlink w:anchor="X25771a2e9780513aa1b18536240faaccccc9568">
        <w:r>
          <w:rPr>
            <w:rStyle w:val="Hyperlink"/>
          </w:rPr>
          <w:t xml:space="preserve">9.3</w:t>
        </w:r>
      </w:hyperlink>
      <w:r>
        <w:t xml:space="preserve">), kontrolu očkovacej histórie s doplnením chýbajúcich vakcín podľa časových odkladov (</w:t>
      </w:r>
      <w:hyperlink w:anchor="Xe47371bafcce3a47adb64871e94acec5b97a04d">
        <w:r>
          <w:rPr>
            <w:rStyle w:val="Hyperlink"/>
          </w:rPr>
          <w:t xml:space="preserve">9.2</w:t>
        </w:r>
      </w:hyperlink>
      <w:r>
        <w:t xml:space="preserve">) a pravidelné hodnotenie PTH, kalcia, fosfátu a 25-OH vitamínu D v kontexte funkcie štepu (</w:t>
      </w:r>
      <w:hyperlink w:anchor="X0a1bb4cb5f380c86c639c5e2cd45d211f5b92f7">
        <w:r>
          <w:rPr>
            <w:rStyle w:val="Hyperlink"/>
          </w:rPr>
          <w:t xml:space="preserve">9.6</w:t>
        </w:r>
      </w:hyperlink>
      <w:r>
        <w:t xml:space="preserve">). Živý darca má mať aspoň raz ročne kontrolu tlaku, BMI, eGFR a albuminúrie (</w:t>
      </w:r>
      <w:hyperlink w:anchor="a-genotypizacia-apol1-zivy-darca-oblicky">
        <w:r>
          <w:rPr>
            <w:rStyle w:val="Hyperlink"/>
          </w:rPr>
          <w:t xml:space="preserve">9.7</w:t>
        </w:r>
      </w:hyperlink>
      <w:r>
        <w:t xml:space="preserve">). Experimentálne postupy patria výlučne do klinických skúšaní s vopred definovanými cieľmi a pravidlami zastavenia (</w:t>
      </w:r>
      <w:hyperlink w:anchor="Xaa1c3e085062a0c8da0958d2c6654b7c76cd76c">
        <w:r>
          <w:rPr>
            <w:rStyle w:val="Hyperlink"/>
          </w:rPr>
          <w:t xml:space="preserve">9.9</w:t>
        </w:r>
      </w:hyperlink>
      <w:r>
        <w:t xml:space="preserve">,</w:t>
      </w:r>
      <w:r>
        <w:t xml:space="preserve"> </w:t>
      </w:r>
      <w:hyperlink w:anchor="Xcfc5d9a555af366bc0bf87c73449abeeb87ace1">
        <w:r>
          <w:rPr>
            <w:rStyle w:val="Hyperlink"/>
          </w:rPr>
          <w:t xml:space="preserve">9.10</w:t>
        </w:r>
      </w:hyperlink>
      <w:r>
        <w:t xml:space="preserve">).</w:t>
      </w:r>
    </w:p>
    <w:bookmarkEnd w:id="337"/>
    <w:bookmarkStart w:id="338" w:name="čo-sledovať-ďalej-8"/>
    <w:p>
      <w:pPr>
        <w:pStyle w:val="Heading2"/>
      </w:pPr>
      <w:r>
        <w:t xml:space="preserve">Čo sledovať ďalej</w:t>
      </w:r>
    </w:p>
    <w:p>
      <w:pPr>
        <w:pStyle w:val="FirstParagraph"/>
      </w:pPr>
      <w:r>
        <w:t xml:space="preserve">V najbližšom období treba sledovať nadväzujúcu francúzsku štúdiu k TTV riadenému dávkovaniu od druhého roka po transplantácii (</w:t>
      </w:r>
      <w:hyperlink w:anchor="X762fc0898e30bde69972b27be8ac20f73773404">
        <w:r>
          <w:rPr>
            <w:rStyle w:val="Hyperlink"/>
          </w:rPr>
          <w:t xml:space="preserve">9.1</w:t>
        </w:r>
      </w:hyperlink>
      <w:r>
        <w:t xml:space="preserve">), zverejnenie výsledkov štúdie BESTOW s tegoprubartom (</w:t>
      </w:r>
      <w:hyperlink w:anchor="X412364fb4d487bce5a37beb4b6d1d9c9bb3da16">
        <w:r>
          <w:rPr>
            <w:rStyle w:val="Hyperlink"/>
          </w:rPr>
          <w:t xml:space="preserve">9.14</w:t>
        </w:r>
      </w:hyperlink>
      <w:r>
        <w:t xml:space="preserve">), prípadné randomizované štúdie s regulačnými T-lymfocytmi hodnotené protokolárnymi biopsiami, DSA a darcovskou bezbunkovou DNA (</w:t>
      </w:r>
      <w:hyperlink w:anchor="Xaa1c3e085062a0c8da0958d2c6654b7c76cd76c">
        <w:r>
          <w:rPr>
            <w:rStyle w:val="Hyperlink"/>
          </w:rPr>
          <w:t xml:space="preserve">9.9</w:t>
        </w:r>
      </w:hyperlink>
      <w:r>
        <w:t xml:space="preserve">), ďalšie prípady a prípadné kontrolované skúšanie teclistamabu pri extrémnej senzibilizácii (</w:t>
      </w:r>
      <w:hyperlink w:anchor="Xcfc5d9a555af366bc0bf87c73449abeeb87ace1">
        <w:r>
          <w:rPr>
            <w:rStyle w:val="Hyperlink"/>
          </w:rPr>
          <w:t xml:space="preserve">9.10</w:t>
        </w:r>
      </w:hyperlink>
      <w:r>
        <w:t xml:space="preserve">) a ďalšie xenotransplantácie s dlhším sledovaním humorálneho poškodenia a zoonotického rizika (</w:t>
      </w:r>
      <w:hyperlink w:anchor="X39e828a39856f03086263d478ff0ef65d4e9f06">
        <w:r>
          <w:rPr>
            <w:rStyle w:val="Hyperlink"/>
          </w:rPr>
          <w:t xml:space="preserve">9.8</w:t>
        </w:r>
      </w:hyperlink>
      <w:r>
        <w:t xml:space="preserve">). Pre bežnú prax budú užitočné intervenčné dáta k liečbe perzistujúcej hyperparatyreózy s tvrdými výsledkami (</w:t>
      </w:r>
      <w:hyperlink w:anchor="X0a1bb4cb5f380c86c639c5e2cd45d211f5b92f7">
        <w:r>
          <w:rPr>
            <w:rStyle w:val="Hyperlink"/>
          </w:rPr>
          <w:t xml:space="preserve">9.6</w:t>
        </w:r>
      </w:hyperlink>
      <w:r>
        <w:t xml:space="preserve">) a skúsenosti európskych pracovísk so zvyšovaním podielu preemptívnych transplantácií edukáciou podľa plzenského vzoru (</w:t>
      </w:r>
      <w:hyperlink w:anchor="Xb86ee2ded3f5207c31c44d35780c16f9084019f">
        <w:r>
          <w:rPr>
            <w:rStyle w:val="Hyperlink"/>
          </w:rPr>
          <w:t xml:space="preserve">9.12</w:t>
        </w:r>
      </w:hyperlink>
      <w:r>
        <w:t xml:space="preserve">).</w:t>
      </w:r>
    </w:p>
    <w:bookmarkEnd w:id="338"/>
    <w:bookmarkStart w:id="353" w:name="al-tx"/>
    <w:p>
      <w:pPr>
        <w:pStyle w:val="Heading2"/>
      </w:pPr>
      <w:r>
        <w:t xml:space="preserve">Články kapitoly</w:t>
      </w:r>
    </w:p>
    <w:p>
      <w:pPr>
        <w:pStyle w:val="FirstParagraph"/>
      </w:pPr>
      <w:r>
        <w:rPr>
          <w:bCs/>
          <w:b/>
        </w:rPr>
        <w:t xml:space="preserve">9.1</w:t>
      </w:r>
      <w:r>
        <w:t xml:space="preserve"> </w:t>
      </w:r>
      <w:r>
        <w:t xml:space="preserve">Biomarkerom riadené znižovanie imunosupresie po transplantácii obličky: TTV ako meradlo imunitnej aktivity (16. júna 2026,</w:t>
      </w:r>
      <w:r>
        <w:t xml:space="preserve"> </w:t>
      </w:r>
      <w:hyperlink r:id="rId33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9.2</w:t>
      </w:r>
      <w:r>
        <w:t xml:space="preserve"> </w:t>
      </w:r>
      <w:r>
        <w:t xml:space="preserve">Očkovanie pri chronickej chorobe obličiek (CKD) a po transplantácii obličky: praktický prehľad vakcín a načasovania (17. júna 2026,</w:t>
      </w:r>
      <w:r>
        <w:t xml:space="preserve"> </w:t>
      </w:r>
      <w:hyperlink r:id="rId34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9.3</w:t>
      </w:r>
      <w:r>
        <w:t xml:space="preserve"> </w:t>
      </w:r>
      <w:r>
        <w:t xml:space="preserve">Malignity a transplantácia obličky: čo by mal vedieť nefrológ (Core Curriculum 2026) (17. júna 2026,</w:t>
      </w:r>
      <w:r>
        <w:t xml:space="preserve"> </w:t>
      </w:r>
      <w:hyperlink r:id="rId34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9.4</w:t>
      </w:r>
      <w:r>
        <w:t xml:space="preserve"> </w:t>
      </w:r>
      <w:r>
        <w:t xml:space="preserve">Obezita v nefrológii: skríning, manažment a vplyv na dialýzu a transplantáciu (praktická optika podľa AJKD Core Curriculum) (20. júna 2026,</w:t>
      </w:r>
      <w:r>
        <w:t xml:space="preserve"> </w:t>
      </w:r>
      <w:hyperlink r:id="rId34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9.5</w:t>
      </w:r>
      <w:r>
        <w:t xml:space="preserve"> </w:t>
      </w:r>
      <w:r>
        <w:t xml:space="preserve">Štyridsať rokov s funkčným transplantátom obličky: čo ukazujú ultra-dlhodobí prežívajúci (5. júla 2026,</w:t>
      </w:r>
      <w:r>
        <w:t xml:space="preserve"> </w:t>
      </w:r>
      <w:hyperlink r:id="rId34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9.6</w:t>
      </w:r>
      <w:r>
        <w:t xml:space="preserve"> </w:t>
      </w:r>
      <w:r>
        <w:t xml:space="preserve">Perzistujúca hyperparatyreóza po transplantácii obličky ako rizikový marker mortality a zlyhania štepu (9. júla 2026,</w:t>
      </w:r>
      <w:r>
        <w:t xml:space="preserve"> </w:t>
      </w:r>
      <w:hyperlink r:id="rId34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9.7</w:t>
      </w:r>
      <w:r>
        <w:t xml:space="preserve"> </w:t>
      </w:r>
      <w:r>
        <w:t xml:space="preserve">Genotypizácia APOL1 pri živom darovaní obličky: presnejšia stratifikácia, nie automatické vylúčenie (15. júla 2026,</w:t>
      </w:r>
      <w:r>
        <w:t xml:space="preserve"> </w:t>
      </w:r>
      <w:hyperlink r:id="rId34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9.8</w:t>
      </w:r>
      <w:r>
        <w:t xml:space="preserve"> </w:t>
      </w:r>
      <w:r>
        <w:t xml:space="preserve">Xenotransplantácia obličky z geneticky upraveného prasaťa: funkčný štep ešte neznamená imunologický pokoj (24. júla 2026,</w:t>
      </w:r>
      <w:r>
        <w:t xml:space="preserve"> </w:t>
      </w:r>
      <w:hyperlink r:id="rId34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9.9</w:t>
      </w:r>
      <w:r>
        <w:t xml:space="preserve"> </w:t>
      </w:r>
      <w:r>
        <w:t xml:space="preserve">Regulačné T-lymfocyty po transplantácii obličky: cesta k imunologickej tolerancii bez celoživotnej imunosupresie? (25. júla 2026,</w:t>
      </w:r>
      <w:r>
        <w:t xml:space="preserve"> </w:t>
      </w:r>
      <w:hyperlink r:id="rId34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9.10</w:t>
      </w:r>
      <w:r>
        <w:t xml:space="preserve"> </w:t>
      </w:r>
      <w:r>
        <w:t xml:space="preserve">Teclistamab pred transplantáciou obličky: prvý klinický signál pri extrémnej HLA senzibilizácii (4. augusta 2026,</w:t>
      </w:r>
      <w:r>
        <w:t xml:space="preserve"> </w:t>
      </w:r>
      <w:hyperlink r:id="rId34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9.11</w:t>
      </w:r>
      <w:r>
        <w:t xml:space="preserve"> </w:t>
      </w:r>
      <w:r>
        <w:t xml:space="preserve">Alopurinol u živých darcov obličky znížil kyselinu močovú, no nezlepšil srdcovú štruktúru ani krvný tlak (19. augusta 2026,</w:t>
      </w:r>
      <w:r>
        <w:t xml:space="preserve"> </w:t>
      </w:r>
      <w:hyperlink r:id="rId34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9.12</w:t>
      </w:r>
      <w:r>
        <w:t xml:space="preserve"> </w:t>
      </w:r>
      <w:r>
        <w:t xml:space="preserve">Preemptívna transplantácia: optimálny spôsob náhrady funkcie obličiek (3. septembra 2026,</w:t>
      </w:r>
      <w:r>
        <w:t xml:space="preserve"> </w:t>
      </w:r>
      <w:hyperlink r:id="rId35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9.13</w:t>
      </w:r>
      <w:r>
        <w:t xml:space="preserve"> </w:t>
      </w:r>
      <w:r>
        <w:t xml:space="preserve">Po zlyhaní transplantovanej obličky: prekážky opakovanej transplantácie očami pacientov, opatrovateľov aj lekárov (9. septembra 2026,</w:t>
      </w:r>
      <w:r>
        <w:t xml:space="preserve"> </w:t>
      </w:r>
      <w:hyperlink r:id="rId35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9.14</w:t>
      </w:r>
      <w:r>
        <w:t xml:space="preserve"> </w:t>
      </w:r>
      <w:r>
        <w:t xml:space="preserve">Transplantácia obličky: čo je štandard, čo inovácia a čo stále experiment (24. septembra 2026,</w:t>
      </w:r>
      <w:r>
        <w:t xml:space="preserve"> </w:t>
      </w:r>
      <w:hyperlink r:id="rId352">
        <w:r>
          <w:rPr>
            <w:rStyle w:val="Hyperlink"/>
          </w:rPr>
          <w:t xml:space="preserve">online verzia</w:t>
        </w:r>
      </w:hyperlink>
      <w:r>
        <w:t xml:space="preserve">)</w:t>
      </w:r>
    </w:p>
    <w:bookmarkEnd w:id="353"/>
    <w:bookmarkEnd w:id="354"/>
    <w:bookmarkStart w:id="377" w:name="ch-met"/>
    <w:p>
      <w:pPr>
        <w:pStyle w:val="Heading1"/>
      </w:pPr>
      <w:r>
        <w:t xml:space="preserve">Kapitola 10: Anémia, minerálny metabolizmus, elektrolyty a acidobáza</w:t>
      </w:r>
    </w:p>
    <w:p>
      <w:pPr>
        <w:pStyle w:val="FirstParagraph"/>
      </w:pPr>
      <w:r>
        <w:rPr>
          <w:iCs/>
          <w:i/>
        </w:rPr>
        <w:t xml:space="preserve">Anémia pri chronickej chorobe obličiek, metabolizmus železa, draslík, vitamín D a ďalšie poruchy vnútorného prostredia. Počet článkov: 13.</w:t>
      </w:r>
    </w:p>
    <w:p>
      <w:pPr>
        <w:pStyle w:val="BodyText"/>
      </w:pPr>
      <w:r>
        <w:t xml:space="preserve">Kapitola o anémii, minerálnom metabolizme, elektrolytoch a acidobáze zhromažďuje trinásť článkov z obdobia od apríla do októbra 2026 a jej ťažisko leží v dvoch oblastiach: v anémii pri chronickej chorobe obličiek (CKD) po vydaní odporúčania KDIGO 2026 a v hyperkaliémii ako prekážke kardiorenálne účinnej liečby. Menší priestor patrí hyponatriémii a vitamínu D. Prevládajúcim typom dôkazov nie sú nové randomizované štúdie, ale interpretácia odporúčaní (</w:t>
      </w:r>
      <w:hyperlink w:anchor="X40922129f9e793de7916be4f1f35b9bd845597c">
        <w:r>
          <w:rPr>
            <w:rStyle w:val="Hyperlink"/>
          </w:rPr>
          <w:t xml:space="preserve">10.2</w:t>
        </w:r>
      </w:hyperlink>
      <w:r>
        <w:t xml:space="preserve">,</w:t>
      </w:r>
      <w:r>
        <w:t xml:space="preserve"> </w:t>
      </w:r>
      <w:hyperlink w:anchor="a-anemia-ckd-kdigo-2026-kdoqi-komentar">
        <w:r>
          <w:rPr>
            <w:rStyle w:val="Hyperlink"/>
          </w:rPr>
          <w:t xml:space="preserve">10.8</w:t>
        </w:r>
      </w:hyperlink>
      <w:r>
        <w:t xml:space="preserve">,</w:t>
      </w:r>
      <w:r>
        <w:t xml:space="preserve"> </w:t>
      </w:r>
      <w:hyperlink w:anchor="a-zelezo-anemia-ckd-kdigo-2026-erbp">
        <w:r>
          <w:rPr>
            <w:rStyle w:val="Hyperlink"/>
          </w:rPr>
          <w:t xml:space="preserve">10.13</w:t>
        </w:r>
      </w:hyperlink>
      <w:r>
        <w:t xml:space="preserve">), praktické prehľady bez vlastných dát (</w:t>
      </w:r>
      <w:hyperlink w:anchor="Xde1f602f7549be57ea287ad5029dc2e92c0e96e">
        <w:r>
          <w:rPr>
            <w:rStyle w:val="Hyperlink"/>
          </w:rPr>
          <w:t xml:space="preserve">10.6</w:t>
        </w:r>
      </w:hyperlink>
      <w:r>
        <w:t xml:space="preserve">,</w:t>
      </w:r>
      <w:r>
        <w:t xml:space="preserve"> </w:t>
      </w:r>
      <w:hyperlink w:anchor="Xae715b0dc9eb5f4ec7216875cefe1e54a7192d0">
        <w:r>
          <w:rPr>
            <w:rStyle w:val="Hyperlink"/>
          </w:rPr>
          <w:t xml:space="preserve">10.7</w:t>
        </w:r>
      </w:hyperlink>
      <w:r>
        <w:t xml:space="preserve">,</w:t>
      </w:r>
      <w:r>
        <w:t xml:space="preserve"> </w:t>
      </w:r>
      <w:hyperlink w:anchor="X099c073d100c375922a851cb1a0aba5c9e4ea7e">
        <w:r>
          <w:rPr>
            <w:rStyle w:val="Hyperlink"/>
          </w:rPr>
          <w:t xml:space="preserve">10.10</w:t>
        </w:r>
      </w:hyperlink>
      <w:r>
        <w:t xml:space="preserve">) a retrospektívne alebo observačné kohorty (</w:t>
      </w:r>
      <w:hyperlink w:anchor="Xf5b7a2624cc77429584618721c88017aef48bc0">
        <w:r>
          <w:rPr>
            <w:rStyle w:val="Hyperlink"/>
          </w:rPr>
          <w:t xml:space="preserve">10.4</w:t>
        </w:r>
      </w:hyperlink>
      <w:r>
        <w:t xml:space="preserve">,</w:t>
      </w:r>
      <w:r>
        <w:t xml:space="preserve"> </w:t>
      </w:r>
      <w:hyperlink w:anchor="Xea554f1d9ec2c822240a6726b90f42835fc7491">
        <w:r>
          <w:rPr>
            <w:rStyle w:val="Hyperlink"/>
          </w:rPr>
          <w:t xml:space="preserve">10.9</w:t>
        </w:r>
      </w:hyperlink>
      <w:r>
        <w:t xml:space="preserve">,</w:t>
      </w:r>
      <w:r>
        <w:t xml:space="preserve"> </w:t>
      </w:r>
      <w:hyperlink w:anchor="Xce6372b2ab505b5a609b059b8265c165c0156de">
        <w:r>
          <w:rPr>
            <w:rStyle w:val="Hyperlink"/>
          </w:rPr>
          <w:t xml:space="preserve">10.11</w:t>
        </w:r>
      </w:hyperlink>
      <w:r>
        <w:t xml:space="preserve">,</w:t>
      </w:r>
      <w:r>
        <w:t xml:space="preserve"> </w:t>
      </w:r>
      <w:hyperlink w:anchor="X585eaf103820492fc65f23e7890b4ee6a159de0">
        <w:r>
          <w:rPr>
            <w:rStyle w:val="Hyperlink"/>
          </w:rPr>
          <w:t xml:space="preserve">10.12</w:t>
        </w:r>
      </w:hyperlink>
      <w:r>
        <w:t xml:space="preserve">).</w:t>
      </w:r>
    </w:p>
    <w:p>
      <w:pPr>
        <w:pStyle w:val="BodyText"/>
      </w:pPr>
      <w:r>
        <w:t xml:space="preserve">Hlavná správa je dvojaká. Pri anémii sa poznanie konsolidovalo do jasného poradia krokov, v ktorom má deficit železa prednosť pred stimuláciou erytropoézy a ESA prednosť pred HIF-PHI, hoci odporúčania o železe sú odstupňované iba ako 2D (</w:t>
      </w:r>
      <w:hyperlink w:anchor="X40922129f9e793de7916be4f1f35b9bd845597c">
        <w:r>
          <w:rPr>
            <w:rStyle w:val="Hyperlink"/>
          </w:rPr>
          <w:t xml:space="preserve">10.2</w:t>
        </w:r>
      </w:hyperlink>
      <w:r>
        <w:t xml:space="preserve">,</w:t>
      </w:r>
      <w:r>
        <w:t xml:space="preserve"> </w:t>
      </w:r>
      <w:hyperlink w:anchor="a-anemia-ckd-kdigo-2026-kdoqi-komentar">
        <w:r>
          <w:rPr>
            <w:rStyle w:val="Hyperlink"/>
          </w:rPr>
          <w:t xml:space="preserve">10.8</w:t>
        </w:r>
      </w:hyperlink>
      <w:r>
        <w:t xml:space="preserve">,</w:t>
      </w:r>
      <w:r>
        <w:t xml:space="preserve"> </w:t>
      </w:r>
      <w:hyperlink w:anchor="a-zelezo-anemia-ckd-kdigo-2026-erbp">
        <w:r>
          <w:rPr>
            <w:rStyle w:val="Hyperlink"/>
          </w:rPr>
          <w:t xml:space="preserve">10.13</w:t>
        </w:r>
      </w:hyperlink>
      <w:r>
        <w:t xml:space="preserve">). Pri hyperkaliémii sa poznanie posunulo od otázky, ako draslík znížiť, k otázke, ako neprerušiť blokádu RAAS a MRA; observačné dáta ukazujú, že práve tu prax zaostáva (</w:t>
      </w:r>
      <w:hyperlink w:anchor="X8681a6c1a27b98550ae988c820845267c2bcb3f">
        <w:r>
          <w:rPr>
            <w:rStyle w:val="Hyperlink"/>
          </w:rPr>
          <w:t xml:space="preserve">10.5</w:t>
        </w:r>
      </w:hyperlink>
      <w:r>
        <w:t xml:space="preserve">,</w:t>
      </w:r>
      <w:r>
        <w:t xml:space="preserve"> </w:t>
      </w:r>
      <w:hyperlink w:anchor="Xce6372b2ab505b5a609b059b8265c165c0156de">
        <w:r>
          <w:rPr>
            <w:rStyle w:val="Hyperlink"/>
          </w:rPr>
          <w:t xml:space="preserve">10.11</w:t>
        </w:r>
      </w:hyperlink>
      <w:r>
        <w:t xml:space="preserve">). Spoločným menovateľom je napätie medzi formálnym odporúčaním a dátami z praxe, ktoré ho spochybňujú, ale nevyvracajú.</w:t>
      </w:r>
    </w:p>
    <w:bookmarkStart w:id="355" w:name="anémia-pri-ckd-po-kdigo-2026"/>
    <w:p>
      <w:pPr>
        <w:pStyle w:val="Heading2"/>
      </w:pPr>
      <w:r>
        <w:t xml:space="preserve">Anémia pri CKD po KDIGO 2026</w:t>
      </w:r>
    </w:p>
    <w:p>
      <w:pPr>
        <w:pStyle w:val="FirstParagraph"/>
      </w:pPr>
      <w:r>
        <w:t xml:space="preserve">Hlavné hranice odporúčania KDIGO 2026 sú v kapitole zaznamenané zhodne v troch textoch. Anémia je definovaná ako Hb pod 130 g/l u mužov a pod 120 g/l u žien, skríning zahŕňa hemoglobín, feritín, TSAT a krvný obraz, podľa situácie B12, folát, zápal a krvné straty (</w:t>
      </w:r>
      <w:hyperlink w:anchor="X40922129f9e793de7916be4f1f35b9bd845597c">
        <w:r>
          <w:rPr>
            <w:rStyle w:val="Hyperlink"/>
          </w:rPr>
          <w:t xml:space="preserve">10.2</w:t>
        </w:r>
      </w:hyperlink>
      <w:r>
        <w:t xml:space="preserve">). Komentár KDOQI pridáva retikulocyty a pri feritíne pod 45 ng/ml, MCV pod 80 fl alebo TSAT pod 20 % žiada pátrať po krvácaní (</w:t>
      </w:r>
      <w:hyperlink w:anchor="a-anemia-ckd-kdigo-2026-kdoqi-komentar">
        <w:r>
          <w:rPr>
            <w:rStyle w:val="Hyperlink"/>
          </w:rPr>
          <w:t xml:space="preserve">10.8</w:t>
        </w:r>
      </w:hyperlink>
      <w:r>
        <w:t xml:space="preserve">). Logika je vo všetkých dokumentoch rovnaká: najprv odstrániť korigovateľné príčiny, až potom uvažovať o ESA (</w:t>
      </w:r>
      <w:hyperlink w:anchor="X40922129f9e793de7916be4f1f35b9bd845597c">
        <w:r>
          <w:rPr>
            <w:rStyle w:val="Hyperlink"/>
          </w:rPr>
          <w:t xml:space="preserve">10.2</w:t>
        </w:r>
      </w:hyperlink>
      <w:r>
        <w:t xml:space="preserve">,</w:t>
      </w:r>
      <w:r>
        <w:t xml:space="preserve"> </w:t>
      </w:r>
      <w:hyperlink w:anchor="a-anemia-ckd-kdigo-2026-kdoqi-komentar">
        <w:r>
          <w:rPr>
            <w:rStyle w:val="Hyperlink"/>
          </w:rPr>
          <w:t xml:space="preserve">10.8</w:t>
        </w:r>
      </w:hyperlink>
      <w:r>
        <w:t xml:space="preserve">,</w:t>
      </w:r>
      <w:r>
        <w:t xml:space="preserve"> </w:t>
      </w:r>
      <w:hyperlink w:anchor="a-zelezo-anemia-ckd-kdigo-2026-erbp">
        <w:r>
          <w:rPr>
            <w:rStyle w:val="Hyperlink"/>
          </w:rPr>
          <w:t xml:space="preserve">10.13</w:t>
        </w:r>
      </w:hyperlink>
      <w:r>
        <w:t xml:space="preserve">).</w:t>
      </w:r>
    </w:p>
    <w:p>
      <w:pPr>
        <w:pStyle w:val="BodyText"/>
      </w:pPr>
      <w:r>
        <w:t xml:space="preserve">Ciele sú konzervatívne. ESA sa pri dialýze zvažuje pri Hb približne 90 až 100 g/l, mimo dialýzy individuálne a zvyčajne nie automaticky pri Hb od 100 g/l; udržiavací Hb pri ESA alebo HIF-PHI má byť zvyčajne pod 115 g/l a rutinnému cieleniu Hb približne od 130 g/l sa treba vyhnúť pre kardiovaskulárne a tromboembolické riziko (</w:t>
      </w:r>
      <w:hyperlink w:anchor="X40922129f9e793de7916be4f1f35b9bd845597c">
        <w:r>
          <w:rPr>
            <w:rStyle w:val="Hyperlink"/>
          </w:rPr>
          <w:t xml:space="preserve">10.2</w:t>
        </w:r>
      </w:hyperlink>
      <w:r>
        <w:t xml:space="preserve">,</w:t>
      </w:r>
      <w:r>
        <w:t xml:space="preserve"> </w:t>
      </w:r>
      <w:hyperlink w:anchor="a-anemia-ckd-kdigo-2026-kdoqi-komentar">
        <w:r>
          <w:rPr>
            <w:rStyle w:val="Hyperlink"/>
          </w:rPr>
          <w:t xml:space="preserve">10.8</w:t>
        </w:r>
      </w:hyperlink>
      <w:r>
        <w:t xml:space="preserve">). Cieľom je zlepšenie symptómov, nie normalizácia Hb za každú cenu (</w:t>
      </w:r>
      <w:hyperlink w:anchor="X40922129f9e793de7916be4f1f35b9bd845597c">
        <w:r>
          <w:rPr>
            <w:rStyle w:val="Hyperlink"/>
          </w:rPr>
          <w:t xml:space="preserve">10.2</w:t>
        </w:r>
      </w:hyperlink>
      <w:r>
        <w:t xml:space="preserve">).</w:t>
      </w:r>
    </w:p>
    <w:p>
      <w:pPr>
        <w:pStyle w:val="BodyText"/>
      </w:pPr>
      <w:r>
        <w:t xml:space="preserve">Postavenie HIF-PHI ukazuje rozdiel medzi tónom komentára a tónom dôkazov. Stručný komentár bez čísel a štúdií opisuje roxadustat a daprodustat ako etablovanú perorálnu alternatívu s prínosom pre komfort pacienta a logistiku personálu (</w:t>
      </w:r>
      <w:hyperlink w:anchor="a-inovacie-v-dialyze-a-manazmente-anemie">
        <w:r>
          <w:rPr>
            <w:rStyle w:val="Hyperlink"/>
          </w:rPr>
          <w:t xml:space="preserve">10.1</w:t>
        </w:r>
      </w:hyperlink>
      <w:r>
        <w:t xml:space="preserve">). KDIGO 2026 aj KDOQI však stavajú ESA ako prvú voľbu pred HIF-PHI so stupňom 2D, skúšobná liečba HIF-PHI pri hyporesponzivite je možná pri slabých dôkazoch a kombinácia oboch sa neodporúča; EMA pri roxadustate uvádza hypertenziu, hyperkaliémiu, opuchy a trombózu cievneho prístupu (</w:t>
      </w:r>
      <w:hyperlink w:anchor="a-anemia-ckd-kdigo-2026-kdoqi-komentar">
        <w:r>
          <w:rPr>
            <w:rStyle w:val="Hyperlink"/>
          </w:rPr>
          <w:t xml:space="preserve">10.8</w:t>
        </w:r>
      </w:hyperlink>
      <w:r>
        <w:t xml:space="preserve">,</w:t>
      </w:r>
      <w:r>
        <w:t xml:space="preserve"> </w:t>
      </w:r>
      <w:hyperlink w:anchor="Xea554f1d9ec2c822240a6726b90f42835fc7491">
        <w:r>
          <w:rPr>
            <w:rStyle w:val="Hyperlink"/>
          </w:rPr>
          <w:t xml:space="preserve">10.9</w:t>
        </w:r>
      </w:hyperlink>
      <w:r>
        <w:t xml:space="preserve">). Optimistický komentár teda nie je nepravdivý, ale je predčasný vo vzťahu k sile dôkazov.</w:t>
      </w:r>
    </w:p>
    <w:bookmarkEnd w:id="355"/>
    <w:bookmarkStart w:id="356" w:name="X5fada00d9e464d7231461ea4138a25b12a30aae"/>
    <w:p>
      <w:pPr>
        <w:pStyle w:val="Heading2"/>
      </w:pPr>
      <w:r>
        <w:t xml:space="preserve">Železo: prahy, proaktívna substitúcia a bezpečnosť</w:t>
      </w:r>
    </w:p>
    <w:p>
      <w:pPr>
        <w:pStyle w:val="FirstParagraph"/>
      </w:pPr>
      <w:r>
        <w:t xml:space="preserve">Kapitola o železe v KDIGO 2026 má všetky štyri odporúčania so stupňom 2D (</w:t>
      </w:r>
      <w:hyperlink w:anchor="a-zelezo-anemia-ckd-kdigo-2026-erbp">
        <w:r>
          <w:rPr>
            <w:rStyle w:val="Hyperlink"/>
          </w:rPr>
          <w:t xml:space="preserve">10.13</w:t>
        </w:r>
      </w:hyperlink>
      <w:r>
        <w:t xml:space="preserve">). Prahy iniciácie sa líšia podľa dialyzačného statusu: pri hemodialýze feritín do 500 ng/ml a TSAT do 30 % s preferenciou IV formy, mimo hemodialýzy vrátane PD feritín pod 100 ng/ml a TSAT pod 40 %, alebo feritín 100 až 299 ng/ml a TSAT pod 25 % (</w:t>
      </w:r>
      <w:hyperlink w:anchor="X40922129f9e793de7916be4f1f35b9bd845597c">
        <w:r>
          <w:rPr>
            <w:rStyle w:val="Hyperlink"/>
          </w:rPr>
          <w:t xml:space="preserve">10.2</w:t>
        </w:r>
      </w:hyperlink>
      <w:r>
        <w:t xml:space="preserve">,</w:t>
      </w:r>
      <w:r>
        <w:t xml:space="preserve"> </w:t>
      </w:r>
      <w:hyperlink w:anchor="a-anemia-ckd-kdigo-2026-kdoqi-komentar">
        <w:r>
          <w:rPr>
            <w:rStyle w:val="Hyperlink"/>
          </w:rPr>
          <w:t xml:space="preserve">10.8</w:t>
        </w:r>
      </w:hyperlink>
      <w:r>
        <w:t xml:space="preserve">,</w:t>
      </w:r>
      <w:r>
        <w:t xml:space="preserve"> </w:t>
      </w:r>
      <w:hyperlink w:anchor="a-zelezo-anemia-ckd-kdigo-2026-erbp">
        <w:r>
          <w:rPr>
            <w:rStyle w:val="Hyperlink"/>
          </w:rPr>
          <w:t xml:space="preserve">10.13</w:t>
        </w:r>
      </w:hyperlink>
      <w:r>
        <w:t xml:space="preserve">). Po 1 až 3 mesiacoch neúčinnej perorálnej liečby sa prechádza na IV formu (</w:t>
      </w:r>
      <w:hyperlink w:anchor="a-anemia-ckd-kdigo-2026-kdoqi-komentar">
        <w:r>
          <w:rPr>
            <w:rStyle w:val="Hyperlink"/>
          </w:rPr>
          <w:t xml:space="preserve">10.8</w:t>
        </w:r>
      </w:hyperlink>
      <w:r>
        <w:t xml:space="preserve">,</w:t>
      </w:r>
      <w:r>
        <w:t xml:space="preserve"> </w:t>
      </w:r>
      <w:hyperlink w:anchor="a-zelezo-anemia-ckd-kdigo-2026-erbp">
        <w:r>
          <w:rPr>
            <w:rStyle w:val="Hyperlink"/>
          </w:rPr>
          <w:t xml:space="preserve">10.13</w:t>
        </w:r>
      </w:hyperlink>
      <w:r>
        <w:t xml:space="preserve">).</w:t>
      </w:r>
    </w:p>
    <w:p>
      <w:pPr>
        <w:pStyle w:val="BodyText"/>
      </w:pPr>
      <w:r>
        <w:t xml:space="preserve">Randomizovaná opora je najpevnejšia pri hemodialýze. V PIVOTAL (2141 pacientov) znížila proaktívna železo-sacharóza 400 mg mesačne primárny zložený ukazovateľ (29,3 % oproti 32,3 %; HR 0,85; 95 % IS 0,73 až 1,00) a dávku ESA bez nárastu infekcií; ERBP pripomína, že išlo o incidentných pacientov liečených ESA (</w:t>
      </w:r>
      <w:hyperlink w:anchor="a-zelezo-anemia-ckd-kdigo-2026-erbp">
        <w:r>
          <w:rPr>
            <w:rStyle w:val="Hyperlink"/>
          </w:rPr>
          <w:t xml:space="preserve">10.13</w:t>
        </w:r>
      </w:hyperlink>
      <w:r>
        <w:t xml:space="preserve">). Vo FIND-CKD (626 pacientov bez dialýzy) znížila karboxymaltóza železa primárny ukazovateľ oproti perorálnemu železu (23,5 % oproti 31,8 %; HR 0,65) (</w:t>
      </w:r>
      <w:hyperlink w:anchor="a-zelezo-anemia-ckd-kdigo-2026-erbp">
        <w:r>
          <w:rPr>
            <w:rStyle w:val="Hyperlink"/>
          </w:rPr>
          <w:t xml:space="preserve">10.13</w:t>
        </w:r>
      </w:hyperlink>
      <w:r>
        <w:t xml:space="preserve">). Bezpečnostné hranice feritín nad 700 ng/ml alebo TSAT od 40 % sú prevzaté z proaktívnej vetvy PIVOTAL, preto ich KDOQI aj ERBP považujú za opodstatnené hlavne pri hemodialýze, kým pre PD a CKD bez dialýzy sú dáta limitované (</w:t>
      </w:r>
      <w:hyperlink w:anchor="a-anemia-ckd-kdigo-2026-kdoqi-komentar">
        <w:r>
          <w:rPr>
            <w:rStyle w:val="Hyperlink"/>
          </w:rPr>
          <w:t xml:space="preserve">10.8</w:t>
        </w:r>
      </w:hyperlink>
      <w:r>
        <w:t xml:space="preserve">,</w:t>
      </w:r>
      <w:r>
        <w:t xml:space="preserve"> </w:t>
      </w:r>
      <w:hyperlink w:anchor="a-zelezo-anemia-ckd-kdigo-2026-erbp">
        <w:r>
          <w:rPr>
            <w:rStyle w:val="Hyperlink"/>
          </w:rPr>
          <w:t xml:space="preserve">10.13</w:t>
        </w:r>
      </w:hyperlink>
      <w:r>
        <w:t xml:space="preserve">).</w:t>
      </w:r>
    </w:p>
    <w:p>
      <w:pPr>
        <w:pStyle w:val="BodyText"/>
      </w:pPr>
      <w:r>
        <w:t xml:space="preserve">Bezpečnosť IV železa prináša dva signály. Karboxymaltóza železa má najvyšší výskyt a najdlhšie trvanie hypofosfatémie sprostredkovanej FGF23, fosfát treba merať pred opakovanými dávkami a ERBP prípravok neodporúča u čerstvo transplantovaných (</w:t>
      </w:r>
      <w:hyperlink w:anchor="a-anemia-ckd-kdigo-2026-kdoqi-komentar">
        <w:r>
          <w:rPr>
            <w:rStyle w:val="Hyperlink"/>
          </w:rPr>
          <w:t xml:space="preserve">10.8</w:t>
        </w:r>
      </w:hyperlink>
      <w:r>
        <w:t xml:space="preserve">,</w:t>
      </w:r>
      <w:r>
        <w:t xml:space="preserve"> </w:t>
      </w:r>
      <w:hyperlink w:anchor="a-zelezo-anemia-ckd-kdigo-2026-erbp">
        <w:r>
          <w:rPr>
            <w:rStyle w:val="Hyperlink"/>
          </w:rPr>
          <w:t xml:space="preserve">10.13</w:t>
        </w:r>
      </w:hyperlink>
      <w:r>
        <w:t xml:space="preserve">). Skrátený 60-minútový protokol dextránu železa znížil celkový čas podania zo 189,2 na 80,1 minúty (p &lt; 0,01), v novom režime však nastalo šesť udalostí zo 123 podaní (4,9 %) vrátane anafylaktického šoku stupňa 4 počas testovacej dávky, oproti jednej hypertenzii stupňa 3 (0,8 %) v predĺženom režime; rozdiel nebol významný, no pri jednom závažnom prípade je odhad veľmi nepresný a štúdia dokazuje uskutočniteľnosť, nie bezpečnostnú ekvivalenciu (</w:t>
      </w:r>
      <w:hyperlink w:anchor="X585eaf103820492fc65f23e7890b4ee6a159de0">
        <w:r>
          <w:rPr>
            <w:rStyle w:val="Hyperlink"/>
          </w:rPr>
          <w:t xml:space="preserve">10.12</w:t>
        </w:r>
      </w:hyperlink>
      <w:r>
        <w:t xml:space="preserve">).</w:t>
      </w:r>
    </w:p>
    <w:p>
      <w:pPr>
        <w:pStyle w:val="BodyText"/>
      </w:pPr>
      <w:r>
        <w:t xml:space="preserve">Najväčšie napätie vzniká pri železe počas infekcie. KDIGO 2026 aj KDOQI odporúčajú železo pri systémovej infekcii pozastaviť (</w:t>
      </w:r>
      <w:hyperlink w:anchor="a-anemia-ckd-kdigo-2026-kdoqi-komentar">
        <w:r>
          <w:rPr>
            <w:rStyle w:val="Hyperlink"/>
          </w:rPr>
          <w:t xml:space="preserve">10.8</w:t>
        </w:r>
      </w:hyperlink>
      <w:r>
        <w:t xml:space="preserve">,</w:t>
      </w:r>
      <w:r>
        <w:t xml:space="preserve"> </w:t>
      </w:r>
      <w:hyperlink w:anchor="a-zelezo-anemia-ckd-kdigo-2026-erbp">
        <w:r>
          <w:rPr>
            <w:rStyle w:val="Hyperlink"/>
          </w:rPr>
          <w:t xml:space="preserve">10.13</w:t>
        </w:r>
      </w:hyperlink>
      <w:r>
        <w:t xml:space="preserve">). Retrospektívna kohorta TriNetX (2000 až jún 2025) u hospitalizovaných dospelých s anémiou z nedostatku železa a akútnou infekciou však nezistila zhoršenie infekcie a IV železo bolo asociované s lepšou obnovou hemoglobínu, menším počtom dní s transfúziou a bez predĺženia hospitalizácie (</w:t>
      </w:r>
      <w:hyperlink w:anchor="Xf5b7a2624cc77429584618721c88017aef48bc0">
        <w:r>
          <w:rPr>
            <w:rStyle w:val="Hyperlink"/>
          </w:rPr>
          <w:t xml:space="preserve">10.4</w:t>
        </w:r>
      </w:hyperlink>
      <w:r>
        <w:t xml:space="preserve">). Dostupné materiály neuvádzajú konkrétne čísla a ide o asociácie bez kauzálneho výkladu, ktoré odporúčanie nemenia (</w:t>
      </w:r>
      <w:hyperlink w:anchor="Xf5b7a2624cc77429584618721c88017aef48bc0">
        <w:r>
          <w:rPr>
            <w:rStyle w:val="Hyperlink"/>
          </w:rPr>
          <w:t xml:space="preserve">10.4</w:t>
        </w:r>
      </w:hyperlink>
      <w:r>
        <w:t xml:space="preserve">).</w:t>
      </w:r>
    </w:p>
    <w:bookmarkEnd w:id="356"/>
    <w:bookmarkStart w:id="357" w:name="hyporesponzivita-na-esa"/>
    <w:p>
      <w:pPr>
        <w:pStyle w:val="Heading2"/>
      </w:pPr>
      <w:r>
        <w:t xml:space="preserve">Hyporesponzivita na ESA</w:t>
      </w:r>
    </w:p>
    <w:p>
      <w:pPr>
        <w:pStyle w:val="FirstParagraph"/>
      </w:pPr>
      <w:r>
        <w:t xml:space="preserve">Hyporesponzivita na ESA pri hemodialýze je v kapitole dôsledne pomenovaná ako signál korigovateľných príčin, nie ako samostatná diagnóza (</w:t>
      </w:r>
      <w:hyperlink w:anchor="Xea554f1d9ec2c822240a6726b90f42835fc7491">
        <w:r>
          <w:rPr>
            <w:rStyle w:val="Hyperlink"/>
          </w:rPr>
          <w:t xml:space="preserve">10.9</w:t>
        </w:r>
      </w:hyperlink>
      <w:r>
        <w:t xml:space="preserve">). Sekundárna analýza retrospektívnej kohorty porovnala roxadustat (78 pacientov) s pokračovaním ESA (30 pacientov) u 108 dospelých bez randomizácie. Roxadustat sa spájal s vyššou upravenou pravdepodobnosťou dosiahnutia Hb aspoň 10 g/dl v troch zo šiestich mesiacov (OR 4,44; 95 % IS 1,24 až 15,84; p = 0,022) (</w:t>
      </w:r>
      <w:hyperlink w:anchor="Xea554f1d9ec2c822240a6726b90f42835fc7491">
        <w:r>
          <w:rPr>
            <w:rStyle w:val="Hyperlink"/>
          </w:rPr>
          <w:t xml:space="preserve">10.9</w:t>
        </w:r>
      </w:hyperlink>
      <w:r>
        <w:t xml:space="preserve">).</w:t>
      </w:r>
    </w:p>
    <w:p>
      <w:pPr>
        <w:pStyle w:val="BodyText"/>
      </w:pPr>
      <w:r>
        <w:t xml:space="preserve">Interpretácia si vyžaduje zdržanlivosť. Variabilita Hb bola pri roxadustate len numericky nižšia bez štatistickej významnosti a po úprave na východiskový Hb nebola liečebná skupina nezávisle spojená s konečným Hb; OR 4,44 preto nie je štvornásobný kauzálny účinok a šesťmesačné sledovanie neumožňuje hodnotiť bezpečnosť (</w:t>
      </w:r>
      <w:hyperlink w:anchor="Xea554f1d9ec2c822240a6726b90f42835fc7491">
        <w:r>
          <w:rPr>
            <w:rStyle w:val="Hyperlink"/>
          </w:rPr>
          <w:t xml:space="preserve">10.9</w:t>
        </w:r>
      </w:hyperlink>
      <w:r>
        <w:t xml:space="preserve">). Záver je zhodný s KDIGO 2026: najprv overiť dávkovanie, adherenciu, železo, krvné straty, zápal a adekvátnosť dialýzy a až potom individuálne voliť ESA, HIF-PHI alebo transfúziu (</w:t>
      </w:r>
      <w:hyperlink w:anchor="Xea554f1d9ec2c822240a6726b90f42835fc7491">
        <w:r>
          <w:rPr>
            <w:rStyle w:val="Hyperlink"/>
          </w:rPr>
          <w:t xml:space="preserve">10.9</w:t>
        </w:r>
      </w:hyperlink>
      <w:r>
        <w:t xml:space="preserve">).</w:t>
      </w:r>
    </w:p>
    <w:bookmarkEnd w:id="357"/>
    <w:bookmarkStart w:id="358" w:name="hyperkaliémia-ako-problém-podliečenia"/>
    <w:p>
      <w:pPr>
        <w:pStyle w:val="Heading2"/>
      </w:pPr>
      <w:r>
        <w:t xml:space="preserve">Hyperkaliémia ako problém podliečenia</w:t>
      </w:r>
    </w:p>
    <w:p>
      <w:pPr>
        <w:pStyle w:val="FirstParagraph"/>
      </w:pPr>
      <w:r>
        <w:t xml:space="preserve">Tri články sa zhodujú, že hlavnou škodou nie je draslík sám, ale vysadenie liečby chrániacej srdce a obličky. V registri CARE-HK neboli RAASi alebo MRA adekvátne využité asi u tretiny pacientov, hlavne pre obavy z hyperkaliémie, a väzače draslíka sa používali málo (</w:t>
      </w:r>
      <w:hyperlink w:anchor="X8681a6c1a27b98550ae988c820845267c2bcb3f">
        <w:r>
          <w:rPr>
            <w:rStyle w:val="Hyperlink"/>
          </w:rPr>
          <w:t xml:space="preserve">10.5</w:t>
        </w:r>
      </w:hyperlink>
      <w:r>
        <w:t xml:space="preserve">). Španielska prospektívna observačná štúdia u 429 pacientov s káliom nad 5,5 mmol/l to potvrdzuje: recidíva nastala u 43,8 % pacientov, častejšie pri eGFR pod 30 ml/min (49,1 % oproti 38,8 %; p = 0,03), a antagonisti mineralokortikoidného receptora sa vysadili u 21,82 % užívateľov oproti 6,80 % pri inhibítoroch ACE (</w:t>
      </w:r>
      <w:hyperlink w:anchor="Xce6372b2ab505b5a609b059b8265c165c0156de">
        <w:r>
          <w:rPr>
            <w:rStyle w:val="Hyperlink"/>
          </w:rPr>
          <w:t xml:space="preserve">10.11</w:t>
        </w:r>
      </w:hyperlink>
      <w:r>
        <w:t xml:space="preserve">).</w:t>
      </w:r>
    </w:p>
    <w:p>
      <w:pPr>
        <w:pStyle w:val="BodyText"/>
      </w:pPr>
      <w:r>
        <w:t xml:space="preserve">Observačný charakter týchto dát treba brať vážne. Španielska štúdia uvádza iba neupravené podiely bez intervalov spoľahlivosti, nemá definíciu recidívy a porovnanie viažucich látok nebolo randomizované; autori sami označujú kauzalitu za nejasnú (</w:t>
      </w:r>
      <w:hyperlink w:anchor="Xce6372b2ab505b5a609b059b8265c165c0156de">
        <w:r>
          <w:rPr>
            <w:rStyle w:val="Hyperlink"/>
          </w:rPr>
          <w:t xml:space="preserve">10.11</w:t>
        </w:r>
      </w:hyperlink>
      <w:r>
        <w:t xml:space="preserve">). Udržanie blokády RAAS pomocou väzača preto nepodporuje táto práca, ale randomizované štúdie AMBER a DIAMOND (</w:t>
      </w:r>
      <w:hyperlink w:anchor="X8681a6c1a27b98550ae988c820845267c2bcb3f">
        <w:r>
          <w:rPr>
            <w:rStyle w:val="Hyperlink"/>
          </w:rPr>
          <w:t xml:space="preserve">10.5</w:t>
        </w:r>
      </w:hyperlink>
      <w:r>
        <w:t xml:space="preserve">,</w:t>
      </w:r>
      <w:r>
        <w:t xml:space="preserve"> </w:t>
      </w:r>
      <w:hyperlink w:anchor="Xce6372b2ab505b5a609b059b8265c165c0156de">
        <w:r>
          <w:rPr>
            <w:rStyle w:val="Hyperlink"/>
          </w:rPr>
          <w:t xml:space="preserve">10.11</w:t>
        </w:r>
      </w:hyperlink>
      <w:r>
        <w:t xml:space="preserve">). KDIGO 2024 v interpretácii vzdelávacej aktivity uvádza, že hyperkaliémia sama osebe nemá viesť k ukončeniu inhibície RAAS; odporúča sa udržať RAASi a MRA a pridať väzač draslíka (</w:t>
      </w:r>
      <w:hyperlink w:anchor="X8681a6c1a27b98550ae988c820845267c2bcb3f">
        <w:r>
          <w:rPr>
            <w:rStyle w:val="Hyperlink"/>
          </w:rPr>
          <w:t xml:space="preserve">10.5</w:t>
        </w:r>
      </w:hyperlink>
      <w:r>
        <w:t xml:space="preserve">). Patiromer vymieňa draslík za vápnik, SZC za sodík, v REALIZE-K so SZC pri spironolaktóne pribudli závažné príhody pre srdcové zlyhávanie, kým v subanalýze DIAMOND s patiromerom klesal NT-proBNP; signál pochádza z menších RCT a súhrnných analýz (</w:t>
      </w:r>
      <w:hyperlink w:anchor="X8681a6c1a27b98550ae988c820845267c2bcb3f">
        <w:r>
          <w:rPr>
            <w:rStyle w:val="Hyperlink"/>
          </w:rPr>
          <w:t xml:space="preserve">10.5</w:t>
        </w:r>
      </w:hyperlink>
      <w:r>
        <w:t xml:space="preserve">).</w:t>
      </w:r>
    </w:p>
    <w:p>
      <w:pPr>
        <w:pStyle w:val="BodyText"/>
      </w:pPr>
      <w:r>
        <w:t xml:space="preserve">Praktický rámec je dvojkoľajný: súčasne titrovať RAASi alebo MRA a aktívne riadiť draslík a po každej zmene dávky kontrolovať K+ v prvých dňoch až týždňoch (</w:t>
      </w:r>
      <w:hyperlink w:anchor="Xde1f602f7549be57ea287ad5029dc2e92c0e96e">
        <w:r>
          <w:rPr>
            <w:rStyle w:val="Hyperlink"/>
          </w:rPr>
          <w:t xml:space="preserve">10.6</w:t>
        </w:r>
      </w:hyperlink>
      <w:r>
        <w:t xml:space="preserve">). Postup ide od pseudohyperkaliémie cez odstránenie príčin, diétu a kľučkové diuretikum k viažucej látke a až nakoniec k zníženiu dávky s plánom návratu liečby (</w:t>
      </w:r>
      <w:hyperlink w:anchor="Xde1f602f7549be57ea287ad5029dc2e92c0e96e">
        <w:r>
          <w:rPr>
            <w:rStyle w:val="Hyperlink"/>
          </w:rPr>
          <w:t xml:space="preserve">10.6</w:t>
        </w:r>
      </w:hyperlink>
      <w:r>
        <w:t xml:space="preserve">,</w:t>
      </w:r>
      <w:r>
        <w:t xml:space="preserve"> </w:t>
      </w:r>
      <w:hyperlink w:anchor="Xce6372b2ab505b5a609b059b8265c165c0156de">
        <w:r>
          <w:rPr>
            <w:rStyle w:val="Hyperlink"/>
          </w:rPr>
          <w:t xml:space="preserve">10.11</w:t>
        </w:r>
      </w:hyperlink>
      <w:r>
        <w:t xml:space="preserve">). Diétna edukácia má byť individuálna, bez univerzálnych zoznamov zakázaných potravín: varenie nakrájaných zemiakov s výmenou vody znižuje draslík približne o 50 až 75 %, šálka melóna alebo zeleného hrozna má okolo 180 mg draslíka a liečba zápchy patrí ku kontrole draslíka, lebo črevo sa pri poklese renálneho vylučovania kompenzačne podieľa na jeho exkrécii (</w:t>
      </w:r>
      <w:hyperlink w:anchor="Xae715b0dc9eb5f4ec7216875cefe1e54a7192d0">
        <w:r>
          <w:rPr>
            <w:rStyle w:val="Hyperlink"/>
          </w:rPr>
          <w:t xml:space="preserve">10.7</w:t>
        </w:r>
      </w:hyperlink>
      <w:r>
        <w:t xml:space="preserve">).</w:t>
      </w:r>
    </w:p>
    <w:bookmarkEnd w:id="358"/>
    <w:bookmarkStart w:id="359" w:name="hyponatriémia-a-vitamín-d"/>
    <w:p>
      <w:pPr>
        <w:pStyle w:val="Heading2"/>
      </w:pPr>
      <w:r>
        <w:t xml:space="preserve">Hyponatriémia a vitamín D</w:t>
      </w:r>
    </w:p>
    <w:p>
      <w:pPr>
        <w:pStyle w:val="FirstParagraph"/>
      </w:pPr>
      <w:r>
        <w:t xml:space="preserve">Rýchlosť korekcie chronickej hyponatriémie zostáva sporná. Zástanca rýchlejšej korekcie sa opiera o kanadskú observačnú analýzu viac ako 22-tisíc hospitalizácií, v ktorej sa osmotický demyelinizačný syndróm vyskytol len v približne 0,05 % prípadov (</w:t>
      </w:r>
      <w:hyperlink w:anchor="X1a7e5d2b19d11daf7b7d098458d99e7dbc77a88">
        <w:r>
          <w:rPr>
            <w:rStyle w:val="Hyperlink"/>
          </w:rPr>
          <w:t xml:space="preserve">10.3</w:t>
        </w:r>
      </w:hyperlink>
      <w:r>
        <w:t xml:space="preserve">). Oponent pripomína, že limit 8 mmol/l za 24 hodín platí pre chronickú formu s vysokým rizikom a že v predbežných dátach PRONATREOUS pri natriémii do 105 mmol/l mal ODS potvrdený 4,5 % a suspektný ďalších 14,7 % pacientov, všetci s korekciou rýchlejšou ako 8 mmol/l za deň (</w:t>
      </w:r>
      <w:hyperlink w:anchor="X1a7e5d2b19d11daf7b7d098458d99e7dbc77a88">
        <w:r>
          <w:rPr>
            <w:rStyle w:val="Hyperlink"/>
          </w:rPr>
          <w:t xml:space="preserve">10.3</w:t>
        </w:r>
      </w:hyperlink>
      <w:r>
        <w:t xml:space="preserve">). Obe strany stoja na observačných analýzach so skreslením indikáciou (</w:t>
      </w:r>
      <w:hyperlink w:anchor="X1a7e5d2b19d11daf7b7d098458d99e7dbc77a88">
        <w:r>
          <w:rPr>
            <w:rStyle w:val="Hyperlink"/>
          </w:rPr>
          <w:t xml:space="preserve">10.3</w:t>
        </w:r>
      </w:hyperlink>
      <w:r>
        <w:t xml:space="preserve">).</w:t>
      </w:r>
    </w:p>
    <w:p>
      <w:pPr>
        <w:pStyle w:val="BodyText"/>
      </w:pPr>
      <w:r>
        <w:t xml:space="preserve">Pri vitamíne D je situácia jasná v negatívnom zmysle. VITAL-DKD u 1 312 dospelých s diabetom 2. typu pri 2 000 IU denne počas piatich rokov významne nezachovala eGFR a vitamín D preto nie je preukázanou nefroprotekciou (</w:t>
      </w:r>
      <w:hyperlink w:anchor="X099c073d100c375922a851cb1a0aba5c9e4ea7e">
        <w:r>
          <w:rPr>
            <w:rStyle w:val="Hyperlink"/>
          </w:rPr>
          <w:t xml:space="preserve">10.10</w:t>
        </w:r>
      </w:hyperlink>
      <w:r>
        <w:t xml:space="preserve">). Pri CKD G3a až G5D možno 25(OH)D zvážiť v rámci hodnotenia vápnika, fosfátov, PTH a alkalickej fosfatázy, kalcitriol a analógy sa však pri CKD bez dialýzy nemajú používať rutinne a rezervujú sa pre G4 až G5 so závažnou progresívnou sekundárnou hyperparatyreózou (</w:t>
      </w:r>
      <w:hyperlink w:anchor="X099c073d100c375922a851cb1a0aba5c9e4ea7e">
        <w:r>
          <w:rPr>
            <w:rStyle w:val="Hyperlink"/>
          </w:rPr>
          <w:t xml:space="preserve">10.10</w:t>
        </w:r>
      </w:hyperlink>
      <w:r>
        <w:t xml:space="preserve">).</w:t>
      </w:r>
    </w:p>
    <w:bookmarkEnd w:id="359"/>
    <w:bookmarkStart w:id="360" w:name="Xf0e1c274fad743d4054661c2e82a335d6a5a95f"/>
    <w:p>
      <w:pPr>
        <w:pStyle w:val="Heading2"/>
      </w:pPr>
      <w:r>
        <w:t xml:space="preserve">Čo je dokázané, čo je pravdepodobné a čo zostáva otvorené</w:t>
      </w:r>
    </w:p>
    <w:p>
      <w:pPr>
        <w:pStyle w:val="FirstParagraph"/>
      </w:pPr>
      <w:r>
        <w:t xml:space="preserve">Randomizovane podložené je proaktívne IV železo pri hemodialýze u incidentných pacientov na ESA (PIVOTAL, HR 0,85), karboxymaltóza železa oproti perorálnemu železu pri CKD bez dialýzy (FIND-CKD, HR 0,65) a udržanie blokády RAAS pomocou väzača draslíka (AMBER, DIAMOND) (</w:t>
      </w:r>
      <w:hyperlink w:anchor="X8681a6c1a27b98550ae988c820845267c2bcb3f">
        <w:r>
          <w:rPr>
            <w:rStyle w:val="Hyperlink"/>
          </w:rPr>
          <w:t xml:space="preserve">10.5</w:t>
        </w:r>
      </w:hyperlink>
      <w:r>
        <w:t xml:space="preserve">,</w:t>
      </w:r>
      <w:r>
        <w:t xml:space="preserve"> </w:t>
      </w:r>
      <w:hyperlink w:anchor="Xce6372b2ab505b5a609b059b8265c165c0156de">
        <w:r>
          <w:rPr>
            <w:rStyle w:val="Hyperlink"/>
          </w:rPr>
          <w:t xml:space="preserve">10.11</w:t>
        </w:r>
      </w:hyperlink>
      <w:r>
        <w:t xml:space="preserve">,</w:t>
      </w:r>
      <w:r>
        <w:t xml:space="preserve"> </w:t>
      </w:r>
      <w:hyperlink w:anchor="a-zelezo-anemia-ckd-kdigo-2026-erbp">
        <w:r>
          <w:rPr>
            <w:rStyle w:val="Hyperlink"/>
          </w:rPr>
          <w:t xml:space="preserve">10.13</w:t>
        </w:r>
      </w:hyperlink>
      <w:r>
        <w:t xml:space="preserve">). Randomizovane vyvrátená je nefroprotekcia nutričným vitamínom D (</w:t>
      </w:r>
      <w:hyperlink w:anchor="X099c073d100c375922a851cb1a0aba5c9e4ea7e">
        <w:r>
          <w:rPr>
            <w:rStyle w:val="Hyperlink"/>
          </w:rPr>
          <w:t xml:space="preserve">10.10</w:t>
        </w:r>
      </w:hyperlink>
      <w:r>
        <w:t xml:space="preserve">). Pravdepodobné, ale podložené iba konsenzom alebo observačne, sú ciele Hb pod 115 g/l, prednosť ESA pred HIF-PHI a bezpečnostné hranice feritínu a TSAT mimo hemodialýzy, všetko so stupňom 2D (</w:t>
      </w:r>
      <w:hyperlink w:anchor="X40922129f9e793de7916be4f1f35b9bd845597c">
        <w:r>
          <w:rPr>
            <w:rStyle w:val="Hyperlink"/>
          </w:rPr>
          <w:t xml:space="preserve">10.2</w:t>
        </w:r>
      </w:hyperlink>
      <w:r>
        <w:t xml:space="preserve">,</w:t>
      </w:r>
      <w:r>
        <w:t xml:space="preserve"> </w:t>
      </w:r>
      <w:hyperlink w:anchor="a-anemia-ckd-kdigo-2026-kdoqi-komentar">
        <w:r>
          <w:rPr>
            <w:rStyle w:val="Hyperlink"/>
          </w:rPr>
          <w:t xml:space="preserve">10.8</w:t>
        </w:r>
      </w:hyperlink>
      <w:r>
        <w:t xml:space="preserve">,</w:t>
      </w:r>
      <w:r>
        <w:t xml:space="preserve"> </w:t>
      </w:r>
      <w:hyperlink w:anchor="a-zelezo-anemia-ckd-kdigo-2026-erbp">
        <w:r>
          <w:rPr>
            <w:rStyle w:val="Hyperlink"/>
          </w:rPr>
          <w:t xml:space="preserve">10.13</w:t>
        </w:r>
      </w:hyperlink>
      <w:r>
        <w:t xml:space="preserve">).</w:t>
      </w:r>
    </w:p>
    <w:p>
      <w:pPr>
        <w:pStyle w:val="BodyText"/>
      </w:pPr>
      <w:r>
        <w:t xml:space="preserve">Otvorené zostáva, či systematické pozastavenie IV železa počas infekcie škodí viac než pomáha (</w:t>
      </w:r>
      <w:hyperlink w:anchor="Xf5b7a2624cc77429584618721c88017aef48bc0">
        <w:r>
          <w:rPr>
            <w:rStyle w:val="Hyperlink"/>
          </w:rPr>
          <w:t xml:space="preserve">10.4</w:t>
        </w:r>
      </w:hyperlink>
      <w:r>
        <w:t xml:space="preserve">), či roxadustat pri hyporesponzivite prináša kauzálny prínos a akú má dlhodobú bezpečnosť (</w:t>
      </w:r>
      <w:hyperlink w:anchor="Xea554f1d9ec2c822240a6726b90f42835fc7491">
        <w:r>
          <w:rPr>
            <w:rStyle w:val="Hyperlink"/>
          </w:rPr>
          <w:t xml:space="preserve">10.9</w:t>
        </w:r>
      </w:hyperlink>
      <w:r>
        <w:t xml:space="preserve">), či skrátené infúzne protokoly sú bezpečnostne rovnocenné (</w:t>
      </w:r>
      <w:hyperlink w:anchor="X585eaf103820492fc65f23e7890b4ee6a159de0">
        <w:r>
          <w:rPr>
            <w:rStyle w:val="Hyperlink"/>
          </w:rPr>
          <w:t xml:space="preserve">10.12</w:t>
        </w:r>
      </w:hyperlink>
      <w:r>
        <w:t xml:space="preserve">), či SZC pri srdcovom zlyhávaní zhoršuje retenciu tekutín klinicky relevantne (</w:t>
      </w:r>
      <w:hyperlink w:anchor="X8681a6c1a27b98550ae988c820845267c2bcb3f">
        <w:r>
          <w:rPr>
            <w:rStyle w:val="Hyperlink"/>
          </w:rPr>
          <w:t xml:space="preserve">10.5</w:t>
        </w:r>
      </w:hyperlink>
      <w:r>
        <w:t xml:space="preserve">) a aká je skutočná incidencia ODS pri rýchlejšej korekcii hlbokej hyponatriémie (</w:t>
      </w:r>
      <w:hyperlink w:anchor="X1a7e5d2b19d11daf7b7d098458d99e7dbc77a88">
        <w:r>
          <w:rPr>
            <w:rStyle w:val="Hyperlink"/>
          </w:rPr>
          <w:t xml:space="preserve">10.3</w:t>
        </w:r>
      </w:hyperlink>
      <w:r>
        <w:t xml:space="preserve">).</w:t>
      </w:r>
    </w:p>
    <w:bookmarkEnd w:id="360"/>
    <w:bookmarkStart w:id="361" w:name="dôsledky-pre-prax-9"/>
    <w:p>
      <w:pPr>
        <w:pStyle w:val="Heading2"/>
      </w:pPr>
      <w:r>
        <w:t xml:space="preserve">Dôsledky pre prax</w:t>
      </w:r>
    </w:p>
    <w:p>
      <w:pPr>
        <w:pStyle w:val="FirstParagraph"/>
      </w:pPr>
      <w:r>
        <w:t xml:space="preserve">Pre slovenskú ambulanciu a dialyzačné stredisko je najpraktickejším výstupom poradie krokov pri anémii: krvný obraz, retikulocyty, feritín a TSAT, najprv liečba deficitu železa podľa prahov závislých od dialyzačného statusu a až potom ESA v rámci zdieľaného rozhodovania s udržiavacím Hb pod 115 g/l (</w:t>
      </w:r>
      <w:hyperlink w:anchor="X40922129f9e793de7916be4f1f35b9bd845597c">
        <w:r>
          <w:rPr>
            <w:rStyle w:val="Hyperlink"/>
          </w:rPr>
          <w:t xml:space="preserve">10.2</w:t>
        </w:r>
      </w:hyperlink>
      <w:r>
        <w:t xml:space="preserve">,</w:t>
      </w:r>
      <w:r>
        <w:t xml:space="preserve"> </w:t>
      </w:r>
      <w:hyperlink w:anchor="a-anemia-ckd-kdigo-2026-kdoqi-komentar">
        <w:r>
          <w:rPr>
            <w:rStyle w:val="Hyperlink"/>
          </w:rPr>
          <w:t xml:space="preserve">10.8</w:t>
        </w:r>
      </w:hyperlink>
      <w:r>
        <w:t xml:space="preserve">,</w:t>
      </w:r>
      <w:r>
        <w:t xml:space="preserve"> </w:t>
      </w:r>
      <w:hyperlink w:anchor="a-zelezo-anemia-ckd-kdigo-2026-erbp">
        <w:r>
          <w:rPr>
            <w:rStyle w:val="Hyperlink"/>
          </w:rPr>
          <w:t xml:space="preserve">10.13</w:t>
        </w:r>
      </w:hyperlink>
      <w:r>
        <w:t xml:space="preserve">). Pri karboxymaltóze železa patrí fosfát do monitorovania pred opakovanými dávkami (</w:t>
      </w:r>
      <w:hyperlink w:anchor="a-anemia-ckd-kdigo-2026-kdoqi-komentar">
        <w:r>
          <w:rPr>
            <w:rStyle w:val="Hyperlink"/>
          </w:rPr>
          <w:t xml:space="preserve">10.8</w:t>
        </w:r>
      </w:hyperlink>
      <w:r>
        <w:t xml:space="preserve">). Americký skrátený protokol dextránu železa nie je prenosný bez úpravy a interný protokol musí rešpektovať sledovanie aspoň 30 minút (</w:t>
      </w:r>
      <w:hyperlink w:anchor="X585eaf103820492fc65f23e7890b4ee6a159de0">
        <w:r>
          <w:rPr>
            <w:rStyle w:val="Hyperlink"/>
          </w:rPr>
          <w:t xml:space="preserve">10.12</w:t>
        </w:r>
      </w:hyperlink>
      <w:r>
        <w:t xml:space="preserve">). Pozastavenie železa pri infekcii zostáva odporúčaním, rigidné odkladanie pri overenom deficite však možno individuálne prehodnotiť (</w:t>
      </w:r>
      <w:hyperlink w:anchor="Xf5b7a2624cc77429584618721c88017aef48bc0">
        <w:r>
          <w:rPr>
            <w:rStyle w:val="Hyperlink"/>
          </w:rPr>
          <w:t xml:space="preserve">10.4</w:t>
        </w:r>
      </w:hyperlink>
      <w:r>
        <w:t xml:space="preserve">).</w:t>
      </w:r>
    </w:p>
    <w:p>
      <w:pPr>
        <w:pStyle w:val="BodyText"/>
      </w:pPr>
      <w:r>
        <w:t xml:space="preserve">Pri hyperkaliémii je kľúčovou zmenou spôsob uvažovania: hyperkaliémia nemá byť dôvodom na ukončenie RAASi a MRA, postup ide od pseudohyperkaliémie cez korekciu acidózy, objemu a zápchy, cielenú edukáciu a diuretiká k väzaču draslíka a dávka sa znižuje až nakoniec (</w:t>
      </w:r>
      <w:hyperlink w:anchor="X8681a6c1a27b98550ae988c820845267c2bcb3f">
        <w:r>
          <w:rPr>
            <w:rStyle w:val="Hyperlink"/>
          </w:rPr>
          <w:t xml:space="preserve">10.5</w:t>
        </w:r>
      </w:hyperlink>
      <w:r>
        <w:t xml:space="preserve">,</w:t>
      </w:r>
      <w:r>
        <w:t xml:space="preserve"> </w:t>
      </w:r>
      <w:hyperlink w:anchor="Xde1f602f7549be57ea287ad5029dc2e92c0e96e">
        <w:r>
          <w:rPr>
            <w:rStyle w:val="Hyperlink"/>
          </w:rPr>
          <w:t xml:space="preserve">10.6</w:t>
        </w:r>
      </w:hyperlink>
      <w:r>
        <w:t xml:space="preserve">,</w:t>
      </w:r>
      <w:r>
        <w:t xml:space="preserve"> </w:t>
      </w:r>
      <w:hyperlink w:anchor="Xae715b0dc9eb5f4ec7216875cefe1e54a7192d0">
        <w:r>
          <w:rPr>
            <w:rStyle w:val="Hyperlink"/>
          </w:rPr>
          <w:t xml:space="preserve">10.7</w:t>
        </w:r>
      </w:hyperlink>
      <w:r>
        <w:t xml:space="preserve">,</w:t>
      </w:r>
      <w:r>
        <w:t xml:space="preserve"> </w:t>
      </w:r>
      <w:hyperlink w:anchor="Xce6372b2ab505b5a609b059b8265c165c0156de">
        <w:r>
          <w:rPr>
            <w:rStyle w:val="Hyperlink"/>
          </w:rPr>
          <w:t xml:space="preserve">10.11</w:t>
        </w:r>
      </w:hyperlink>
      <w:r>
        <w:t xml:space="preserve">). Výber väzača u pacienta so srdcovým zlyhávaním si zaslúži spoluprácu kardiológa a nefrológa (</w:t>
      </w:r>
      <w:hyperlink w:anchor="X8681a6c1a27b98550ae988c820845267c2bcb3f">
        <w:r>
          <w:rPr>
            <w:rStyle w:val="Hyperlink"/>
          </w:rPr>
          <w:t xml:space="preserve">10.5</w:t>
        </w:r>
      </w:hyperlink>
      <w:r>
        <w:t xml:space="preserve">). Pri chronickej hlbokej hyponatriémii u vysokorizikových pacientov ostáva korekcia do 8 mmol/l za 24 hodín s častým monitorovaním sodíka (</w:t>
      </w:r>
      <w:hyperlink w:anchor="X1a7e5d2b19d11daf7b7d098458d99e7dbc77a88">
        <w:r>
          <w:rPr>
            <w:rStyle w:val="Hyperlink"/>
          </w:rPr>
          <w:t xml:space="preserve">10.3</w:t>
        </w:r>
      </w:hyperlink>
      <w:r>
        <w:t xml:space="preserve">) a o vitamíne D sa pri CKD rozhoduje podľa trendov CKD-MBD, nie podľa izolovanej hodnoty 25(OH)D (</w:t>
      </w:r>
      <w:hyperlink w:anchor="X099c073d100c375922a851cb1a0aba5c9e4ea7e">
        <w:r>
          <w:rPr>
            <w:rStyle w:val="Hyperlink"/>
          </w:rPr>
          <w:t xml:space="preserve">10.10</w:t>
        </w:r>
      </w:hyperlink>
      <w:r>
        <w:t xml:space="preserve">).</w:t>
      </w:r>
    </w:p>
    <w:bookmarkEnd w:id="361"/>
    <w:bookmarkStart w:id="362" w:name="čo-sledovať-ďalej-9"/>
    <w:p>
      <w:pPr>
        <w:pStyle w:val="Heading2"/>
      </w:pPr>
      <w:r>
        <w:t xml:space="preserve">Čo sledovať ďalej</w:t>
      </w:r>
    </w:p>
    <w:p>
      <w:pPr>
        <w:pStyle w:val="FirstParagraph"/>
      </w:pPr>
      <w:r>
        <w:t xml:space="preserve">V najbližšom období treba sledovať primárnu publikáciu kohorty TriNetX s konkrétnymi číslami (</w:t>
      </w:r>
      <w:hyperlink w:anchor="Xf5b7a2624cc77429584618721c88017aef48bc0">
        <w:r>
          <w:rPr>
            <w:rStyle w:val="Hyperlink"/>
          </w:rPr>
          <w:t xml:space="preserve">10.4</w:t>
        </w:r>
      </w:hyperlink>
      <w:r>
        <w:t xml:space="preserve">), bezpečnostné dáta HIF-PHI pri hyporesponzivite nad rámec šesťmesačných retrospektívnych súborov (</w:t>
      </w:r>
      <w:hyperlink w:anchor="Xea554f1d9ec2c822240a6726b90f42835fc7491">
        <w:r>
          <w:rPr>
            <w:rStyle w:val="Hyperlink"/>
          </w:rPr>
          <w:t xml:space="preserve">10.9</w:t>
        </w:r>
      </w:hyperlink>
      <w:r>
        <w:t xml:space="preserve">), prospektívne výsledky PRONATREOUS (</w:t>
      </w:r>
      <w:hyperlink w:anchor="X1a7e5d2b19d11daf7b7d098458d99e7dbc77a88">
        <w:r>
          <w:rPr>
            <w:rStyle w:val="Hyperlink"/>
          </w:rPr>
          <w:t xml:space="preserve">10.3</w:t>
        </w:r>
      </w:hyperlink>
      <w:r>
        <w:t xml:space="preserve">), regulačný vývoj okolo SZC a srdcového zlyhávania a randomizované porovnania väzačov draslíka (</w:t>
      </w:r>
      <w:hyperlink w:anchor="X8681a6c1a27b98550ae988c820845267c2bcb3f">
        <w:r>
          <w:rPr>
            <w:rStyle w:val="Hyperlink"/>
          </w:rPr>
          <w:t xml:space="preserve">10.5</w:t>
        </w:r>
      </w:hyperlink>
      <w:r>
        <w:t xml:space="preserve">,</w:t>
      </w:r>
      <w:r>
        <w:t xml:space="preserve"> </w:t>
      </w:r>
      <w:hyperlink w:anchor="Xce6372b2ab505b5a609b059b8265c165c0156de">
        <w:r>
          <w:rPr>
            <w:rStyle w:val="Hyperlink"/>
          </w:rPr>
          <w:t xml:space="preserve">10.11</w:t>
        </w:r>
      </w:hyperlink>
      <w:r>
        <w:t xml:space="preserve">), bezpečnostné dáta pre hranice feritínu a TSAT pri PD a CKD bez dialýzy (</w:t>
      </w:r>
      <w:hyperlink w:anchor="a-anemia-ckd-kdigo-2026-kdoqi-komentar">
        <w:r>
          <w:rPr>
            <w:rStyle w:val="Hyperlink"/>
          </w:rPr>
          <w:t xml:space="preserve">10.8</w:t>
        </w:r>
      </w:hyperlink>
      <w:r>
        <w:t xml:space="preserve">,</w:t>
      </w:r>
      <w:r>
        <w:t xml:space="preserve"> </w:t>
      </w:r>
      <w:hyperlink w:anchor="a-zelezo-anemia-ckd-kdigo-2026-erbp">
        <w:r>
          <w:rPr>
            <w:rStyle w:val="Hyperlink"/>
          </w:rPr>
          <w:t xml:space="preserve">10.13</w:t>
        </w:r>
      </w:hyperlink>
      <w:r>
        <w:t xml:space="preserve">) a prospektívne overenie skrátených infúznych protokolov železa so systematickým záznamom reakcií (</w:t>
      </w:r>
      <w:hyperlink w:anchor="X585eaf103820492fc65f23e7890b4ee6a159de0">
        <w:r>
          <w:rPr>
            <w:rStyle w:val="Hyperlink"/>
          </w:rPr>
          <w:t xml:space="preserve">10.12</w:t>
        </w:r>
      </w:hyperlink>
      <w:r>
        <w:t xml:space="preserve">).</w:t>
      </w:r>
    </w:p>
    <w:bookmarkEnd w:id="362"/>
    <w:bookmarkStart w:id="376" w:name="al-met"/>
    <w:p>
      <w:pPr>
        <w:pStyle w:val="Heading2"/>
      </w:pPr>
      <w:r>
        <w:t xml:space="preserve">Články kapitoly</w:t>
      </w:r>
    </w:p>
    <w:p>
      <w:pPr>
        <w:pStyle w:val="FirstParagraph"/>
      </w:pPr>
      <w:r>
        <w:rPr>
          <w:bCs/>
          <w:b/>
        </w:rPr>
        <w:t xml:space="preserve">10.1</w:t>
      </w:r>
      <w:r>
        <w:t xml:space="preserve"> </w:t>
      </w:r>
      <w:r>
        <w:t xml:space="preserve">Inovácie v dialýze a manažmente anémie (25. apríla 2026,</w:t>
      </w:r>
      <w:r>
        <w:t xml:space="preserve"> </w:t>
      </w:r>
      <w:hyperlink r:id="rId36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10.2</w:t>
      </w:r>
      <w:r>
        <w:t xml:space="preserve"> </w:t>
      </w:r>
      <w:r>
        <w:t xml:space="preserve">Anémia pri chronickej chorobe obličiek podľa KDIGO: stručné zhrnutie odporúčaní (14. mája 2026,</w:t>
      </w:r>
      <w:r>
        <w:t xml:space="preserve"> </w:t>
      </w:r>
      <w:hyperlink r:id="rId36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10.3</w:t>
      </w:r>
      <w:r>
        <w:t xml:space="preserve"> </w:t>
      </w:r>
      <w:r>
        <w:t xml:space="preserve">Rýchla alebo pomalá korekcia chronickej hyponatriémie? Spor, ktorý sa vracia do klinickej praxe (17. mája 2026,</w:t>
      </w:r>
      <w:r>
        <w:t xml:space="preserve"> </w:t>
      </w:r>
      <w:hyperlink r:id="rId36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10.4</w:t>
      </w:r>
      <w:r>
        <w:t xml:space="preserve"> </w:t>
      </w:r>
      <w:r>
        <w:t xml:space="preserve">IV železo počas akútnej infekcie: reálne dáta proti strachu zo „zhoršenia infekcie“ (22. mája 2026,</w:t>
      </w:r>
      <w:r>
        <w:t xml:space="preserve"> </w:t>
      </w:r>
      <w:hyperlink r:id="rId36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10.5</w:t>
      </w:r>
      <w:r>
        <w:t xml:space="preserve"> </w:t>
      </w:r>
      <w:r>
        <w:t xml:space="preserve">Kazuisticky: Ako zvládnuť hyperkaliémiu pri CKD a srdcovom zlyhávaní tak, aby sme neznižovali účinnú liečbu (27. mája 2026,</w:t>
      </w:r>
      <w:r>
        <w:t xml:space="preserve"> </w:t>
      </w:r>
      <w:hyperlink r:id="rId36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10.6</w:t>
      </w:r>
      <w:r>
        <w:t xml:space="preserve"> </w:t>
      </w:r>
      <w:r>
        <w:t xml:space="preserve">Optimalizácia RAASi/MRA terapie u pacientov so srdcovým zlyhávaním, CKD a hyperkaliémiou (praktický prístup) (2. júna 2026,</w:t>
      </w:r>
      <w:r>
        <w:t xml:space="preserve"> </w:t>
      </w:r>
      <w:hyperlink r:id="rId36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10.7</w:t>
      </w:r>
      <w:r>
        <w:t xml:space="preserve"> </w:t>
      </w:r>
      <w:r>
        <w:t xml:space="preserve">Kontrola draslíka pri ochorení obličiek: edukovať, nie strašiť (10. júna 2026,</w:t>
      </w:r>
      <w:r>
        <w:t xml:space="preserve"> </w:t>
      </w:r>
      <w:hyperlink r:id="rId36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10.8</w:t>
      </w:r>
      <w:r>
        <w:t xml:space="preserve"> </w:t>
      </w:r>
      <w:r>
        <w:t xml:space="preserve">Anémia pri CKD podľa KDIGO 2026: čo prináša KDOQI US Commentary do praxe (19. júna 2026,</w:t>
      </w:r>
      <w:r>
        <w:t xml:space="preserve"> </w:t>
      </w:r>
      <w:hyperlink r:id="rId37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10.9</w:t>
      </w:r>
      <w:r>
        <w:t xml:space="preserve"> </w:t>
      </w:r>
      <w:r>
        <w:t xml:space="preserve">Roxadustat pri hyporesponzivite na ESA: častejšie opakované dosiahnutie Hb, nie nižšia variabilita (15. júla 2026,</w:t>
      </w:r>
      <w:r>
        <w:t xml:space="preserve"> </w:t>
      </w:r>
      <w:hyperlink r:id="rId37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10.10</w:t>
      </w:r>
      <w:r>
        <w:t xml:space="preserve"> </w:t>
      </w:r>
      <w:r>
        <w:t xml:space="preserve">Vitamín D v klinickej praxi: koho vyšetrovať, komu ho podávať a kedy môže liečba škodiť (13. augusta 2026,</w:t>
      </w:r>
      <w:r>
        <w:t xml:space="preserve"> </w:t>
      </w:r>
      <w:hyperlink r:id="rId37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10.11</w:t>
      </w:r>
      <w:r>
        <w:t xml:space="preserve"> </w:t>
      </w:r>
      <w:r>
        <w:t xml:space="preserve">Hyperkaliémia pri CKD v reálnej praxi: recidíva je pravidlom a najviac na ňu doplácajú antagonisty mineralokortikoidného receptora (24. augusta 2026,</w:t>
      </w:r>
      <w:r>
        <w:t xml:space="preserve"> </w:t>
      </w:r>
      <w:hyperlink r:id="rId37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10.12</w:t>
      </w:r>
      <w:r>
        <w:t xml:space="preserve"> </w:t>
      </w:r>
      <w:r>
        <w:t xml:space="preserve">60-minútová infúzia dextránu železa v menšom centre: prínos, riziká a limity dôkazov (24. septembra 2026,</w:t>
      </w:r>
      <w:r>
        <w:t xml:space="preserve"> </w:t>
      </w:r>
      <w:hyperlink r:id="rId37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10.13</w:t>
      </w:r>
      <w:r>
        <w:t xml:space="preserve"> </w:t>
      </w:r>
      <w:r>
        <w:t xml:space="preserve">Železo pri anémii v CKD podľa KDIGO 2026: prahy iniciácie, proaktívna i.v. substitúcia a európsky pohľad ERBP (1. októbra 2026,</w:t>
      </w:r>
      <w:r>
        <w:t xml:space="preserve"> </w:t>
      </w:r>
      <w:hyperlink r:id="rId375">
        <w:r>
          <w:rPr>
            <w:rStyle w:val="Hyperlink"/>
          </w:rPr>
          <w:t xml:space="preserve">online verzia</w:t>
        </w:r>
      </w:hyperlink>
      <w:r>
        <w:t xml:space="preserve">)</w:t>
      </w:r>
    </w:p>
    <w:bookmarkEnd w:id="376"/>
    <w:bookmarkEnd w:id="377"/>
    <w:bookmarkStart w:id="405" w:name="ch-dd"/>
    <w:p>
      <w:pPr>
        <w:pStyle w:val="Heading1"/>
      </w:pPr>
      <w:r>
        <w:t xml:space="preserve">Kapitola 11: Diferenciálna diagnostika, genetika, onkonefrológia a zriedkavé ochorenia</w:t>
      </w:r>
    </w:p>
    <w:p>
      <w:pPr>
        <w:pStyle w:val="FirstParagraph"/>
      </w:pPr>
      <w:r>
        <w:rPr>
          <w:iCs/>
          <w:i/>
        </w:rPr>
        <w:t xml:space="preserve">Diagnostické uvažovanie, hematúria, genetika chorôb obličiek, onkonefrológia, monoklonálne gamapatie a zriedkavé stavy, na ktoré treba myslieť včas. Počet článkov: 18.</w:t>
      </w:r>
    </w:p>
    <w:p>
      <w:pPr>
        <w:pStyle w:val="BodyText"/>
      </w:pPr>
      <w:r>
        <w:t xml:space="preserve">Kapitola o diferenciálnej diagnostike, genetike, onkonefrológii a zriedkavých ochoreniach je najheterogénnejšou časťou knihy. Spája osemnásť článkov od komunikačných tipov k anamnéze a kvalitatívnej štúdie o diagnostickom uvažovaní cez prieskum o genetickom testovaní a prehľady zriedkavých syndrómov až po onkologické texty písané pre nefrológa a aktualizované odporúčania k hematúrii a nefrolitiáze. Spoločným menovateľom je spôsob, akým nefrológ dospieva k diagnóze u pacienta, ktorý sa nehodí do bežných kategórií, a ako pri tom pracuje s neúplnými dôkazmi.</w:t>
      </w:r>
    </w:p>
    <w:p>
      <w:pPr>
        <w:pStyle w:val="BodyText"/>
      </w:pPr>
      <w:r>
        <w:t xml:space="preserve">Úroveň dôkazov je prevažne nízka až stredná. Randomizované štúdie sa objavujú len pri troch intervenciách: kaplacizumab pri imunitne podmienenej TTP (</w:t>
      </w:r>
      <w:hyperlink w:anchor="X0f8a1a3798a0847aab5aa4499a6ab1429265973">
        <w:r>
          <w:rPr>
            <w:rStyle w:val="Hyperlink"/>
          </w:rPr>
          <w:t xml:space="preserve">11.13</w:t>
        </w:r>
      </w:hyperlink>
      <w:r>
        <w:t xml:space="preserve">), adjuvantný pembrolizumab pri karcinóme obličky (</w:t>
      </w:r>
      <w:hyperlink w:anchor="X0d3d95d7ad2b03c0683210cf43026d3393defe3">
        <w:r>
          <w:rPr>
            <w:rStyle w:val="Hyperlink"/>
          </w:rPr>
          <w:t xml:space="preserve">11.15</w:t>
        </w:r>
      </w:hyperlink>
      <w:r>
        <w:t xml:space="preserve">) a diazoxid cholín pri Praderovom-Williho syndróme (</w:t>
      </w:r>
      <w:hyperlink w:anchor="X1745e3b159b4245eae99fe3d5d57db845da2385">
        <w:r>
          <w:rPr>
            <w:rStyle w:val="Hyperlink"/>
          </w:rPr>
          <w:t xml:space="preserve">11.9</w:t>
        </w:r>
      </w:hyperlink>
      <w:r>
        <w:t xml:space="preserve">). Zvyšok tvoria odporúčania odborných spoločností, konsenzy, observačné kohorty, retrospektívne súbory, pilotné štúdie, kvalitatívny výskum a edukačné materiály. Hlavná správa kapitoly preto neznie „máme nový liek“, ale „máme presnejšiu predstavu o tom, kde sa v diagnostike mýlime a čo s tým robiť“.</w:t>
      </w:r>
    </w:p>
    <w:bookmarkStart w:id="378" w:name="disciplína-diagnostického-uvažovania"/>
    <w:p>
      <w:pPr>
        <w:pStyle w:val="Heading2"/>
      </w:pPr>
      <w:r>
        <w:t xml:space="preserve">Disciplína diagnostického uvažovania</w:t>
      </w:r>
    </w:p>
    <w:p>
      <w:pPr>
        <w:pStyle w:val="FirstParagraph"/>
      </w:pPr>
      <w:r>
        <w:t xml:space="preserve">Krátky praktický text bez vlastných dát pripomína, že lekári podľa citovaných štúdií prerušia pacienta po 11 až 18 sekundách, a odporúča nechať ho hovoriť aspoň minútu, cielene pátrať po varovných príznakoch a na záver zhrnúť počuté (</w:t>
      </w:r>
      <w:hyperlink w:anchor="X3b4ce40dd5317b5b025d4c2f3c008aec399d495">
        <w:r>
          <w:rPr>
            <w:rStyle w:val="Hyperlink"/>
          </w:rPr>
          <w:t xml:space="preserve">11.1</w:t>
        </w:r>
      </w:hyperlink>
      <w:r>
        <w:t xml:space="preserve">). Ide o expertné odporúčanie, nie overenú intervenciu, jeho cena je však nulová.</w:t>
      </w:r>
    </w:p>
    <w:p>
      <w:pPr>
        <w:pStyle w:val="BodyText"/>
      </w:pPr>
      <w:r>
        <w:t xml:space="preserve">Kanadská kvalitatívna štúdia s deviatimi nefrológmi ukazuje, že diagnostické uvažovanie sa učí implicitne a skúsení lekári prepínajú medzi Occamovou britvou a Hickamovým diktátom podľa zložitosti pacienta (</w:t>
      </w:r>
      <w:hyperlink w:anchor="X73067199981853f9b7d1b0b8cc44d1179a0de4c">
        <w:r>
          <w:rPr>
            <w:rStyle w:val="Hyperlink"/>
          </w:rPr>
          <w:t xml:space="preserve">11.10</w:t>
        </w:r>
      </w:hyperlink>
      <w:r>
        <w:t xml:space="preserve">). Najdôležitejším zistením je, že časový tlak posúva k najjednoduchšej obhájiteľnej diagnóze bez ohľadu na zložitosť prípadu, takže voľba rámca začína závisieť od prevádzkových podmienok (</w:t>
      </w:r>
      <w:hyperlink w:anchor="X73067199981853f9b7d1b0b8cc44d1179a0de4c">
        <w:r>
          <w:rPr>
            <w:rStyle w:val="Hyperlink"/>
          </w:rPr>
          <w:t xml:space="preserve">11.10</w:t>
        </w:r>
      </w:hyperlink>
      <w:r>
        <w:t xml:space="preserve">). Limity sú zjavné: deväť účastníkov, deklarovaná namiesto pozorovanej praxe a neoverený účinok navrhovanej výučby na klinické výsledky. Odporúčania vopred pomenovať prah revízie diagnózy a odlišovať pracovnú a definitívnu diagnózu v dokumentácii sú napriek tomu rozumné (</w:t>
      </w:r>
      <w:hyperlink w:anchor="X73067199981853f9b7d1b0b8cc44d1179a0de4c">
        <w:r>
          <w:rPr>
            <w:rStyle w:val="Hyperlink"/>
          </w:rPr>
          <w:t xml:space="preserve">11.10</w:t>
        </w:r>
      </w:hyperlink>
      <w:r>
        <w:t xml:space="preserve">).</w:t>
      </w:r>
    </w:p>
    <w:p>
      <w:pPr>
        <w:pStyle w:val="BodyText"/>
      </w:pPr>
      <w:r>
        <w:t xml:space="preserve">Do tejto línie patrí nemecká iniciatíva Klug entscheiden s úsporným laboratórnym balíkom: kreatinín s eGFR a močový status u rizikových pacientov, kvantifikácia albuminúrie pri eGFR pod 60 ml/min/1,73 m², vyšetrenie Ca, P, iPTH a 25-OH vitamínu D3 pri eGFR pod 45 a racionálne zváženie kontrastu pri eGFR pod 30 tak, aby nevznikalo systematické poddiagnostikovanie (</w:t>
      </w:r>
      <w:hyperlink w:anchor="X603ae5a2f83194f6a4ff3f05d0b3dee20c28fa3">
        <w:r>
          <w:rPr>
            <w:rStyle w:val="Hyperlink"/>
          </w:rPr>
          <w:t xml:space="preserve">11.5</w:t>
        </w:r>
      </w:hyperlink>
      <w:r>
        <w:t xml:space="preserve">). Ide o odporúčania odbornej spoločnosti a ich sila spočíva v tom, že viažu každé vyšetrenie na konkrétnu klinickú otázku.</w:t>
      </w:r>
    </w:p>
    <w:bookmarkEnd w:id="378"/>
    <w:bookmarkStart w:id="379" w:name="X9d1b73777e217a6457c87a358ba9a071ece1f8d"/>
    <w:p>
      <w:pPr>
        <w:pStyle w:val="Heading2"/>
      </w:pPr>
      <w:r>
        <w:t xml:space="preserve">Genetika: indikácia existuje, test sa nerobí</w:t>
      </w:r>
    </w:p>
    <w:p>
      <w:pPr>
        <w:pStyle w:val="FirstParagraph"/>
      </w:pPr>
      <w:r>
        <w:t xml:space="preserve">Genetická línia je vnútorne konzistentná a jej správa je nepríjemná. V samohodnotiacom prieskume 1168 pacientov z National Kidney Foundation malo 61,4 % respondentov aspoň jednu indikáciu na testovanie, lekár o ňom hovoril len v 11 až 29 % prípadov podľa počtu indikácií a testovaných bolo iba 8,6 % (</w:t>
      </w:r>
      <w:hyperlink w:anchor="X1a43a058ebc5d5cd52bd27ea41c3d594a378bb2">
        <w:r>
          <w:rPr>
            <w:rStyle w:val="Hyperlink"/>
          </w:rPr>
          <w:t xml:space="preserve">11.4</w:t>
        </w:r>
      </w:hyperlink>
      <w:r>
        <w:t xml:space="preserve">). Prieskum pochádza z americkej pacientskej organizácie, bariéry, ktoré pomenúva, teda neistota lekárov pri komunikácii o genetike, obavy z ceny a nízke povedomie pacientov, sú však univerzálne. Autor neodporúča testovať rutinne, ale aktívne zvážiť test pri CKD nejasnej etiológie, skorom nástupe, rodinnej záťaži, mimorenálnych prejavoch a pred príbuzenskou transplantáciou (</w:t>
      </w:r>
      <w:hyperlink w:anchor="X1a43a058ebc5d5cd52bd27ea41c3d594a378bb2">
        <w:r>
          <w:rPr>
            <w:rStyle w:val="Hyperlink"/>
          </w:rPr>
          <w:t xml:space="preserve">11.4</w:t>
        </w:r>
      </w:hyperlink>
      <w:r>
        <w:t xml:space="preserve">).</w:t>
      </w:r>
    </w:p>
    <w:p>
      <w:pPr>
        <w:pStyle w:val="BodyText"/>
      </w:pPr>
      <w:r>
        <w:t xml:space="preserve">Negatívny výsledok pritom nie je koniec cesty. Retrospektívna jednocentrová štúdia z Cleveland Clinic ukázala, že exóm po negatívnom alebo nejednoznačnom paneli priniesol nový alebo preklasifikovaný patogénny nález u 7 z 54 pacientov (13 %); súbor bol malý a selektovaný a výťažnosť panelov a exómu v celej kohorte nemožno porovnávať, lebo išlo o nerandomizované skupiny (</w:t>
      </w:r>
      <w:hyperlink w:anchor="X6f7eae800c6f51adaf52a5a0a4d230a41ca2365">
        <w:r>
          <w:rPr>
            <w:rStyle w:val="Hyperlink"/>
          </w:rPr>
          <w:t xml:space="preserve">11.14</w:t>
        </w:r>
      </w:hyperlink>
      <w:r>
        <w:t xml:space="preserve">). Cenný je zoznam dôvodov zlyhania panelu: úzky rozsah, slepé miesta pri CNV a hlbokých intrónových variantoch, ťažko analyzovateľné oblasti ako PKD1 či VNTR oblasť MUC1 a staršia interpretácia variantu. Z toho vyplýva požiadavka na laboratórnu správu s uvedením génov, technológie, obmedzení a roku vyšetrenia a pravidlo, že VUS sa nemá používať na liečebné rozhodnutia ani vyradenie darcu (</w:t>
      </w:r>
      <w:hyperlink w:anchor="X6f7eae800c6f51adaf52a5a0a4d230a41ca2365">
        <w:r>
          <w:rPr>
            <w:rStyle w:val="Hyperlink"/>
          </w:rPr>
          <w:t xml:space="preserve">11.14</w:t>
        </w:r>
      </w:hyperlink>
      <w:r>
        <w:t xml:space="preserve">).</w:t>
      </w:r>
    </w:p>
    <w:p>
      <w:pPr>
        <w:pStyle w:val="BodyText"/>
      </w:pPr>
      <w:r>
        <w:t xml:space="preserve">Zriedkavé diagnózy ukazujú, ako genetika mení manažment. Pri Bartterovom syndróme vyžaduje klasifikácia typov 1 až 5 panel pokrývajúci aj delécie a duplikácie, najmä v CLCNKB; kórejská kohorta 54 pacientov s 11 % CKD G3 až G5 po mediáne ôsmich rokov je malá, no stačí na záver, že ochorenie nie je benígne, a liečba stojí na expertnej zhode (</w:t>
      </w:r>
      <w:hyperlink w:anchor="X9593093338c6b0362e331437219ab7a9c2caa60">
        <w:r>
          <w:rPr>
            <w:rStyle w:val="Hyperlink"/>
          </w:rPr>
          <w:t xml:space="preserve">11.12</w:t>
        </w:r>
      </w:hyperlink>
      <w:r>
        <w:t xml:space="preserve">). Pri Praderovom-Williho syndróme má diazoxid cholín randomizovaný dôkaz iba zo 16-týždňovej vysadzovacej fázy so 77 predliečenými účastníkmi, ktorý dokladá udržanie účinku, nie účinnosť začatia liečby; v EÚ bola žiadosť o registráciu v apríli 2026 stiahnutá a pri poruche funkcie obličiek liek nebol skúmaný (</w:t>
      </w:r>
      <w:hyperlink w:anchor="X1745e3b159b4245eae99fe3d5d57db845da2385">
        <w:r>
          <w:rPr>
            <w:rStyle w:val="Hyperlink"/>
          </w:rPr>
          <w:t xml:space="preserve">11.9</w:t>
        </w:r>
      </w:hyperlink>
      <w:r>
        <w:t xml:space="preserve">).</w:t>
      </w:r>
    </w:p>
    <w:bookmarkEnd w:id="379"/>
    <w:bookmarkStart w:id="380" w:name="adpkd-od-sledovania-k-aktívnemu-riadeniu"/>
    <w:p>
      <w:pPr>
        <w:pStyle w:val="Heading2"/>
      </w:pPr>
      <w:r>
        <w:t xml:space="preserve">ADPKD: od sledovania k aktívnemu riadeniu</w:t>
      </w:r>
    </w:p>
    <w:p>
      <w:pPr>
        <w:pStyle w:val="FirstParagraph"/>
      </w:pPr>
      <w:r>
        <w:t xml:space="preserve">Prehľad podľa vzdelávacieho programu opisuje posun od pasívneho sledovania k rizikovo orientovanému manažmentu ADPKD: identifikáciu rýchlych progresorov, liečbu hypertenzie inhibítormi ACE alebo sartanmi a u vybraných pacientov tolvaptan pod dohľadom skúseného nefrológa s kontrolami pečeňových testov (</w:t>
      </w:r>
      <w:hyperlink w:anchor="X575957bc0efd039066c3526a0d987a42a59c844">
        <w:r>
          <w:rPr>
            <w:rStyle w:val="Hyperlink"/>
          </w:rPr>
          <w:t xml:space="preserve">11.2</w:t>
        </w:r>
      </w:hyperlink>
      <w:r>
        <w:t xml:space="preserve">). Článok neuvádza čísla zo štúdií, jeho prínosom je rámec dlhodobej starostlivosti vrátane individuálne zvažovaného skríningu mozgových aneuryziem (</w:t>
      </w:r>
      <w:hyperlink w:anchor="X575957bc0efd039066c3526a0d987a42a59c844">
        <w:r>
          <w:rPr>
            <w:rStyle w:val="Hyperlink"/>
          </w:rPr>
          <w:t xml:space="preserve">11.2</w:t>
        </w:r>
      </w:hyperlink>
      <w:r>
        <w:t xml:space="preserve">).</w:t>
      </w:r>
    </w:p>
    <w:p>
      <w:pPr>
        <w:pStyle w:val="BodyText"/>
      </w:pPr>
      <w:r>
        <w:t xml:space="preserve">Translačný výskum Mayo Clinic rieši hlavnú prekážku tolvaptanu, teda polyúriu a noktúriu. Opísaná od vazopresínu nezávislá dráha urát, AMPK a AQP2 je mechanistický poznatok; v predklinických modeloch probenecid tlmil nárast objemu moču po tolvaptane a v malej štúdii fázy 2 ho znížil približne o 30 % (</w:t>
      </w:r>
      <w:hyperlink w:anchor="X9d07352feaefae86bac9abc735f27276cd6a312">
        <w:r>
          <w:rPr>
            <w:rStyle w:val="Hyperlink"/>
          </w:rPr>
          <w:t xml:space="preserve">11.6</w:t>
        </w:r>
      </w:hyperlink>
      <w:r>
        <w:t xml:space="preserve">). Údaje pochádzajú z materiálu pre verejnosť, probenecid má liekové interakcie a sám autor jeho off-label pridanie bez protokolov neodporúča (</w:t>
      </w:r>
      <w:hyperlink w:anchor="X9d07352feaefae86bac9abc735f27276cd6a312">
        <w:r>
          <w:rPr>
            <w:rStyle w:val="Hyperlink"/>
          </w:rPr>
          <w:t xml:space="preserve">11.6</w:t>
        </w:r>
      </w:hyperlink>
      <w:r>
        <w:t xml:space="preserve">). Zaujímavý je koncept oddeliť anticystický účinok od akvarézy a urobiť z nočnej diurézy merateľný cieľ.</w:t>
      </w:r>
    </w:p>
    <w:bookmarkEnd w:id="380"/>
    <w:bookmarkStart w:id="381" w:name="X6e0f3762cd4c5946161a16b0f2829b0ea67d5a5"/>
    <w:p>
      <w:pPr>
        <w:pStyle w:val="Heading2"/>
      </w:pPr>
      <w:r>
        <w:t xml:space="preserve">Onkonefrológia: nefritída po ICI a bežné príčiny AKI</w:t>
      </w:r>
    </w:p>
    <w:p>
      <w:pPr>
        <w:pStyle w:val="FirstParagraph"/>
      </w:pPr>
      <w:r>
        <w:t xml:space="preserve">Onkologická línia je najkonzistentnejšia. Tri články sa zhodujú, že typickou komplikáciou inhibítorov imunitných kontrolných bodov je akútna tubulointersticiálna nefritída a že vzostup kreatinínu treba najprv odlíšiť od hypovolémie, sepsy, obštrukcie, kontrastu a nefrotoxických liekov vrátane inhibítorov protónovej pumpy a NSAID (</w:t>
      </w:r>
      <w:hyperlink w:anchor="X78b416d795e8de4d6e4eed1a1edcc84f7f34eda">
        <w:r>
          <w:rPr>
            <w:rStyle w:val="Hyperlink"/>
          </w:rPr>
          <w:t xml:space="preserve">11.7</w:t>
        </w:r>
      </w:hyperlink>
      <w:r>
        <w:t xml:space="preserve">,</w:t>
      </w:r>
      <w:r>
        <w:t xml:space="preserve"> </w:t>
      </w:r>
      <w:hyperlink w:anchor="Xfd29c57510c62462ea0f2082680afbd0d5ba816">
        <w:r>
          <w:rPr>
            <w:rStyle w:val="Hyperlink"/>
          </w:rPr>
          <w:t xml:space="preserve">11.8</w:t>
        </w:r>
      </w:hyperlink>
      <w:r>
        <w:t xml:space="preserve">,</w:t>
      </w:r>
      <w:r>
        <w:t xml:space="preserve"> </w:t>
      </w:r>
      <w:hyperlink w:anchor="X0d3d95d7ad2b03c0683210cf43026d3393defe3">
        <w:r>
          <w:rPr>
            <w:rStyle w:val="Hyperlink"/>
          </w:rPr>
          <w:t xml:space="preserve">11.15</w:t>
        </w:r>
      </w:hyperlink>
      <w:r>
        <w:t xml:space="preserve">). Najtvrdšie dáta prináša prehľad o karcinóme obličky: v observačnej kohorte 429 pacientov s AKI pri ICI bol medián nástupu 16 týždňov, nefritída v 82,7 % biopsií a opakované AKI po opätovnej liečbe v 16,5 % (</w:t>
      </w:r>
      <w:hyperlink w:anchor="X0d3d95d7ad2b03c0683210cf43026d3393defe3">
        <w:r>
          <w:rPr>
            <w:rStyle w:val="Hyperlink"/>
          </w:rPr>
          <w:t xml:space="preserve">11.15</w:t>
        </w:r>
      </w:hyperlink>
      <w:r>
        <w:t xml:space="preserve">). V päťročnej analýze randomizovanej KEYNOTE-564 bolo celkové prežívanie pri adjuvantnom pembrolizumabe 87,7 % oproti 82,3 % (HR 0,66), za cenu nežiaducich udalostí stupňa 3 alebo 4 v 18,6 % oproti 1,2 %; štúdia vylučovala dialyzovaných a transplantovaných (</w:t>
      </w:r>
      <w:hyperlink w:anchor="X0d3d95d7ad2b03c0683210cf43026d3393defe3">
        <w:r>
          <w:rPr>
            <w:rStyle w:val="Hyperlink"/>
          </w:rPr>
          <w:t xml:space="preserve">11.15</w:t>
        </w:r>
      </w:hyperlink>
      <w:r>
        <w:t xml:space="preserve">). Belzutifan v LITESPARK-005 zvýšil objektívnu odpoveď, celkové prežívanie však významne nezlepšil (HR 0,88; 95 % IS 0,73 až 1,07) (</w:t>
      </w:r>
      <w:hyperlink w:anchor="X0d3d95d7ad2b03c0683210cf43026d3393defe3">
        <w:r>
          <w:rPr>
            <w:rStyle w:val="Hyperlink"/>
          </w:rPr>
          <w:t xml:space="preserve">11.15</w:t>
        </w:r>
      </w:hyperlink>
      <w:r>
        <w:t xml:space="preserve">).</w:t>
      </w:r>
    </w:p>
    <w:p>
      <w:pPr>
        <w:pStyle w:val="BodyText"/>
      </w:pPr>
      <w:r>
        <w:t xml:space="preserve">Melanómový prehľad vychádza z edukačného kvízu a jeho nefrologická hodnota je v dvoch bodoch: pred imunoterapiou treba poznať kreatinín, eGFR, albuminúriu a sediment a u pacientov po transplantácii obličky môžu ICI zvýšiť riziko rejekcie (</w:t>
      </w:r>
      <w:hyperlink w:anchor="Xfd29c57510c62462ea0f2082680afbd0d5ba816">
        <w:r>
          <w:rPr>
            <w:rStyle w:val="Hyperlink"/>
          </w:rPr>
          <w:t xml:space="preserve">11.8</w:t>
        </w:r>
      </w:hyperlink>
      <w:r>
        <w:t xml:space="preserve">). Postkongresový komentár k EHA a ASCO 2026 výslovne priznáva, že konkrétne štúdie neuvádza, lebo zdrojové video nebolo overiteľné; užitočný je jeho prehľad rizík mimo ICI, teda hypertenzia a proteinúria pri anti-VEGF liečbe, multifaktoriálne AKI pri CAR-T a nadhodnotenie eGFR z kreatinínu pri sarkopénii (</w:t>
      </w:r>
      <w:hyperlink w:anchor="X78b416d795e8de4d6e4eed1a1edcc84f7f34eda">
        <w:r>
          <w:rPr>
            <w:rStyle w:val="Hyperlink"/>
          </w:rPr>
          <w:t xml:space="preserve">11.7</w:t>
        </w:r>
      </w:hyperlink>
      <w:r>
        <w:t xml:space="preserve">).</w:t>
      </w:r>
    </w:p>
    <w:p>
      <w:pPr>
        <w:pStyle w:val="BodyText"/>
      </w:pPr>
      <w:r>
        <w:t xml:space="preserve">Hematologická časť stojí na dvoch pilieroch rozdielnej sily. Pri iTTP je dôkaz silný: kaplacizumab v randomizovanej štúdii HERCULES znížil kombinovaný ukazovateľ úmrtia, recidívy alebo tromboembólie z 49 % na 12 % (</w:t>
      </w:r>
      <w:hyperlink w:anchor="X0f8a1a3798a0847aab5aa4499a6ab1429265973">
        <w:r>
          <w:rPr>
            <w:rStyle w:val="Hyperlink"/>
          </w:rPr>
          <w:t xml:space="preserve">11.13</w:t>
        </w:r>
      </w:hyperlink>
      <w:r>
        <w:t xml:space="preserve">). Režim bez výmeny plazmy z jednoramennej štúdie MAYARI s remisiou 93,5 % zo 46 hodnotených nemá kontrolnú skupinu a patrí len do špecializovaných centier; ťažké poškodenie obličiek je pri iTTP menej typické ako pri HUS, nie je však absolútnym rozlišovacím znakom (</w:t>
      </w:r>
      <w:hyperlink w:anchor="X0f8a1a3798a0847aab5aa4499a6ab1429265973">
        <w:r>
          <w:rPr>
            <w:rStyle w:val="Hyperlink"/>
          </w:rPr>
          <w:t xml:space="preserve">11.13</w:t>
        </w:r>
      </w:hyperlink>
      <w:r>
        <w:t xml:space="preserve">). Naproti tomu koncept monoklonálnych gamapatií klinického významu mimo MGRS sa opiera o malé kazuistické súbory a plný text prehľadu nebol pri príprave článku dostupný (</w:t>
      </w:r>
      <w:hyperlink w:anchor="X8f6ec9966eca3dc25a3b04cba20082d7052c62a">
        <w:r>
          <w:rPr>
            <w:rStyle w:val="Hyperlink"/>
          </w:rPr>
          <w:t xml:space="preserve">11.11</w:t>
        </w:r>
      </w:hyperlink>
      <w:r>
        <w:t xml:space="preserve">). Správa je napriek tomu praktická: paraproteín treba hodnotiť podľa patogenity, nie veľkosti klonu, a samotná elektroforéza bez imunofixácie a voľných ľahkých reťazcov nestačí (</w:t>
      </w:r>
      <w:hyperlink w:anchor="X8f6ec9966eca3dc25a3b04cba20082d7052c62a">
        <w:r>
          <w:rPr>
            <w:rStyle w:val="Hyperlink"/>
          </w:rPr>
          <w:t xml:space="preserve">11.11</w:t>
        </w:r>
      </w:hyperlink>
      <w:r>
        <w:t xml:space="preserve">).</w:t>
      </w:r>
    </w:p>
    <w:bookmarkEnd w:id="381"/>
    <w:bookmarkStart w:id="382" w:name="hematúria-kamene-a-čo-nie-je-diagnóza"/>
    <w:p>
      <w:pPr>
        <w:pStyle w:val="Heading2"/>
      </w:pPr>
      <w:r>
        <w:t xml:space="preserve">Hematúria, kamene a čo nie je diagnóza</w:t>
      </w:r>
    </w:p>
    <w:p>
      <w:pPr>
        <w:pStyle w:val="FirstParagraph"/>
      </w:pPr>
      <w:r>
        <w:t xml:space="preserve">Prehľad hematúrie zdôrazňuje, že pozitívny prúžok, červený moč a potvrdená hematúria nie sú synonymá, mikrohematúria vyžaduje aspoň 3 RBC/HPF a ďalší postup sa riadi rizikovou stratifikáciou; antikoagulanciá ani fyzická záťaž nemajú byť prijaté ako definitívne vysvetlenie a negatívna ultrasonografia vo vysokom riziku nenahrádza cystoskopiu (</w:t>
      </w:r>
      <w:hyperlink w:anchor="Xe00b31c4586635ee586bcdbcbb8f02e74ff934e">
        <w:r>
          <w:rPr>
            <w:rStyle w:val="Hyperlink"/>
          </w:rPr>
          <w:t xml:space="preserve">11.17</w:t>
        </w:r>
      </w:hyperlink>
      <w:r>
        <w:t xml:space="preserve">). Syndróm luskáčika je učebnicovým príkladom rozdielu medzi nálezom a diagnózou: medzi 324 asymptomatickými kandidátmi na darcovstvo malo 30,5 % aortomezenterický uhol pod 41°, pomer priemerov 4,9 a viac spĺňalo len 0,7 %, validované kritériá neexistujú a údaje o liečbe pochádzajú z nerandomizovaných sérií (</w:t>
      </w:r>
      <w:hyperlink w:anchor="Xd1890f0efc4d84952c42c7fd81343a4894efb90">
        <w:r>
          <w:rPr>
            <w:rStyle w:val="Hyperlink"/>
          </w:rPr>
          <w:t xml:space="preserve">11.18</w:t>
        </w:r>
      </w:hyperlink>
      <w:r>
        <w:t xml:space="preserve">).</w:t>
      </w:r>
    </w:p>
    <w:p>
      <w:pPr>
        <w:pStyle w:val="BodyText"/>
      </w:pPr>
      <w:r>
        <w:t xml:space="preserve">Odporúčanie AUA 2026 k nefrolitiáze odmieta automatizmy: namiesto univerzálneho zákazu oxalátov stojí na analýze kameňa, 24-hodinovom moči, objeme moču najmenej 2,5 litra denne, normálnom príjme vápnika 1 000 až 1 200 mg a fenotypovo cielenej liečbe, pričom pri srdcovom zlyhávaní, pokročilej CKD alebo hyponatriémii treba cieľ diurézy individualizovať (</w:t>
      </w:r>
      <w:hyperlink w:anchor="X39c333dad080905959e2d2d44a86253bb50059f">
        <w:r>
          <w:rPr>
            <w:rStyle w:val="Hyperlink"/>
          </w:rPr>
          <w:t xml:space="preserve">11.16</w:t>
        </w:r>
      </w:hyperlink>
      <w:r>
        <w:t xml:space="preserve">). Močový test fibrózy s reportérom aktivovaným TG2 dosiahol v kohorte 35 účastníkov senzitivitu 84 % a špecificitu 94 %; ide o pilotnú štúdiu bez potvrdenia vo veľkých kohortách (</w:t>
      </w:r>
      <w:hyperlink w:anchor="X4d2af3a98e596c9826cc1b23b8fb837cd54045a">
        <w:r>
          <w:rPr>
            <w:rStyle w:val="Hyperlink"/>
          </w:rPr>
          <w:t xml:space="preserve">11.3</w:t>
        </w:r>
      </w:hyperlink>
      <w:r>
        <w:t xml:space="preserve">).</w:t>
      </w:r>
    </w:p>
    <w:bookmarkEnd w:id="382"/>
    <w:bookmarkStart w:id="383" w:name="Xee7f12425ea51cbd71e477e28d1dfb4f9109919"/>
    <w:p>
      <w:pPr>
        <w:pStyle w:val="Heading2"/>
      </w:pPr>
      <w:r>
        <w:t xml:space="preserve">Čo je dokázané, čo je pravdepodobné a čo zostáva otvorené</w:t>
      </w:r>
    </w:p>
    <w:p>
      <w:pPr>
        <w:pStyle w:val="FirstParagraph"/>
      </w:pPr>
      <w:r>
        <w:t xml:space="preserve">Dokázané na úrovni randomizovaných štúdií je málo, ale jasne: kaplacizumab pri iTTP (</w:t>
      </w:r>
      <w:hyperlink w:anchor="X0f8a1a3798a0847aab5aa4499a6ab1429265973">
        <w:r>
          <w:rPr>
            <w:rStyle w:val="Hyperlink"/>
          </w:rPr>
          <w:t xml:space="preserve">11.13</w:t>
        </w:r>
      </w:hyperlink>
      <w:r>
        <w:t xml:space="preserve">), adjuvantný pembrolizumab pri vymedzenej populácii s karcinómom obličky za cenu vyššej toxicity (</w:t>
      </w:r>
      <w:hyperlink w:anchor="X0d3d95d7ad2b03c0683210cf43026d3393defe3">
        <w:r>
          <w:rPr>
            <w:rStyle w:val="Hyperlink"/>
          </w:rPr>
          <w:t xml:space="preserve">11.15</w:t>
        </w:r>
      </w:hyperlink>
      <w:r>
        <w:t xml:space="preserve">) a udržanie účinku diazoxidu cholínu vo vysadzovacej fáze (</w:t>
      </w:r>
      <w:hyperlink w:anchor="X1745e3b159b4245eae99fe3d5d57db845da2385">
        <w:r>
          <w:rPr>
            <w:rStyle w:val="Hyperlink"/>
          </w:rPr>
          <w:t xml:space="preserve">11.9</w:t>
        </w:r>
      </w:hyperlink>
      <w:r>
        <w:t xml:space="preserve">). Pravdepodobné na základe observačných dát a konsenzov je, že nefritída po ICI je častá a po opätovnej expozícii sa v šestine prípadov opakuje (</w:t>
      </w:r>
      <w:hyperlink w:anchor="X0d3d95d7ad2b03c0683210cf43026d3393defe3">
        <w:r>
          <w:rPr>
            <w:rStyle w:val="Hyperlink"/>
          </w:rPr>
          <w:t xml:space="preserve">11.15</w:t>
        </w:r>
      </w:hyperlink>
      <w:r>
        <w:t xml:space="preserve">), že Bartterov syndróm vedie u časti pacientov k pokročilej CKD (</w:t>
      </w:r>
      <w:hyperlink w:anchor="X9593093338c6b0362e331437219ab7a9c2caa60">
        <w:r>
          <w:rPr>
            <w:rStyle w:val="Hyperlink"/>
          </w:rPr>
          <w:t xml:space="preserve">11.12</w:t>
        </w:r>
      </w:hyperlink>
      <w:r>
        <w:t xml:space="preserve">), že negatívny panel pri pretrvávajúcom podozrení neuzatvára diagnostiku (</w:t>
      </w:r>
      <w:hyperlink w:anchor="X6f7eae800c6f51adaf52a5a0a4d230a41ca2365">
        <w:r>
          <w:rPr>
            <w:rStyle w:val="Hyperlink"/>
          </w:rPr>
          <w:t xml:space="preserve">11.14</w:t>
        </w:r>
      </w:hyperlink>
      <w:r>
        <w:t xml:space="preserve">) a že riziková stratifikácia hematúrie je lepšia ako automatizmus (</w:t>
      </w:r>
      <w:hyperlink w:anchor="Xe00b31c4586635ee586bcdbcbb8f02e74ff934e">
        <w:r>
          <w:rPr>
            <w:rStyle w:val="Hyperlink"/>
          </w:rPr>
          <w:t xml:space="preserve">11.17</w:t>
        </w:r>
      </w:hyperlink>
      <w:r>
        <w:t xml:space="preserve">). Ani jeden z týchto observačných záverov nie je dôkazom príčinnosti.</w:t>
      </w:r>
    </w:p>
    <w:p>
      <w:pPr>
        <w:pStyle w:val="BodyText"/>
      </w:pPr>
      <w:r>
        <w:t xml:space="preserve">Otvorené zostáva, či explicitná výučba diagnostického uvažovania zlepší výsledky (</w:t>
      </w:r>
      <w:hyperlink w:anchor="X73067199981853f9b7d1b0b8cc44d1179a0de4c">
        <w:r>
          <w:rPr>
            <w:rStyle w:val="Hyperlink"/>
          </w:rPr>
          <w:t xml:space="preserve">11.10</w:t>
        </w:r>
      </w:hyperlink>
      <w:r>
        <w:t xml:space="preserve">), či sa dá oddeliť anticystický účinok tolvaptanu od akvarézy (</w:t>
      </w:r>
      <w:hyperlink w:anchor="X9d07352feaefae86bac9abc735f27276cd6a312">
        <w:r>
          <w:rPr>
            <w:rStyle w:val="Hyperlink"/>
          </w:rPr>
          <w:t xml:space="preserve">11.6</w:t>
        </w:r>
      </w:hyperlink>
      <w:r>
        <w:t xml:space="preserve">), či močový test fibrózy obstojí vo veľkých kohortách (</w:t>
      </w:r>
      <w:hyperlink w:anchor="X4d2af3a98e596c9826cc1b23b8fb837cd54045a">
        <w:r>
          <w:rPr>
            <w:rStyle w:val="Hyperlink"/>
          </w:rPr>
          <w:t xml:space="preserve">11.3</w:t>
        </w:r>
      </w:hyperlink>
      <w:r>
        <w:t xml:space="preserve">), aké sú kritériá syndrómu luskáčika (</w:t>
      </w:r>
      <w:hyperlink w:anchor="Xd1890f0efc4d84952c42c7fd81343a4894efb90">
        <w:r>
          <w:rPr>
            <w:rStyle w:val="Hyperlink"/>
          </w:rPr>
          <w:t xml:space="preserve">11.18</w:t>
        </w:r>
      </w:hyperlink>
      <w:r>
        <w:t xml:space="preserve">), ako liečiť monoklonálne gamapatie klinického významu mimo kazuistík (</w:t>
      </w:r>
      <w:hyperlink w:anchor="X8f6ec9966eca3dc25a3b04cba20082d7052c62a">
        <w:r>
          <w:rPr>
            <w:rStyle w:val="Hyperlink"/>
          </w:rPr>
          <w:t xml:space="preserve">11.11</w:t>
        </w:r>
      </w:hyperlink>
      <w:r>
        <w:t xml:space="preserve">) a či režim bez výmeny plazmy pri iTTP obstojí v kontrolovanom porovnaní (</w:t>
      </w:r>
      <w:hyperlink w:anchor="X0f8a1a3798a0847aab5aa4499a6ab1429265973">
        <w:r>
          <w:rPr>
            <w:rStyle w:val="Hyperlink"/>
          </w:rPr>
          <w:t xml:space="preserve">11.13</w:t>
        </w:r>
      </w:hyperlink>
      <w:r>
        <w:t xml:space="preserve">).</w:t>
      </w:r>
    </w:p>
    <w:bookmarkEnd w:id="383"/>
    <w:bookmarkStart w:id="384" w:name="dôsledky-pre-prax-10"/>
    <w:p>
      <w:pPr>
        <w:pStyle w:val="Heading2"/>
      </w:pPr>
      <w:r>
        <w:t xml:space="preserve">Dôsledky pre prax</w:t>
      </w:r>
    </w:p>
    <w:p>
      <w:pPr>
        <w:pStyle w:val="FirstParagraph"/>
      </w:pPr>
      <w:r>
        <w:t xml:space="preserve">Pre slovenskú ambulanciu vyplýva niekoľko lacných krokov: nechať pacienta hovoriť, odlišovať pracovnú a definitívnu diagnózu a vopred si určiť, čo by diagnózu zmenilo (</w:t>
      </w:r>
      <w:hyperlink w:anchor="X3b4ce40dd5317b5b025d4c2f3c008aec399d495">
        <w:r>
          <w:rPr>
            <w:rStyle w:val="Hyperlink"/>
          </w:rPr>
          <w:t xml:space="preserve">11.1</w:t>
        </w:r>
      </w:hyperlink>
      <w:r>
        <w:t xml:space="preserve">,</w:t>
      </w:r>
      <w:r>
        <w:t xml:space="preserve"> </w:t>
      </w:r>
      <w:hyperlink w:anchor="X73067199981853f9b7d1b0b8cc44d1179a0de4c">
        <w:r>
          <w:rPr>
            <w:rStyle w:val="Hyperlink"/>
          </w:rPr>
          <w:t xml:space="preserve">11.10</w:t>
        </w:r>
      </w:hyperlink>
      <w:r>
        <w:t xml:space="preserve">); pri CKD nejasnej etiológie, skorom nástupe, rodinnej záťaži a pred príbuzenskou transplantáciou aktívne otvoriť otázku genetického vyšetrenia a výsledok čítať v kontexte rozsahu testu, lebo všeobecne negatívny panel pri živom darcovi nemusí stačiť (</w:t>
      </w:r>
      <w:hyperlink w:anchor="X1a43a058ebc5d5cd52bd27ea41c3d594a378bb2">
        <w:r>
          <w:rPr>
            <w:rStyle w:val="Hyperlink"/>
          </w:rPr>
          <w:t xml:space="preserve">11.4</w:t>
        </w:r>
      </w:hyperlink>
      <w:r>
        <w:t xml:space="preserve">,</w:t>
      </w:r>
      <w:r>
        <w:t xml:space="preserve"> </w:t>
      </w:r>
      <w:hyperlink w:anchor="X6f7eae800c6f51adaf52a5a0a4d230a41ca2365">
        <w:r>
          <w:rPr>
            <w:rStyle w:val="Hyperlink"/>
          </w:rPr>
          <w:t xml:space="preserve">11.14</w:t>
        </w:r>
      </w:hyperlink>
      <w:r>
        <w:t xml:space="preserve">); pri CKD dodržať úsporný, ale kompletný laboratórny balík vrátane albuminúrie a minerálovo-kostných parametrov (</w:t>
      </w:r>
      <w:hyperlink w:anchor="X603ae5a2f83194f6a4ff3f05d0b3dee20c28fa3">
        <w:r>
          <w:rPr>
            <w:rStyle w:val="Hyperlink"/>
          </w:rPr>
          <w:t xml:space="preserve">11.5</w:t>
        </w:r>
      </w:hyperlink>
      <w:r>
        <w:t xml:space="preserve">).</w:t>
      </w:r>
    </w:p>
    <w:p>
      <w:pPr>
        <w:pStyle w:val="BodyText"/>
      </w:pPr>
      <w:r>
        <w:t xml:space="preserve">Pre oddelenie a onkologické centrá platí, že pred imunoterapiou má byť známy kreatinín, eGFR, albuminúria a sediment, nefrológ má byť zapojený včas pri CKD G3b až G5, významnej albuminúrii alebo prekonanom AKI a každý vzostup kreatinínu po ICI treba najprv odlíšiť od bežných príčin (</w:t>
      </w:r>
      <w:hyperlink w:anchor="X78b416d795e8de4d6e4eed1a1edcc84f7f34eda">
        <w:r>
          <w:rPr>
            <w:rStyle w:val="Hyperlink"/>
          </w:rPr>
          <w:t xml:space="preserve">11.7</w:t>
        </w:r>
      </w:hyperlink>
      <w:r>
        <w:t xml:space="preserve">,</w:t>
      </w:r>
      <w:r>
        <w:t xml:space="preserve"> </w:t>
      </w:r>
      <w:hyperlink w:anchor="Xfd29c57510c62462ea0f2082680afbd0d5ba816">
        <w:r>
          <w:rPr>
            <w:rStyle w:val="Hyperlink"/>
          </w:rPr>
          <w:t xml:space="preserve">11.8</w:t>
        </w:r>
      </w:hyperlink>
      <w:r>
        <w:t xml:space="preserve">,</w:t>
      </w:r>
      <w:r>
        <w:t xml:space="preserve"> </w:t>
      </w:r>
      <w:hyperlink w:anchor="X0d3d95d7ad2b03c0683210cf43026d3393defe3">
        <w:r>
          <w:rPr>
            <w:rStyle w:val="Hyperlink"/>
          </w:rPr>
          <w:t xml:space="preserve">11.15</w:t>
        </w:r>
      </w:hyperlink>
      <w:r>
        <w:t xml:space="preserve">). Pri paraproteíne treba doplniť imunofixáciu a voľné ľahké reťazce (</w:t>
      </w:r>
      <w:hyperlink w:anchor="X8f6ec9966eca3dc25a3b04cba20082d7052c62a">
        <w:r>
          <w:rPr>
            <w:rStyle w:val="Hyperlink"/>
          </w:rPr>
          <w:t xml:space="preserve">11.11</w:t>
        </w:r>
      </w:hyperlink>
      <w:r>
        <w:t xml:space="preserve">), pri trombocytopénii s mikroangiopatickou hemolýzou urgentne myslieť na TTP a neodkladať výmenu plazmy (</w:t>
      </w:r>
      <w:hyperlink w:anchor="X0f8a1a3798a0847aab5aa4499a6ab1429265973">
        <w:r>
          <w:rPr>
            <w:rStyle w:val="Hyperlink"/>
          </w:rPr>
          <w:t xml:space="preserve">11.13</w:t>
        </w:r>
      </w:hyperlink>
      <w:r>
        <w:t xml:space="preserve">). Hematúriu ani kamene nemožno uzatvárať bez stratifikácie rizika (</w:t>
      </w:r>
      <w:hyperlink w:anchor="X39c333dad080905959e2d2d44a86253bb50059f">
        <w:r>
          <w:rPr>
            <w:rStyle w:val="Hyperlink"/>
          </w:rPr>
          <w:t xml:space="preserve">11.16</w:t>
        </w:r>
      </w:hyperlink>
      <w:r>
        <w:t xml:space="preserve">,</w:t>
      </w:r>
      <w:r>
        <w:t xml:space="preserve"> </w:t>
      </w:r>
      <w:hyperlink w:anchor="Xe00b31c4586635ee586bcdbcbb8f02e74ff934e">
        <w:r>
          <w:rPr>
            <w:rStyle w:val="Hyperlink"/>
          </w:rPr>
          <w:t xml:space="preserve">11.17</w:t>
        </w:r>
      </w:hyperlink>
      <w:r>
        <w:t xml:space="preserve">), rádiologickú kompresiu renálnej vény bez klinickej a hemodynamickej zhody netreba liečiť (</w:t>
      </w:r>
      <w:hyperlink w:anchor="Xd1890f0efc4d84952c42c7fd81343a4894efb90">
        <w:r>
          <w:rPr>
            <w:rStyle w:val="Hyperlink"/>
          </w:rPr>
          <w:t xml:space="preserve">11.18</w:t>
        </w:r>
      </w:hyperlink>
      <w:r>
        <w:t xml:space="preserve">) a pri zriedkavých tubulopatiách treba mať pripravený plán pre akútne ochorenie (</w:t>
      </w:r>
      <w:hyperlink w:anchor="X9593093338c6b0362e331437219ab7a9c2caa60">
        <w:r>
          <w:rPr>
            <w:rStyle w:val="Hyperlink"/>
          </w:rPr>
          <w:t xml:space="preserve">11.12</w:t>
        </w:r>
      </w:hyperlink>
      <w:r>
        <w:t xml:space="preserve">).</w:t>
      </w:r>
    </w:p>
    <w:bookmarkEnd w:id="384"/>
    <w:bookmarkStart w:id="385" w:name="čo-sledovať-ďalej-10"/>
    <w:p>
      <w:pPr>
        <w:pStyle w:val="Heading2"/>
      </w:pPr>
      <w:r>
        <w:t xml:space="preserve">Čo sledovať ďalej</w:t>
      </w:r>
    </w:p>
    <w:p>
      <w:pPr>
        <w:pStyle w:val="FirstParagraph"/>
      </w:pPr>
      <w:r>
        <w:t xml:space="preserve">V najbližšom období treba sledovať, či sa objavia kontrolované dáta o zmiernení akvarézy pri tolvaptane (</w:t>
      </w:r>
      <w:hyperlink w:anchor="X9d07352feaefae86bac9abc735f27276cd6a312">
        <w:r>
          <w:rPr>
            <w:rStyle w:val="Hyperlink"/>
          </w:rPr>
          <w:t xml:space="preserve">11.6</w:t>
        </w:r>
      </w:hyperlink>
      <w:r>
        <w:t xml:space="preserve">), či pribudnú validačné štúdie močového testu fibrózy (</w:t>
      </w:r>
      <w:hyperlink w:anchor="X4d2af3a98e596c9826cc1b23b8fb837cd54045a">
        <w:r>
          <w:rPr>
            <w:rStyle w:val="Hyperlink"/>
          </w:rPr>
          <w:t xml:space="preserve">11.3</w:t>
        </w:r>
      </w:hyperlink>
      <w:r>
        <w:t xml:space="preserve">), ako dopadne štúdia pitolisantu fázy 3 pri Praderovom-Williho syndróme a či sa zmení regulačný stav diazoxidu cholínu v EÚ (</w:t>
      </w:r>
      <w:hyperlink w:anchor="X1745e3b159b4245eae99fe3d5d57db845da2385">
        <w:r>
          <w:rPr>
            <w:rStyle w:val="Hyperlink"/>
          </w:rPr>
          <w:t xml:space="preserve">11.9</w:t>
        </w:r>
      </w:hyperlink>
      <w:r>
        <w:t xml:space="preserve">), či Delphi konsenzus k syndrómu luskáčika prejde do validovaných kritérií (</w:t>
      </w:r>
      <w:hyperlink w:anchor="Xd1890f0efc4d84952c42c7fd81343a4894efb90">
        <w:r>
          <w:rPr>
            <w:rStyle w:val="Hyperlink"/>
          </w:rPr>
          <w:t xml:space="preserve">11.18</w:t>
        </w:r>
      </w:hyperlink>
      <w:r>
        <w:t xml:space="preserve">), či sa režimy iTTP bez výmeny plazmy dostanú do kontrolovaného porovnania (</w:t>
      </w:r>
      <w:hyperlink w:anchor="X0f8a1a3798a0847aab5aa4499a6ab1429265973">
        <w:r>
          <w:rPr>
            <w:rStyle w:val="Hyperlink"/>
          </w:rPr>
          <w:t xml:space="preserve">11.13</w:t>
        </w:r>
      </w:hyperlink>
      <w:r>
        <w:t xml:space="preserve">), ako sa budú v praxi riešiť opätovné expozície ICI po nefritíde (</w:t>
      </w:r>
      <w:hyperlink w:anchor="X0d3d95d7ad2b03c0683210cf43026d3393defe3">
        <w:r>
          <w:rPr>
            <w:rStyle w:val="Hyperlink"/>
          </w:rPr>
          <w:t xml:space="preserve">11.15</w:t>
        </w:r>
      </w:hyperlink>
      <w:r>
        <w:t xml:space="preserve">) a či sa genetické testovanie podarí presunúť z indikácie do realizácie aj mimo prostredia, v ktorom vznikol prieskum NKF (</w:t>
      </w:r>
      <w:hyperlink w:anchor="X1a43a058ebc5d5cd52bd27ea41c3d594a378bb2">
        <w:r>
          <w:rPr>
            <w:rStyle w:val="Hyperlink"/>
          </w:rPr>
          <w:t xml:space="preserve">11.4</w:t>
        </w:r>
      </w:hyperlink>
      <w:r>
        <w:t xml:space="preserve">).</w:t>
      </w:r>
    </w:p>
    <w:bookmarkEnd w:id="385"/>
    <w:bookmarkStart w:id="404" w:name="al-dd"/>
    <w:p>
      <w:pPr>
        <w:pStyle w:val="Heading2"/>
      </w:pPr>
      <w:r>
        <w:t xml:space="preserve">Články kapitoly</w:t>
      </w:r>
    </w:p>
    <w:p>
      <w:pPr>
        <w:pStyle w:val="FirstParagraph"/>
      </w:pPr>
      <w:r>
        <w:rPr>
          <w:bCs/>
          <w:b/>
        </w:rPr>
        <w:t xml:space="preserve">11.1</w:t>
      </w:r>
      <w:r>
        <w:t xml:space="preserve"> </w:t>
      </w:r>
      <w:r>
        <w:t xml:space="preserve">Päť praktických tipov, ako zlepšiť odber anamnézy a spresniť diagnózu (13. mája 2026,</w:t>
      </w:r>
      <w:r>
        <w:t xml:space="preserve"> </w:t>
      </w:r>
      <w:hyperlink r:id="rId38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11.2</w:t>
      </w:r>
      <w:r>
        <w:t xml:space="preserve"> </w:t>
      </w:r>
      <w:r>
        <w:t xml:space="preserve">Optimalizácia výsledkov liečby pri polycystickej chorobe obličiek (19. mája 2026,</w:t>
      </w:r>
      <w:r>
        <w:t xml:space="preserve"> </w:t>
      </w:r>
      <w:hyperlink r:id="rId38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11.3</w:t>
      </w:r>
      <w:r>
        <w:t xml:space="preserve"> </w:t>
      </w:r>
      <w:r>
        <w:t xml:space="preserve">Molekulárne zobrazovanie z moču: nový biomarker test, ktorý môže zachytiť skorú fibrózu obličiek (24. mája 2026,</w:t>
      </w:r>
      <w:r>
        <w:t xml:space="preserve"> </w:t>
      </w:r>
      <w:hyperlink r:id="rId38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11.4</w:t>
      </w:r>
      <w:r>
        <w:t xml:space="preserve"> </w:t>
      </w:r>
      <w:r>
        <w:t xml:space="preserve">Genetické testovanie pri ochoreniach obličiek sa stále ponúka príliš zriedkavo (5. júna 2026,</w:t>
      </w:r>
      <w:r>
        <w:t xml:space="preserve"> </w:t>
      </w:r>
      <w:hyperlink r:id="rId38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11.5</w:t>
      </w:r>
      <w:r>
        <w:t xml:space="preserve"> </w:t>
      </w:r>
      <w:r>
        <w:t xml:space="preserve">Klug entscheiden v nefrológii: ktoré laboratórne vyšetrenia sú naozaj potrebné? (20. júna 2026,</w:t>
      </w:r>
      <w:r>
        <w:t xml:space="preserve"> </w:t>
      </w:r>
      <w:hyperlink r:id="rId39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11.6</w:t>
      </w:r>
      <w:r>
        <w:t xml:space="preserve"> </w:t>
      </w:r>
      <w:r>
        <w:t xml:space="preserve">Nová, od vazopresínu nezávislá cesta regulácie vody v obličkách a jej význam pre liečbu ADPKD (2. júla 2026,</w:t>
      </w:r>
      <w:r>
        <w:t xml:space="preserve"> </w:t>
      </w:r>
      <w:hyperlink r:id="rId39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11.7</w:t>
      </w:r>
      <w:r>
        <w:t xml:space="preserve"> </w:t>
      </w:r>
      <w:r>
        <w:t xml:space="preserve">Postkongresové poznámky z EHA a ASCO 2026: čo majú onkologické novinky spoločné s nefrológiou (9. júla 2026,</w:t>
      </w:r>
      <w:r>
        <w:t xml:space="preserve"> </w:t>
      </w:r>
      <w:hyperlink r:id="rId39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11.8</w:t>
      </w:r>
      <w:r>
        <w:t xml:space="preserve"> </w:t>
      </w:r>
      <w:r>
        <w:t xml:space="preserve">Moderná liečba melanómu: čo má vedieť internista a nefrológ (9. júla 2026,</w:t>
      </w:r>
      <w:r>
        <w:t xml:space="preserve"> </w:t>
      </w:r>
      <w:hyperlink r:id="rId39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11.9</w:t>
      </w:r>
      <w:r>
        <w:t xml:space="preserve"> </w:t>
      </w:r>
      <w:r>
        <w:t xml:space="preserve">Praderov-Williho syndróm naprieč životom: genetika, hyperfágia a koordinovaná starostlivosť (4. augusta 2026,</w:t>
      </w:r>
      <w:r>
        <w:t xml:space="preserve"> </w:t>
      </w:r>
      <w:hyperlink r:id="rId39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11.10</w:t>
      </w:r>
      <w:r>
        <w:t xml:space="preserve"> </w:t>
      </w:r>
      <w:r>
        <w:t xml:space="preserve">Occam alebo Hickam? Ako nefrológovia prepínajú medzi diagnostickými rámcami (5. augusta 2026,</w:t>
      </w:r>
      <w:r>
        <w:t xml:space="preserve"> </w:t>
      </w:r>
      <w:hyperlink r:id="rId39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11.11</w:t>
      </w:r>
      <w:r>
        <w:t xml:space="preserve"> </w:t>
      </w:r>
      <w:r>
        <w:t xml:space="preserve">Monoklonálna gamapatia klinického významu mimo MGRS: čo má nefrológ poznať (5. augusta 2026,</w:t>
      </w:r>
      <w:r>
        <w:t xml:space="preserve"> </w:t>
      </w:r>
      <w:hyperlink r:id="rId39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11.12</w:t>
      </w:r>
      <w:r>
        <w:t xml:space="preserve"> </w:t>
      </w:r>
      <w:r>
        <w:t xml:space="preserve">Bartterov syndróm: diagnostika, genetické formy a dlhodobá liečba renálnej straty solí (13. augusta 2026,</w:t>
      </w:r>
      <w:r>
        <w:t xml:space="preserve"> </w:t>
      </w:r>
      <w:hyperlink r:id="rId39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11.13</w:t>
      </w:r>
      <w:r>
        <w:t xml:space="preserve"> </w:t>
      </w:r>
      <w:r>
        <w:t xml:space="preserve">Imunitne podmienená trombotická trombocytopenická purpura: urgentná diagnóza aj v nefrologickej praxi (12. septembra 2026,</w:t>
      </w:r>
      <w:r>
        <w:t xml:space="preserve"> </w:t>
      </w:r>
      <w:hyperlink r:id="rId39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11.14</w:t>
      </w:r>
      <w:r>
        <w:t xml:space="preserve"> </w:t>
      </w:r>
      <w:r>
        <w:t xml:space="preserve">Negatívny genetický test nevylučuje genetickú príčinu choroby obličiek (13. septembra 2026,</w:t>
      </w:r>
      <w:r>
        <w:t xml:space="preserve"> </w:t>
      </w:r>
      <w:hyperlink r:id="rId39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11.15</w:t>
      </w:r>
      <w:r>
        <w:t xml:space="preserve"> </w:t>
      </w:r>
      <w:r>
        <w:t xml:space="preserve">Nové trendy v diagnostike a liečbe karcinómu obličky: nefrologicky orientovaný prehľad (27. septembra 2026,</w:t>
      </w:r>
      <w:r>
        <w:t xml:space="preserve"> </w:t>
      </w:r>
      <w:hyperlink r:id="rId40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11.16</w:t>
      </w:r>
      <w:r>
        <w:t xml:space="preserve"> </w:t>
      </w:r>
      <w:r>
        <w:t xml:space="preserve">Obličkové kamene podľa AUA 2026: metabolické vyšetrenie, prevencia a liečba (27. septembra 2026,</w:t>
      </w:r>
      <w:r>
        <w:t xml:space="preserve"> </w:t>
      </w:r>
      <w:hyperlink r:id="rId40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11.17</w:t>
      </w:r>
      <w:r>
        <w:t xml:space="preserve"> </w:t>
      </w:r>
      <w:r>
        <w:t xml:space="preserve">Vyšetrenie hematurie v nefrologickej praxi: potvrdenie, urgentné stavy a určenie zdroja (27. septembra 2026,</w:t>
      </w:r>
      <w:r>
        <w:t xml:space="preserve"> </w:t>
      </w:r>
      <w:hyperlink r:id="rId40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11.18</w:t>
      </w:r>
      <w:r>
        <w:t xml:space="preserve"> </w:t>
      </w:r>
      <w:r>
        <w:t xml:space="preserve">Syndróm luskáčika (nutcracker): kedy stlačenie ľavej renálnej vény naozaj vysvetľuje hematúriu (2. októbra 2026,</w:t>
      </w:r>
      <w:r>
        <w:t xml:space="preserve"> </w:t>
      </w:r>
      <w:hyperlink r:id="rId403">
        <w:r>
          <w:rPr>
            <w:rStyle w:val="Hyperlink"/>
          </w:rPr>
          <w:t xml:space="preserve">online verzia</w:t>
        </w:r>
      </w:hyperlink>
      <w:r>
        <w:t xml:space="preserve">)</w:t>
      </w:r>
    </w:p>
    <w:bookmarkEnd w:id="404"/>
    <w:bookmarkEnd w:id="405"/>
    <w:bookmarkStart w:id="441" w:name="ch-rx"/>
    <w:p>
      <w:pPr>
        <w:pStyle w:val="Heading1"/>
      </w:pPr>
      <w:r>
        <w:t xml:space="preserve">Kapitola 12: Klinická farmakológia a bezpečnosť liekov</w:t>
      </w:r>
    </w:p>
    <w:p>
      <w:pPr>
        <w:pStyle w:val="FirstParagraph"/>
      </w:pPr>
      <w:r>
        <w:rPr>
          <w:iCs/>
          <w:i/>
        </w:rPr>
        <w:t xml:space="preserve">Bezpečnosť a dávkovanie liekov pri zníženej funkcii obličiek, polyfarmácia, analgetiká, psychofarmaká a doplnky stravy s nefrologickým rozmerom. Počet článkov: 27.</w:t>
      </w:r>
    </w:p>
    <w:p>
      <w:pPr>
        <w:pStyle w:val="BodyText"/>
      </w:pPr>
      <w:r>
        <w:t xml:space="preserve">Kapitola o klinickej farmakológii a bezpečnosti liekov je záberom najširšou kapitolou tohto zväzku. Jej 27 článkov z obdobia máj až október 2026 sa dotýka analgetík, antibiotík, inhibítorov protónovej pumpy, betablokátorov, gabapentinoidov, lítia, doplnkov aj kanabisu. Spája ich jediná otázka: ako sa mení pomer prínosu a rizika lieku, keď klesá glomerulová filtrácia a pacient užíva päť a viac liečiv súčasne. Chronická choroba obličiek (CKD) tu nevystupuje ako sprievodná komorbidita, ale ako samostatný motor polyfarmácie, ktorý zároveň mení distribučný objem, väzbu na bielkoviny a renálnu elimináciu liekov (</w:t>
      </w:r>
      <w:hyperlink w:anchor="a-ckd-samostatny-faktor-polyfarmacie">
        <w:r>
          <w:rPr>
            <w:rStyle w:val="Hyperlink"/>
          </w:rPr>
          <w:t xml:space="preserve">12.13</w:t>
        </w:r>
      </w:hyperlink>
      <w:r>
        <w:t xml:space="preserve">).</w:t>
      </w:r>
    </w:p>
    <w:p>
      <w:pPr>
        <w:pStyle w:val="BodyText"/>
      </w:pPr>
      <w:r>
        <w:t xml:space="preserve">Typ dôkazov je nerovnomerný a práve to je hlavná správa kapitoly. Randomizované štúdie, kde existujú, hovoria často negatívne alebo neutrálne: alopurinol nespomalil pokles funkcie obličiek v CKD-FIX ani v PERL (</w:t>
      </w:r>
      <w:hyperlink w:anchor="X82b0505263ed03363cdc1b2b8ebccc0ad61ed62">
        <w:r>
          <w:rPr>
            <w:rStyle w:val="Hyperlink"/>
          </w:rPr>
          <w:t xml:space="preserve">12.16</w:t>
        </w:r>
      </w:hyperlink>
      <w:r>
        <w:t xml:space="preserve">) a pantoprazol v štúdii COMPASS nezvýšil celkovú mortalitu (</w:t>
      </w:r>
      <w:hyperlink w:anchor="a-ppi-dlhodobe-uzivanie-dokazy-prax">
        <w:r>
          <w:rPr>
            <w:rStyle w:val="Hyperlink"/>
          </w:rPr>
          <w:t xml:space="preserve">12.24</w:t>
        </w:r>
      </w:hyperlink>
      <w:r>
        <w:t xml:space="preserve">). Väčšina bezpečnostných signálov naopak pochádza z retrospektívnych kohort, administratívnych databáz, kongresových abstraktov a vzdelávacích aktivít zaťažených skreslením indikáciou a reverznou kauzalitou (</w:t>
      </w:r>
      <w:hyperlink w:anchor="Xae2e4cfaf7046736bfb1c2908d0c055fab73c4c">
        <w:r>
          <w:rPr>
            <w:rStyle w:val="Hyperlink"/>
          </w:rPr>
          <w:t xml:space="preserve">12.1</w:t>
        </w:r>
      </w:hyperlink>
      <w:r>
        <w:t xml:space="preserve">,</w:t>
      </w:r>
      <w:r>
        <w:t xml:space="preserve"> </w:t>
      </w:r>
      <w:hyperlink w:anchor="Xbc468483ecf68b4f7dba96c1ff0594ca75e323f">
        <w:r>
          <w:rPr>
            <w:rStyle w:val="Hyperlink"/>
          </w:rPr>
          <w:t xml:space="preserve">12.12</w:t>
        </w:r>
      </w:hyperlink>
      <w:r>
        <w:t xml:space="preserve">,</w:t>
      </w:r>
      <w:r>
        <w:t xml:space="preserve"> </w:t>
      </w:r>
      <w:hyperlink w:anchor="X735c2777a508f5e5266a7bcc173ff751068638d">
        <w:r>
          <w:rPr>
            <w:rStyle w:val="Hyperlink"/>
          </w:rPr>
          <w:t xml:space="preserve">12.23</w:t>
        </w:r>
      </w:hyperlink>
      <w:r>
        <w:t xml:space="preserve">). Redakčný záver preto nie je zoznam zakázaných liekov, ale disciplína: pri každom lieku overiť indikáciu, dávku podľa eGFR a interakcie a observačnú asociáciu nezamieňať s príčinnosťou.</w:t>
      </w:r>
    </w:p>
    <w:bookmarkStart w:id="406" w:name="X9f31123e90f7b9de221b4365ba0ba95720abc33"/>
    <w:p>
      <w:pPr>
        <w:pStyle w:val="Heading2"/>
      </w:pPr>
      <w:r>
        <w:t xml:space="preserve">Randomizované dôkazy proti observačným signálom</w:t>
      </w:r>
    </w:p>
    <w:p>
      <w:pPr>
        <w:pStyle w:val="FirstParagraph"/>
      </w:pPr>
      <w:r>
        <w:t xml:space="preserve">Najčistejší kontrast ponúka alopurinol. V CKD-FIX bol u 369 pacientov s CKD G3 až G4 ročný pokles eGFR 3,33 pri alopurinole oproti 3,23 ml/min/1,73 m² pri placebe a interval spoľahlivosti rozdielu vylučuje klinicky významný prínos; v PERL u 530 pacientov s diabetom 1. typu sa iohexolom meraná GFR po 3 rokoch nelíšila napriek poklesu urátu zo 6,1 na 3,9 mg/dl (</w:t>
      </w:r>
      <w:hyperlink w:anchor="X82b0505263ed03363cdc1b2b8ebccc0ad61ed62">
        <w:r>
          <w:rPr>
            <w:rStyle w:val="Hyperlink"/>
          </w:rPr>
          <w:t xml:space="preserve">12.16</w:t>
        </w:r>
      </w:hyperlink>
      <w:r>
        <w:t xml:space="preserve">). Retrospektívna kohorta 80 pacientov so vzostupom priemernej eGFR približne z 35 na 47 ml/min/1,73 m² je presne ten typ dôkazu, ktorý vzniká skreslením indikáciou, návratom k priemeru a chýbajúcou adjustáciou (</w:t>
      </w:r>
      <w:hyperlink w:anchor="X82b0505263ed03363cdc1b2b8ebccc0ad61ed62">
        <w:r>
          <w:rPr>
            <w:rStyle w:val="Hyperlink"/>
          </w:rPr>
          <w:t xml:space="preserve">12.16</w:t>
        </w:r>
      </w:hyperlink>
      <w:r>
        <w:t xml:space="preserve">). KDIGO 2024 v odporúčaní 3.14.2 so silou 2D preto navrhuje nepoužívať lieky znižujúce kyselinu močovú na spomalenie progresie CKD pri asymptomatickej hyperurikémii; dna, urátová nefrolitiáza a prevencia syndrómu nádorového rozpadu zostávajú plnohodnotnými indikáciami (</w:t>
      </w:r>
      <w:hyperlink w:anchor="X82b0505263ed03363cdc1b2b8ebccc0ad61ed62">
        <w:r>
          <w:rPr>
            <w:rStyle w:val="Hyperlink"/>
          </w:rPr>
          <w:t xml:space="preserve">12.16</w:t>
        </w:r>
      </w:hyperlink>
      <w:r>
        <w:t xml:space="preserve">).</w:t>
      </w:r>
    </w:p>
    <w:p>
      <w:pPr>
        <w:pStyle w:val="BodyText"/>
      </w:pPr>
      <w:r>
        <w:t xml:space="preserve">Podobnú lekciu dávajú inhibítory protónovej pumpy. V štúdii COMPASS mal pantoprazol 40 mg po približne 3 rokoch HR celkovej mortality 1,03 (95 % IS 0,92 až 1,15) a jediným potvrdeným signálom bol nárast črevných infekcií z 1,0 % na 1,4 % (</w:t>
      </w:r>
      <w:hyperlink w:anchor="a-ppi-dlhodobe-uzivanie-dokazy-prax">
        <w:r>
          <w:rPr>
            <w:rStyle w:val="Hyperlink"/>
          </w:rPr>
          <w:t xml:space="preserve">12.24</w:t>
        </w:r>
      </w:hyperlink>
      <w:r>
        <w:t xml:space="preserve">). Observačné štúdie dávali OR 1,68 a kohorta veteránov HR 1,17; konvergenciu týchto čísel autor správne označuje za farmakoepidemiologickú hypotézu, nie dôkaz (</w:t>
      </w:r>
      <w:hyperlink w:anchor="a-ppi-dlhodobe-uzivanie-dokazy-prax">
        <w:r>
          <w:rPr>
            <w:rStyle w:val="Hyperlink"/>
          </w:rPr>
          <w:t xml:space="preserve">12.24</w:t>
        </w:r>
      </w:hyperlink>
      <w:r>
        <w:t xml:space="preserve">). Juhokórejská kohorta pacientov s CKD užívajúcich NSAID zistila pri PPI oproti H2-antihistaminikám upravený HR 1,38 (95 % IS 1,10 až 1,74) pre progresiu CKD, asociácia však bola najvýraznejšia už pri liečbe trvajúcej 1 až 15 dní, čo je biologicky málo presvedčivé a naznačuje skôr AKI, akútne ochorenie alebo reverznú kauzalitu (</w:t>
      </w:r>
      <w:hyperlink w:anchor="X735c2777a508f5e5266a7bcc173ff751068638d">
        <w:r>
          <w:rPr>
            <w:rStyle w:val="Hyperlink"/>
          </w:rPr>
          <w:t xml:space="preserve">12.23</w:t>
        </w:r>
      </w:hyperlink>
      <w:r>
        <w:t xml:space="preserve">,</w:t>
      </w:r>
      <w:r>
        <w:t xml:space="preserve"> </w:t>
      </w:r>
      <w:hyperlink w:anchor="a-ppi-dlhodobe-uzivanie-dokazy-prax">
        <w:r>
          <w:rPr>
            <w:rStyle w:val="Hyperlink"/>
          </w:rPr>
          <w:t xml:space="preserve">12.24</w:t>
        </w:r>
      </w:hyperlink>
      <w:r>
        <w:t xml:space="preserve">). Rovnako observačná a bez údaja o dôvode nasadenia PPI je analýza siete TriNetX z konferencie SGIM 2026, podľa ktorej mali pacienti kombinujúci PPI s agonistami receptora GLP-1 RR 2,37 (95 % IS 2,30 až 2,44) pre nežiaduce účinky hornej časti tráviaceho traktu; samotní agonisti receptora GLP-1 pritom vyvolávajú príznaky podobné refluxu (</w:t>
      </w:r>
      <w:hyperlink w:anchor="Xae2e4cfaf7046736bfb1c2908d0c055fab73c4c">
        <w:r>
          <w:rPr>
            <w:rStyle w:val="Hyperlink"/>
          </w:rPr>
          <w:t xml:space="preserve">12.1</w:t>
        </w:r>
      </w:hyperlink>
      <w:r>
        <w:t xml:space="preserve">).</w:t>
      </w:r>
    </w:p>
    <w:p>
      <w:pPr>
        <w:pStyle w:val="BodyText"/>
      </w:pPr>
      <w:r>
        <w:t xml:space="preserve">Do tej istej kategórie patrí kórejská kohorta betablokátorov pri CKD bez známeho kardiovaskulárneho ochorenia. Po párovaní podľa propensity score mali používatelia HR celkovej mortality 2,09 (95 % IS 1,96 až 2,24) a HR 4-bodového MACE 1,33 (95 % IS 1,26 až 1,41) (</w:t>
      </w:r>
      <w:hyperlink w:anchor="Xbc468483ecf68b4f7dba96c1ff0594ca75e323f">
        <w:r>
          <w:rPr>
            <w:rStyle w:val="Hyperlink"/>
          </w:rPr>
          <w:t xml:space="preserve">12.12</w:t>
        </w:r>
      </w:hyperlink>
      <w:r>
        <w:t xml:space="preserve">). Veľkosť efektu je prekvapivá a práve preto podozrivá: ide o administratívne dáta s možným reziduálnym skreslením podľa indikácie a nediagnostikovaným subklinickým ochorením (</w:t>
      </w:r>
      <w:hyperlink w:anchor="Xbc468483ecf68b4f7dba96c1ff0594ca75e323f">
        <w:r>
          <w:rPr>
            <w:rStyle w:val="Hyperlink"/>
          </w:rPr>
          <w:t xml:space="preserve">12.12</w:t>
        </w:r>
      </w:hyperlink>
      <w:r>
        <w:t xml:space="preserve">). Štúdia nemení postavenie betablokátorov pri jasnej kardiálnej indikácii; pri nekomplikovanej hypertenzii pri CKD však potvrdzuje prednosť inhibítorov RAAS, blokátorov kalciových kanálov a diuretík (</w:t>
      </w:r>
      <w:hyperlink w:anchor="Xbc468483ecf68b4f7dba96c1ff0594ca75e323f">
        <w:r>
          <w:rPr>
            <w:rStyle w:val="Hyperlink"/>
          </w:rPr>
          <w:t xml:space="preserve">12.12</w:t>
        </w:r>
      </w:hyperlink>
      <w:r>
        <w:t xml:space="preserve">).</w:t>
      </w:r>
    </w:p>
    <w:bookmarkEnd w:id="406"/>
    <w:bookmarkStart w:id="407" w:name="bolesť-gabapentinoidy-a-opioidy-pri-ckd"/>
    <w:p>
      <w:pPr>
        <w:pStyle w:val="Heading2"/>
      </w:pPr>
      <w:r>
        <w:t xml:space="preserve">Bolesť, gabapentinoidy a opioidy pri CKD</w:t>
      </w:r>
    </w:p>
    <w:p>
      <w:pPr>
        <w:pStyle w:val="FirstParagraph"/>
      </w:pPr>
      <w:r>
        <w:t xml:space="preserve">Analgetická liečba je pri CKD sériou kompromisov. Prahy pre NSAID nie sú podložené randomizovanými dátami a hlavným argumentom pre opatrnosť je retrospektívna kohorta, v ktorej bola jediná perioperačná dávka ketorolaku u pacientov s CKD spojená s AKI v 12,7 % oproti 2,0 % (n = 114) (</w:t>
      </w:r>
      <w:hyperlink w:anchor="X87480be0203fac2d861b915ab2d7fcbb7022adf">
        <w:r>
          <w:rPr>
            <w:rStyle w:val="Hyperlink"/>
          </w:rPr>
          <w:t xml:space="preserve">12.26</w:t>
        </w:r>
      </w:hyperlink>
      <w:r>
        <w:t xml:space="preserve">). Prehľad o driekovej bolesti pripúšťa krátkodobé NSAID v najnižšej účinnej dávke, ale pri aktívnom AKI, objemovej deplécii, hyperkaliémii a dekompenzovanom srdcovom zlyhávaní sa im treba vyhnúť a osobitne riziková je kombinácia s diuretikom a blokádou RAAS (</w:t>
      </w:r>
      <w:hyperlink w:anchor="X24583ec58bf43647cce2f3690ea1b4b6b104da7">
        <w:r>
          <w:rPr>
            <w:rStyle w:val="Hyperlink"/>
          </w:rPr>
          <w:t xml:space="preserve">12.15</w:t>
        </w:r>
      </w:hyperlink>
      <w:r>
        <w:t xml:space="preserve">,</w:t>
      </w:r>
      <w:r>
        <w:t xml:space="preserve"> </w:t>
      </w:r>
      <w:hyperlink w:anchor="X87480be0203fac2d861b915ab2d7fcbb7022adf">
        <w:r>
          <w:rPr>
            <w:rStyle w:val="Hyperlink"/>
          </w:rPr>
          <w:t xml:space="preserve">12.26</w:t>
        </w:r>
      </w:hyperlink>
      <w:r>
        <w:t xml:space="preserve">). Paracetamol má priaznivejší renálny profil, no skromný účinok; morfín a kodeín kumulujú renálne vylučované aktívne metabolity a duloxetín sa pri klírense pod 30 ml/min neodporúča, keďže expozícia metabolitov je na hemodialýze 7- až 9-násobná (</w:t>
      </w:r>
      <w:hyperlink w:anchor="X24583ec58bf43647cce2f3690ea1b4b6b104da7">
        <w:r>
          <w:rPr>
            <w:rStyle w:val="Hyperlink"/>
          </w:rPr>
          <w:t xml:space="preserve">12.15</w:t>
        </w:r>
      </w:hyperlink>
      <w:r>
        <w:t xml:space="preserve">,</w:t>
      </w:r>
      <w:r>
        <w:t xml:space="preserve"> </w:t>
      </w:r>
      <w:hyperlink w:anchor="X87480be0203fac2d861b915ab2d7fcbb7022adf">
        <w:r>
          <w:rPr>
            <w:rStyle w:val="Hyperlink"/>
          </w:rPr>
          <w:t xml:space="preserve">12.26</w:t>
        </w:r>
      </w:hyperlink>
      <w:r>
        <w:t xml:space="preserve">).</w:t>
      </w:r>
    </w:p>
    <w:p>
      <w:pPr>
        <w:pStyle w:val="BodyText"/>
      </w:pPr>
      <w:r>
        <w:t xml:space="preserve">Gabapentinoidy dostávajú v kapitole najpodrobnejšie bezpečnostné hodnotenie. Gabapentín užívalo podľa registra USRDS 19 % hemodialyzovaných, hoci sa vylučuje obličkami nezmenený a pri dialýze má polčas až 132 hodín (</w:t>
      </w:r>
      <w:hyperlink w:anchor="Xe5429af125ff998a237b0ddb7cbba32ac5a9f6e">
        <w:r>
          <w:rPr>
            <w:rStyle w:val="Hyperlink"/>
          </w:rPr>
          <w:t xml:space="preserve">12.25</w:t>
        </w:r>
      </w:hyperlink>
      <w:r>
        <w:t xml:space="preserve">). Kohorta Ishidu a spol. so 140 899 pacientmi na hemodialýze spojila dávku nad 300 mg denne s vyšším rizikom zmeneného duševného stavu o 50 %, pádu o 55 % a fraktúry o 38 %, a takmer tretina používateľov nemala zdokumentovanú indikáciu (</w:t>
      </w:r>
      <w:hyperlink w:anchor="Xe5429af125ff998a237b0ddb7cbba32ac5a9f6e">
        <w:r>
          <w:rPr>
            <w:rStyle w:val="Hyperlink"/>
          </w:rPr>
          <w:t xml:space="preserve">12.25</w:t>
        </w:r>
      </w:hyperlink>
      <w:r>
        <w:t xml:space="preserve">). Kohorta Muandu a spol. ukázala pri vyššej štartovacej dávke 30-dňový výskyt zloženého ukazovateľa 1,9 % oproti 1,5 %, teda RR 1,27 a NNH približne 250 (</w:t>
      </w:r>
      <w:hyperlink w:anchor="Xe5429af125ff998a237b0ddb7cbba32ac5a9f6e">
        <w:r>
          <w:rPr>
            <w:rStyle w:val="Hyperlink"/>
          </w:rPr>
          <w:t xml:space="preserve">12.25</w:t>
        </w:r>
      </w:hyperlink>
      <w:r>
        <w:t xml:space="preserve">). Údaje sú observačné, ale konzistentné s upozornením FDA z roku 2019 na respiračnú depresiu pri kombinácii s opioidmi (</w:t>
      </w:r>
      <w:hyperlink w:anchor="Xe5429af125ff998a237b0ddb7cbba32ac5a9f6e">
        <w:r>
          <w:rPr>
            <w:rStyle w:val="Hyperlink"/>
          </w:rPr>
          <w:t xml:space="preserve">12.25</w:t>
        </w:r>
      </w:hyperlink>
      <w:r>
        <w:t xml:space="preserve">,</w:t>
      </w:r>
      <w:r>
        <w:t xml:space="preserve"> </w:t>
      </w:r>
      <w:hyperlink w:anchor="X87480be0203fac2d861b915ab2d7fcbb7022adf">
        <w:r>
          <w:rPr>
            <w:rStyle w:val="Hyperlink"/>
          </w:rPr>
          <w:t xml:space="preserve">12.26</w:t>
        </w:r>
      </w:hyperlink>
      <w:r>
        <w:t xml:space="preserve">). Naopak preprint udávajúci pri CKD HR 7,39 pre demenciu je nerecenzovaný a pravdepodobne skreslený signál, ktorý nemá meniť prax (</w:t>
      </w:r>
      <w:hyperlink w:anchor="Xe5429af125ff998a237b0ddb7cbba32ac5a9f6e">
        <w:r>
          <w:rPr>
            <w:rStyle w:val="Hyperlink"/>
          </w:rPr>
          <w:t xml:space="preserve">12.25</w:t>
        </w:r>
      </w:hyperlink>
      <w:r>
        <w:t xml:space="preserve">). Konkrétnu oporu dáva slovenské SPC: gabapentín pri klírense 15 až 29 ml/min 150 až 600 mg denne, pod 15 ml/min 150 až 300 mg denne a u anurického pacienta 200 až 300 mg po každej hemodialýze; pregabalín pod 15 ml/min 25 mg denne s maximom 75 mg (</w:t>
      </w:r>
      <w:hyperlink w:anchor="X598b863df44a772c6d15b205fa2be0a50131c90">
        <w:r>
          <w:rPr>
            <w:rStyle w:val="Hyperlink"/>
          </w:rPr>
          <w:t xml:space="preserve">12.22</w:t>
        </w:r>
      </w:hyperlink>
      <w:r>
        <w:t xml:space="preserve">). Pri ischiase sa gabapentinoidy rutinne nepoužívajú (</w:t>
      </w:r>
      <w:hyperlink w:anchor="X24583ec58bf43647cce2f3690ea1b4b6b104da7">
        <w:r>
          <w:rPr>
            <w:rStyle w:val="Hyperlink"/>
          </w:rPr>
          <w:t xml:space="preserve">12.15</w:t>
        </w:r>
      </w:hyperlink>
      <w:r>
        <w:t xml:space="preserve">) a neúčinnú liečbu treba vysadzovať postupne aspoň počas jedného týždňa (</w:t>
      </w:r>
      <w:hyperlink w:anchor="X598b863df44a772c6d15b205fa2be0a50131c90">
        <w:r>
          <w:rPr>
            <w:rStyle w:val="Hyperlink"/>
          </w:rPr>
          <w:t xml:space="preserve">12.22</w:t>
        </w:r>
      </w:hyperlink>
      <w:r>
        <w:t xml:space="preserve">,</w:t>
      </w:r>
      <w:r>
        <w:t xml:space="preserve"> </w:t>
      </w:r>
      <w:hyperlink w:anchor="Xe5429af125ff998a237b0ddb7cbba32ac5a9f6e">
        <w:r>
          <w:rPr>
            <w:rStyle w:val="Hyperlink"/>
          </w:rPr>
          <w:t xml:space="preserve">12.25</w:t>
        </w:r>
      </w:hyperlink>
      <w:r>
        <w:t xml:space="preserve">).</w:t>
      </w:r>
    </w:p>
    <w:bookmarkEnd w:id="407"/>
    <w:bookmarkStart w:id="408" w:name="X97ca51e18567b18741230c35c63cc12f1cb0ba5"/>
    <w:p>
      <w:pPr>
        <w:pStyle w:val="Heading2"/>
      </w:pPr>
      <w:r>
        <w:t xml:space="preserve">Antimikrobiálna liečba a špecifické toxicity</w:t>
      </w:r>
    </w:p>
    <w:p>
      <w:pPr>
        <w:pStyle w:val="FirstParagraph"/>
      </w:pPr>
      <w:r>
        <w:t xml:space="preserve">Pri infekciách posúva prehľad v Nephrology Dialysis Transplantation dôraz od silnejšieho lieku k presnejšiemu: neliečiť asymptomatickú bakteriúriu bez indikácie, odobrať kultiváciu pred liečbou komplikovanej infekcie, dávkovať podľa eGFR bez subterapeutických dávok, deeskalovať podľa citlivosti a riešiť urologický faktor (</w:t>
      </w:r>
      <w:hyperlink w:anchor="Xa4dc2af6ef4be7e9153421530ec44c145cafca1">
        <w:r>
          <w:rPr>
            <w:rStyle w:val="Hyperlink"/>
          </w:rPr>
          <w:t xml:space="preserve">12.9</w:t>
        </w:r>
      </w:hyperlink>
      <w:r>
        <w:t xml:space="preserve">). Retrospektívna francúzska štúdia u 228 starších mužov s mediánom veku 85 rokov zistila nežiaduce udalosti u 48,5 % pacientov na cotrimoxazole oproti 29,7 % na fluorochinolónoch (upravený OR 2,10), najčastejšie AKI a metabolické poruchy; observačný dizajn a malý počet krehkých pacientov zovšeobecniteľnosť obmedzujú, signál je však klinicky zrozumiteľný (</w:t>
      </w:r>
      <w:hyperlink w:anchor="X5798a58626b96dd903901ff26565d17338aa683">
        <w:r>
          <w:rPr>
            <w:rStyle w:val="Hyperlink"/>
          </w:rPr>
          <w:t xml:space="preserve">12.3</w:t>
        </w:r>
      </w:hyperlink>
      <w:r>
        <w:t xml:space="preserve">). Ambulantná parenterálna antimikrobiálna liečba má byť formálne riadeným procesom, pričom viaceré odporúčania stoja na dôkazoch nízkej kvality; pre nefrológiu je podstatná ochrana žíl pred PICC pri CKD G3b až G5, úprava dávky podľa trendu funkcie obličiek a laboratórne kontroly najmenej raz týždenne (</w:t>
      </w:r>
      <w:hyperlink w:anchor="X6377150eb47b22944b7732db3cdbf9ef8a36151">
        <w:r>
          <w:rPr>
            <w:rStyle w:val="Hyperlink"/>
          </w:rPr>
          <w:t xml:space="preserve">12.14</w:t>
        </w:r>
      </w:hyperlink>
      <w:r>
        <w:t xml:space="preserve">).</w:t>
      </w:r>
    </w:p>
    <w:p>
      <w:pPr>
        <w:pStyle w:val="BodyText"/>
      </w:pPr>
      <w:r>
        <w:t xml:space="preserve">Gentamicín môže vyvolať trvalú obojstrannú vestibulárnu hypofunkciu bez straty sluchu: v súbore 35 pacientov malo poruchu rovnováhy všetkých 35, zhoršenie sluchu iba traja, toxicita bola opísaná aj pri odporúčaných koncentráciách a antidotum neexistuje (</w:t>
      </w:r>
      <w:hyperlink w:anchor="X75ebb98952c88049cdb811d5154180d8ec79636">
        <w:r>
          <w:rPr>
            <w:rStyle w:val="Hyperlink"/>
          </w:rPr>
          <w:t xml:space="preserve">12.17</w:t>
        </w:r>
      </w:hyperlink>
      <w:r>
        <w:t xml:space="preserve">). Pri heparínom indukovanej trombocytopénii má 4T skóre najväčšiu silu v negatívnej prediktívnej hodnote nízkeho skóre 0 až 3; pri strednom alebo vysokom skóre treba prerušiť všetky zdroje heparínu vrátane preplachov katétrov (</w:t>
      </w:r>
      <w:hyperlink w:anchor="Xedde4802e30640ebe6cc54ac1d6bf36b21a61a7">
        <w:r>
          <w:rPr>
            <w:rStyle w:val="Hyperlink"/>
          </w:rPr>
          <w:t xml:space="preserve">12.11</w:t>
        </w:r>
      </w:hyperlink>
      <w:r>
        <w:t xml:space="preserve">). Lítium si zaslúži osobitnú poznámku: proti tvrdeniu o nízkej renálnej toxicite stojí koncentračný defekt najmenej u 54 % užívateľov, HR 1,93 (95 % IS 1,76 až 2,12) pre CKD 3. stupňa a ESRD približne u 1,5 % (</w:t>
      </w:r>
      <w:hyperlink w:anchor="Xf5db2a6d1bf3c06b7b3f924a8c329c4aa451e80">
        <w:r>
          <w:rPr>
            <w:rStyle w:val="Hyperlink"/>
          </w:rPr>
          <w:t xml:space="preserve">12.19</w:t>
        </w:r>
      </w:hyperlink>
      <w:r>
        <w:t xml:space="preserve">).</w:t>
      </w:r>
    </w:p>
    <w:bookmarkEnd w:id="408"/>
    <w:bookmarkStart w:id="409" w:name="doplnky-bylinky-a-látky-mimo-predpisu"/>
    <w:p>
      <w:pPr>
        <w:pStyle w:val="Heading2"/>
      </w:pPr>
      <w:r>
        <w:t xml:space="preserve">Doplnky, bylinky a látky mimo predpisu</w:t>
      </w:r>
    </w:p>
    <w:p>
      <w:pPr>
        <w:pStyle w:val="FirstParagraph"/>
      </w:pPr>
      <w:r>
        <w:t xml:space="preserve">Samostatnú líniu tvoria látky, ktoré pacient za lieky nepovažuje. Wellness peptidy nemajú kontrolované štúdie u ľudí, produkty zo sivého trhu mali kontamináciu arzénom a olovom a hlásená bola aj dysfunkcia obličiek (</w:t>
      </w:r>
      <w:hyperlink w:anchor="Xfa3112aa766f164ec87ceab66c573b0b2ce7091">
        <w:r>
          <w:rPr>
            <w:rStyle w:val="Hyperlink"/>
          </w:rPr>
          <w:t xml:space="preserve">12.2</w:t>
        </w:r>
      </w:hyperlink>
      <w:r>
        <w:t xml:space="preserve">). Pielotax sa opiera o jedinú správu u 42 pacientov bez placeba, v ktorej sa zlepšila aj kontrolná skupina a ani jedna skupina nedosiahla cieľovú urikémiu; oznámenie doplnku Úradu verejného zdravotníctva SR je evidenčný úkon, nie posúdenie účinnosti (</w:t>
      </w:r>
      <w:hyperlink w:anchor="X3b6249dab29fb6e52eda5dad1d8f490101ef8d1">
        <w:r>
          <w:rPr>
            <w:rStyle w:val="Hyperlink"/>
          </w:rPr>
          <w:t xml:space="preserve">12.20</w:t>
        </w:r>
      </w:hyperlink>
      <w:r>
        <w:t xml:space="preserve">). Zámena kyseliny ursolovej za kyselinu ursodeoxycholovú ilustruje riziko podobných názvov: UDCA je liečba prvej línie primárnej biliárnej cholangitídy, kým metaanalýza šiestich prác s kyselinou ursolovou nepreukázala zmenu žiadneho metabolického ukazovateľa (</w:t>
      </w:r>
      <w:hyperlink w:anchor="X04c10cb285e95e7022ca41086cb8880689b91e3">
        <w:r>
          <w:rPr>
            <w:rStyle w:val="Hyperlink"/>
          </w:rPr>
          <w:t xml:space="preserve">12.21</w:t>
        </w:r>
      </w:hyperlink>
      <w:r>
        <w:t xml:space="preserve">). Ľubovník bodkovaný indukciou CYP3A4 a P-glykoproteínu znižuje koncentrácie takrolimu a cyklosporínu s opísanými prípadmi akútnej rejekcie (</w:t>
      </w:r>
      <w:hyperlink w:anchor="Xb82beb3a43274106647214ff1719e965abab0b0">
        <w:r>
          <w:rPr>
            <w:rStyle w:val="Hyperlink"/>
          </w:rPr>
          <w:t xml:space="preserve">12.8</w:t>
        </w:r>
      </w:hyperlink>
      <w:r>
        <w:t xml:space="preserve">).</w:t>
      </w:r>
    </w:p>
    <w:p>
      <w:pPr>
        <w:pStyle w:val="BodyText"/>
      </w:pPr>
      <w:r>
        <w:t xml:space="preserve">Pri kanabise priniesla randomizovaná krížená štúdia MARY-JANE u 108 mladých užívateľov o 9 % nižšiu dennú ektopiu v dňoch s inhaláciou (RR 0,91; 95 % IS 0,85 až 0,98), ide však o akútny náhradný ukazovateľ v súbore bez srdcového zlyhávania a arytmie, na CKD neprenosný (</w:t>
      </w:r>
      <w:hyperlink w:anchor="X8db04e568d4ed88b7cd51d0332e677410c2b157">
        <w:r>
          <w:rPr>
            <w:rStyle w:val="Hyperlink"/>
          </w:rPr>
          <w:t xml:space="preserve">12.18</w:t>
        </w:r>
      </w:hyperlink>
      <w:r>
        <w:t xml:space="preserve">). Pre ambulanciu je praktickejšia metaanalýza 80 publikácií, podľa ktorej sa schopnosti súvisiace s jazdou po inhalácii 20 mg THC upravia približne do 5 hodín a hladina THC v krvi so zhoršením nekoreluje (</w:t>
      </w:r>
      <w:hyperlink w:anchor="X09ea4f599b4e6ed456c05a291716b1d9a2cb374">
        <w:r>
          <w:rPr>
            <w:rStyle w:val="Hyperlink"/>
          </w:rPr>
          <w:t xml:space="preserve">12.27</w:t>
        </w:r>
      </w:hyperlink>
      <w:r>
        <w:t xml:space="preserve">). Ako hypotézy treba čítať myšie dáta o imunitnej odpovedi na mRNA vakcíny cez svalové bunky (</w:t>
      </w:r>
      <w:hyperlink w:anchor="X9c6110d0ca68531795872f74ca2ebb5f827c694">
        <w:r>
          <w:rPr>
            <w:rStyle w:val="Hyperlink"/>
          </w:rPr>
          <w:t xml:space="preserve">12.5</w:t>
        </w:r>
      </w:hyperlink>
      <w:r>
        <w:t xml:space="preserve">), proof-of-concept štúdiu prukalopridu u 49 dospelých, ktorá zlepšila kognitívne testy bez dôkazu funkčného prínosu (</w:t>
      </w:r>
      <w:hyperlink w:anchor="Xc574fc1eb69314264e9bea2c67da105b6ebe68e">
        <w:r>
          <w:rPr>
            <w:rStyle w:val="Hyperlink"/>
          </w:rPr>
          <w:t xml:space="preserve">12.10</w:t>
        </w:r>
      </w:hyperlink>
      <w:r>
        <w:t xml:space="preserve">), aj analýzu pri reumatoidnej artritíde, kde bol eGFRcys o 20,9 ml/min/1,73 m² nižší než eGFRcr a bez priamo meranej GFR nemožno odlíšiť zmenu filtrácie od artefaktu zápalu (</w:t>
      </w:r>
      <w:hyperlink w:anchor="X5d90b65adeef61abcefb59a7516a03a7cd93b08">
        <w:r>
          <w:rPr>
            <w:rStyle w:val="Hyperlink"/>
          </w:rPr>
          <w:t xml:space="preserve">12.6</w:t>
        </w:r>
      </w:hyperlink>
      <w:r>
        <w:t xml:space="preserve">).</w:t>
      </w:r>
    </w:p>
    <w:bookmarkEnd w:id="409"/>
    <w:bookmarkStart w:id="410" w:name="X2d69d6c624d4ea7845aa6aa076573715d7fb1d2"/>
    <w:p>
      <w:pPr>
        <w:pStyle w:val="Heading2"/>
      </w:pPr>
      <w:r>
        <w:t xml:space="preserve">Čo je dokázané, čo je pravdepodobné a čo zostáva otvorené</w:t>
      </w:r>
    </w:p>
    <w:p>
      <w:pPr>
        <w:pStyle w:val="FirstParagraph"/>
      </w:pPr>
      <w:r>
        <w:t xml:space="preserve">Dokázané na úrovni randomizovaných štúdií je, že alopurinol pri asymptomatickej hyperurikémii nespomaľuje progresiu CKD (</w:t>
      </w:r>
      <w:hyperlink w:anchor="X82b0505263ed03363cdc1b2b8ebccc0ad61ed62">
        <w:r>
          <w:rPr>
            <w:rStyle w:val="Hyperlink"/>
          </w:rPr>
          <w:t xml:space="preserve">12.16</w:t>
        </w:r>
      </w:hyperlink>
      <w:r>
        <w:t xml:space="preserve">) a že pantoprazol v trojročnom horizonte nezvyšuje celkovú mortalitu, hoci COMPASS nebol navrhnutý na zriedkavé či neskoré udalosti (</w:t>
      </w:r>
      <w:hyperlink w:anchor="a-ppi-dlhodobe-uzivanie-dokazy-prax">
        <w:r>
          <w:rPr>
            <w:rStyle w:val="Hyperlink"/>
          </w:rPr>
          <w:t xml:space="preserve">12.24</w:t>
        </w:r>
      </w:hyperlink>
      <w:r>
        <w:t xml:space="preserve">). Pravdepodobné, s konzistentnou observačnou a farmakokinetickou oporou, je riziko pádov, zmätenosti a respiračnej depresie pri gabapentinoidoch nad renálne upravené dávky (</w:t>
      </w:r>
      <w:hyperlink w:anchor="X598b863df44a772c6d15b205fa2be0a50131c90">
        <w:r>
          <w:rPr>
            <w:rStyle w:val="Hyperlink"/>
          </w:rPr>
          <w:t xml:space="preserve">12.22</w:t>
        </w:r>
      </w:hyperlink>
      <w:r>
        <w:t xml:space="preserve">,</w:t>
      </w:r>
      <w:r>
        <w:t xml:space="preserve"> </w:t>
      </w:r>
      <w:hyperlink w:anchor="Xe5429af125ff998a237b0ddb7cbba32ac5a9f6e">
        <w:r>
          <w:rPr>
            <w:rStyle w:val="Hyperlink"/>
          </w:rPr>
          <w:t xml:space="preserve">12.25</w:t>
        </w:r>
      </w:hyperlink>
      <w:r>
        <w:t xml:space="preserve">), renálna toxicita lítia (</w:t>
      </w:r>
      <w:hyperlink w:anchor="Xf5db2a6d1bf3c06b7b3f924a8c329c4aa451e80">
        <w:r>
          <w:rPr>
            <w:rStyle w:val="Hyperlink"/>
          </w:rPr>
          <w:t xml:space="preserve">12.19</w:t>
        </w:r>
      </w:hyperlink>
      <w:r>
        <w:t xml:space="preserve">), horšia tolerabilita cotrimoxazolu u krehkých starších (</w:t>
      </w:r>
      <w:hyperlink w:anchor="X5798a58626b96dd903901ff26565d17338aa683">
        <w:r>
          <w:rPr>
            <w:rStyle w:val="Hyperlink"/>
          </w:rPr>
          <w:t xml:space="preserve">12.3</w:t>
        </w:r>
      </w:hyperlink>
      <w:r>
        <w:t xml:space="preserve">) a interakcia ľubovníka s kalcineurínovými inhibítormi (</w:t>
      </w:r>
      <w:hyperlink w:anchor="Xb82beb3a43274106647214ff1719e965abab0b0">
        <w:r>
          <w:rPr>
            <w:rStyle w:val="Hyperlink"/>
          </w:rPr>
          <w:t xml:space="preserve">12.8</w:t>
        </w:r>
      </w:hyperlink>
      <w:r>
        <w:t xml:space="preserve">). Otvorené zostáva, či PPI prispievajú k progresii CKD inak než cez akútnu tubulointersticiálnu nefritídu (</w:t>
      </w:r>
      <w:hyperlink w:anchor="X735c2777a508f5e5266a7bcc173ff751068638d">
        <w:r>
          <w:rPr>
            <w:rStyle w:val="Hyperlink"/>
          </w:rPr>
          <w:t xml:space="preserve">12.23</w:t>
        </w:r>
      </w:hyperlink>
      <w:r>
        <w:t xml:space="preserve">,</w:t>
      </w:r>
      <w:r>
        <w:t xml:space="preserve"> </w:t>
      </w:r>
      <w:hyperlink w:anchor="a-ppi-dlhodobe-uzivanie-dokazy-prax">
        <w:r>
          <w:rPr>
            <w:rStyle w:val="Hyperlink"/>
          </w:rPr>
          <w:t xml:space="preserve">12.24</w:t>
        </w:r>
      </w:hyperlink>
      <w:r>
        <w:t xml:space="preserve">), či asociácia betablokátorov s mortalitou má kauzálny podiel (</w:t>
      </w:r>
      <w:hyperlink w:anchor="Xbc468483ecf68b4f7dba96c1ff0594ca75e323f">
        <w:r>
          <w:rPr>
            <w:rStyle w:val="Hyperlink"/>
          </w:rPr>
          <w:t xml:space="preserve">12.12</w:t>
        </w:r>
      </w:hyperlink>
      <w:r>
        <w:t xml:space="preserve">), aký je prah bezpečnosti NSAID pri CKD (</w:t>
      </w:r>
      <w:hyperlink w:anchor="X87480be0203fac2d861b915ab2d7fcbb7022adf">
        <w:r>
          <w:rPr>
            <w:rStyle w:val="Hyperlink"/>
          </w:rPr>
          <w:t xml:space="preserve">12.26</w:t>
        </w:r>
      </w:hyperlink>
      <w:r>
        <w:t xml:space="preserve">) a ako interpretovať cystatínové odhady pri zápale (</w:t>
      </w:r>
      <w:hyperlink w:anchor="X5d90b65adeef61abcefb59a7516a03a7cd93b08">
        <w:r>
          <w:rPr>
            <w:rStyle w:val="Hyperlink"/>
          </w:rPr>
          <w:t xml:space="preserve">12.6</w:t>
        </w:r>
      </w:hyperlink>
      <w:r>
        <w:t xml:space="preserve">). Bez humánnych dôkazov zostávajú wellness peptidy a Pielotax (</w:t>
      </w:r>
      <w:hyperlink w:anchor="Xfa3112aa766f164ec87ceab66c573b0b2ce7091">
        <w:r>
          <w:rPr>
            <w:rStyle w:val="Hyperlink"/>
          </w:rPr>
          <w:t xml:space="preserve">12.2</w:t>
        </w:r>
      </w:hyperlink>
      <w:r>
        <w:t xml:space="preserve">,</w:t>
      </w:r>
      <w:r>
        <w:t xml:space="preserve"> </w:t>
      </w:r>
      <w:hyperlink w:anchor="X3b6249dab29fb6e52eda5dad1d8f490101ef8d1">
        <w:r>
          <w:rPr>
            <w:rStyle w:val="Hyperlink"/>
          </w:rPr>
          <w:t xml:space="preserve">12.20</w:t>
        </w:r>
      </w:hyperlink>
      <w:r>
        <w:t xml:space="preserve">). Analýza postmarketingových zlyhaní pripomína, že bezpečnostné problémy sa objavili takmer pri tretine liekov schválených FDA v rokoch 2001 až 2010, v mediáne 4,2 roka po schválení, takže ani schválený liek nie je dlhodobo preverený (</w:t>
      </w:r>
      <w:hyperlink w:anchor="Xd3c618fd9d0f31641a20a3258fd95257276be52">
        <w:r>
          <w:rPr>
            <w:rStyle w:val="Hyperlink"/>
          </w:rPr>
          <w:t xml:space="preserve">12.7</w:t>
        </w:r>
      </w:hyperlink>
      <w:r>
        <w:t xml:space="preserve">).</w:t>
      </w:r>
    </w:p>
    <w:bookmarkEnd w:id="410"/>
    <w:bookmarkStart w:id="411" w:name="dôsledky-pre-prax-11"/>
    <w:p>
      <w:pPr>
        <w:pStyle w:val="Heading2"/>
      </w:pPr>
      <w:r>
        <w:t xml:space="preserve">Dôsledky pre prax</w:t>
      </w:r>
    </w:p>
    <w:p>
      <w:pPr>
        <w:pStyle w:val="FirstParagraph"/>
      </w:pPr>
      <w:r>
        <w:t xml:space="preserve">Pre slovenskú ambulanciu a dialyzačné stredisko z kapitoly vyplýva predovšetkým organizačný návyk: liekový zoznam je dynamický dokument a pri každej zmene eGFR, hospitalizácii, AKI alebo prechode na dialýzu treba overiť indikáciu a dávku každého lieku, duplicity a vplyv na draslík, acidózu a tlak (</w:t>
      </w:r>
      <w:hyperlink w:anchor="a-ckd-samostatny-faktor-polyfarmacie">
        <w:r>
          <w:rPr>
            <w:rStyle w:val="Hyperlink"/>
          </w:rPr>
          <w:t xml:space="preserve">12.13</w:t>
        </w:r>
      </w:hyperlink>
      <w:r>
        <w:t xml:space="preserve">). Konkrétne to znamená viazať PPI na jasnú indikáciu a najprv prehodnotiť NSAID (</w:t>
      </w:r>
      <w:hyperlink w:anchor="X735c2777a508f5e5266a7bcc173ff751068638d">
        <w:r>
          <w:rPr>
            <w:rStyle w:val="Hyperlink"/>
          </w:rPr>
          <w:t xml:space="preserve">12.23</w:t>
        </w:r>
      </w:hyperlink>
      <w:r>
        <w:t xml:space="preserve">,</w:t>
      </w:r>
      <w:r>
        <w:t xml:space="preserve"> </w:t>
      </w:r>
      <w:hyperlink w:anchor="a-ppi-dlhodobe-uzivanie-dokazy-prax">
        <w:r>
          <w:rPr>
            <w:rStyle w:val="Hyperlink"/>
          </w:rPr>
          <w:t xml:space="preserve">12.24</w:t>
        </w:r>
      </w:hyperlink>
      <w:r>
        <w:t xml:space="preserve">), pri betablokátore bez kardiálnej indikácie overiť ejekčnú frakciu a arytmie a vysadzovať postupne (</w:t>
      </w:r>
      <w:hyperlink w:anchor="Xbc468483ecf68b4f7dba96c1ff0594ca75e323f">
        <w:r>
          <w:rPr>
            <w:rStyle w:val="Hyperlink"/>
          </w:rPr>
          <w:t xml:space="preserve">12.12</w:t>
        </w:r>
      </w:hyperlink>
      <w:r>
        <w:t xml:space="preserve">), gabapentinoidy začínať nízko podľa klírensu a pri nevysvetlenej zmätenosti dialyzovaného pacienta myslieť na ich toxicitu (</w:t>
      </w:r>
      <w:hyperlink w:anchor="X598b863df44a772c6d15b205fa2be0a50131c90">
        <w:r>
          <w:rPr>
            <w:rStyle w:val="Hyperlink"/>
          </w:rPr>
          <w:t xml:space="preserve">12.22</w:t>
        </w:r>
      </w:hyperlink>
      <w:r>
        <w:t xml:space="preserve">,</w:t>
      </w:r>
      <w:r>
        <w:t xml:space="preserve"> </w:t>
      </w:r>
      <w:hyperlink w:anchor="Xe5429af125ff998a237b0ddb7cbba32ac5a9f6e">
        <w:r>
          <w:rPr>
            <w:rStyle w:val="Hyperlink"/>
          </w:rPr>
          <w:t xml:space="preserve">12.25</w:t>
        </w:r>
      </w:hyperlink>
      <w:r>
        <w:t xml:space="preserve">) a alopurinol podávať len pri dne, urátovej litiáze alebo riziku syndrómu nádorového rozpadu (</w:t>
      </w:r>
      <w:hyperlink w:anchor="X82b0505263ed03363cdc1b2b8ebccc0ad61ed62">
        <w:r>
          <w:rPr>
            <w:rStyle w:val="Hyperlink"/>
          </w:rPr>
          <w:t xml:space="preserve">12.16</w:t>
        </w:r>
      </w:hyperlink>
      <w:r>
        <w:t xml:space="preserve">).</w:t>
      </w:r>
    </w:p>
    <w:p>
      <w:pPr>
        <w:pStyle w:val="BodyText"/>
      </w:pPr>
      <w:r>
        <w:t xml:space="preserve">Druhý návyk je anamnestický. Treba sa aktívne pýtať na doplnky, bylinky, peptidy a kanabis, zapísať presný prípravok a dávku a pri transplantovaných postupovať v súčinnosti s transplantačným centrom (</w:t>
      </w:r>
      <w:hyperlink w:anchor="Xfa3112aa766f164ec87ceab66c573b0b2ce7091">
        <w:r>
          <w:rPr>
            <w:rStyle w:val="Hyperlink"/>
          </w:rPr>
          <w:t xml:space="preserve">12.2</w:t>
        </w:r>
      </w:hyperlink>
      <w:r>
        <w:t xml:space="preserve">,</w:t>
      </w:r>
      <w:r>
        <w:t xml:space="preserve"> </w:t>
      </w:r>
      <w:hyperlink w:anchor="Xb82beb3a43274106647214ff1719e965abab0b0">
        <w:r>
          <w:rPr>
            <w:rStyle w:val="Hyperlink"/>
          </w:rPr>
          <w:t xml:space="preserve">12.8</w:t>
        </w:r>
      </w:hyperlink>
      <w:r>
        <w:t xml:space="preserve">,</w:t>
      </w:r>
      <w:r>
        <w:t xml:space="preserve"> </w:t>
      </w:r>
      <w:hyperlink w:anchor="X3b6249dab29fb6e52eda5dad1d8f490101ef8d1">
        <w:r>
          <w:rPr>
            <w:rStyle w:val="Hyperlink"/>
          </w:rPr>
          <w:t xml:space="preserve">12.20</w:t>
        </w:r>
      </w:hyperlink>
      <w:r>
        <w:t xml:space="preserve">,</w:t>
      </w:r>
      <w:r>
        <w:t xml:space="preserve"> </w:t>
      </w:r>
      <w:hyperlink w:anchor="X09ea4f599b4e6ed456c05a291716b1d9a2cb374">
        <w:r>
          <w:rPr>
            <w:rStyle w:val="Hyperlink"/>
          </w:rPr>
          <w:t xml:space="preserve">12.27</w:t>
        </w:r>
      </w:hyperlink>
      <w:r>
        <w:t xml:space="preserve">). Pri dialyzovaných sa pýtať na svrbenie v pravidelných intervaloch a nespoliehať sa na antihistaminiká, ktoré nezasahujú patofyziológiu CKD-aP (</w:t>
      </w:r>
      <w:hyperlink w:anchor="X43637db11803728fd331bd548d627e9903d08fa">
        <w:r>
          <w:rPr>
            <w:rStyle w:val="Hyperlink"/>
          </w:rPr>
          <w:t xml:space="preserve">12.4</w:t>
        </w:r>
      </w:hyperlink>
      <w:r>
        <w:t xml:space="preserve">), pri novej neistote pri chôdzi po aminoglykozide myslieť na vestibulotoxicitu (</w:t>
      </w:r>
      <w:hyperlink w:anchor="X75ebb98952c88049cdb811d5154180d8ec79636">
        <w:r>
          <w:rPr>
            <w:rStyle w:val="Hyperlink"/>
          </w:rPr>
          <w:t xml:space="preserve">12.17</w:t>
        </w:r>
      </w:hyperlink>
      <w:r>
        <w:t xml:space="preserve">), pri poklese trombocytov použiť 4T skóre pred odberom protilátok (</w:t>
      </w:r>
      <w:hyperlink w:anchor="Xedde4802e30640ebe6cc54ac1d6bf36b21a61a7">
        <w:r>
          <w:rPr>
            <w:rStyle w:val="Hyperlink"/>
          </w:rPr>
          <w:t xml:space="preserve">12.11</w:t>
        </w:r>
      </w:hyperlink>
      <w:r>
        <w:t xml:space="preserve">), pri lítiu monitorovať eGFR, lítium, TSH a kalcium (</w:t>
      </w:r>
      <w:hyperlink w:anchor="Xf5db2a6d1bf3c06b7b3f924a8c329c4aa451e80">
        <w:r>
          <w:rPr>
            <w:rStyle w:val="Hyperlink"/>
          </w:rPr>
          <w:t xml:space="preserve">12.19</w:t>
        </w:r>
      </w:hyperlink>
      <w:r>
        <w:t xml:space="preserve">) a pri OPAT u pacienta s CKD G3b až G5 nedovoliť zavedenie PICC bez konzultácie nefrológa (</w:t>
      </w:r>
      <w:hyperlink w:anchor="X6377150eb47b22944b7732db3cdbf9ef8a36151">
        <w:r>
          <w:rPr>
            <w:rStyle w:val="Hyperlink"/>
          </w:rPr>
          <w:t xml:space="preserve">12.14</w:t>
        </w:r>
      </w:hyperlink>
      <w:r>
        <w:t xml:space="preserve">). Podozrenia na nežiaduce reakcie treba hlásiť, pretože kazuistiky boli podkladom stiahnutia v 71 % prípadov (</w:t>
      </w:r>
      <w:hyperlink w:anchor="Xd3c618fd9d0f31641a20a3258fd95257276be52">
        <w:r>
          <w:rPr>
            <w:rStyle w:val="Hyperlink"/>
          </w:rPr>
          <w:t xml:space="preserve">12.7</w:t>
        </w:r>
      </w:hyperlink>
      <w:r>
        <w:t xml:space="preserve">).</w:t>
      </w:r>
    </w:p>
    <w:bookmarkEnd w:id="411"/>
    <w:bookmarkStart w:id="412" w:name="čo-sledovať-ďalej-11"/>
    <w:p>
      <w:pPr>
        <w:pStyle w:val="Heading2"/>
      </w:pPr>
      <w:r>
        <w:t xml:space="preserve">Čo sledovať ďalej</w:t>
      </w:r>
    </w:p>
    <w:p>
      <w:pPr>
        <w:pStyle w:val="FirstParagraph"/>
      </w:pPr>
      <w:r>
        <w:t xml:space="preserve">V najbližšom období treba sledovať, či sa pre PPI a betablokátory pri CKD objavia pragmatické randomizované dáta, ktoré observačné signály potvrdia alebo vyvrátia (</w:t>
      </w:r>
      <w:hyperlink w:anchor="Xbc468483ecf68b4f7dba96c1ff0594ca75e323f">
        <w:r>
          <w:rPr>
            <w:rStyle w:val="Hyperlink"/>
          </w:rPr>
          <w:t xml:space="preserve">12.12</w:t>
        </w:r>
      </w:hyperlink>
      <w:r>
        <w:t xml:space="preserve">,</w:t>
      </w:r>
      <w:r>
        <w:t xml:space="preserve"> </w:t>
      </w:r>
      <w:hyperlink w:anchor="X735c2777a508f5e5266a7bcc173ff751068638d">
        <w:r>
          <w:rPr>
            <w:rStyle w:val="Hyperlink"/>
          </w:rPr>
          <w:t xml:space="preserve">12.23</w:t>
        </w:r>
      </w:hyperlink>
      <w:r>
        <w:t xml:space="preserve">,</w:t>
      </w:r>
      <w:r>
        <w:t xml:space="preserve"> </w:t>
      </w:r>
      <w:hyperlink w:anchor="a-ppi-dlhodobe-uzivanie-dokazy-prax">
        <w:r>
          <w:rPr>
            <w:rStyle w:val="Hyperlink"/>
          </w:rPr>
          <w:t xml:space="preserve">12.24</w:t>
        </w:r>
      </w:hyperlink>
      <w:r>
        <w:t xml:space="preserve">), či preprint o gabapentíne a demencii prejde recenziou a či sa stanoví optimálna dávka gabapentinoidov pri dialýze (</w:t>
      </w:r>
      <w:hyperlink w:anchor="Xe5429af125ff998a237b0ddb7cbba32ac5a9f6e">
        <w:r>
          <w:rPr>
            <w:rStyle w:val="Hyperlink"/>
          </w:rPr>
          <w:t xml:space="preserve">12.25</w:t>
        </w:r>
      </w:hyperlink>
      <w:r>
        <w:t xml:space="preserve">), a či prídu štúdie s priamo meranou GFR pri zápalových ochoreniach (</w:t>
      </w:r>
      <w:hyperlink w:anchor="X5d90b65adeef61abcefb59a7516a03a7cd93b08">
        <w:r>
          <w:rPr>
            <w:rStyle w:val="Hyperlink"/>
          </w:rPr>
          <w:t xml:space="preserve">12.6</w:t>
        </w:r>
      </w:hyperlink>
      <w:r>
        <w:t xml:space="preserve">). Pri doplnkoch bude dôležité, či regulátory zareagujú na kontaminované peptidové prípravky (</w:t>
      </w:r>
      <w:hyperlink w:anchor="Xfa3112aa766f164ec87ceab66c573b0b2ce7091">
        <w:r>
          <w:rPr>
            <w:rStyle w:val="Hyperlink"/>
          </w:rPr>
          <w:t xml:space="preserve">12.2</w:t>
        </w:r>
      </w:hyperlink>
      <w:r>
        <w:t xml:space="preserve">), pri antimikrobiálnej rezistencii, či predikčné modely a bakteriofágová liečba získajú štandardizáciu a klinické dáta (</w:t>
      </w:r>
      <w:hyperlink w:anchor="Xa4dc2af6ef4be7e9153421530ec44c145cafca1">
        <w:r>
          <w:rPr>
            <w:rStyle w:val="Hyperlink"/>
          </w:rPr>
          <w:t xml:space="preserve">12.9</w:t>
        </w:r>
      </w:hyperlink>
      <w:r>
        <w:t xml:space="preserve">), a pre slovenské prostredie, či sa gabapentinoidy dostanú pod kontrolu podobnú britskej (</w:t>
      </w:r>
      <w:hyperlink w:anchor="Xe5429af125ff998a237b0ddb7cbba32ac5a9f6e">
        <w:r>
          <w:rPr>
            <w:rStyle w:val="Hyperlink"/>
          </w:rPr>
          <w:t xml:space="preserve">12.25</w:t>
        </w:r>
      </w:hyperlink>
      <w:r>
        <w:t xml:space="preserve">).</w:t>
      </w:r>
    </w:p>
    <w:bookmarkEnd w:id="412"/>
    <w:bookmarkStart w:id="440" w:name="al-rx"/>
    <w:p>
      <w:pPr>
        <w:pStyle w:val="Heading2"/>
      </w:pPr>
      <w:r>
        <w:t xml:space="preserve">Články kapitoly</w:t>
      </w:r>
    </w:p>
    <w:p>
      <w:pPr>
        <w:pStyle w:val="FirstParagraph"/>
      </w:pPr>
      <w:r>
        <w:rPr>
          <w:bCs/>
          <w:b/>
        </w:rPr>
        <w:t xml:space="preserve">12.1</w:t>
      </w:r>
      <w:r>
        <w:t xml:space="preserve"> </w:t>
      </w:r>
      <w:r>
        <w:t xml:space="preserve">Súbežné užívanie inhibítorov protónovej pumpy (PPI) a agonistov GLP-1 môže zvyšovať gastrointestinálne nežiaduce účinky (24. mája 2026,</w:t>
      </w:r>
      <w:r>
        <w:t xml:space="preserve"> </w:t>
      </w:r>
      <w:hyperlink r:id="rId41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12.2</w:t>
      </w:r>
      <w:r>
        <w:t xml:space="preserve"> </w:t>
      </w:r>
      <w:r>
        <w:t xml:space="preserve">„Wellness“ peptidy: chýba spoľahlivé overenie bezpečnosti a účinnosti (24. mája 2026,</w:t>
      </w:r>
      <w:r>
        <w:t xml:space="preserve"> </w:t>
      </w:r>
      <w:hyperlink r:id="rId41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12.3</w:t>
      </w:r>
      <w:r>
        <w:t xml:space="preserve"> </w:t>
      </w:r>
      <w:r>
        <w:t xml:space="preserve">Cotrimoxazol pri UTI u starších pacientov častejšie spôsobuje nežiaduce udalosti než fluorochinolóny (27. mája 2026,</w:t>
      </w:r>
      <w:r>
        <w:t xml:space="preserve"> </w:t>
      </w:r>
      <w:hyperlink r:id="rId41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12.4</w:t>
      </w:r>
      <w:r>
        <w:t xml:space="preserve"> </w:t>
      </w:r>
      <w:r>
        <w:t xml:space="preserve">Uviaznutí na antihistaminikách pri CKD-aP? Čas na prehodnotenie (27. mája 2026,</w:t>
      </w:r>
      <w:r>
        <w:t xml:space="preserve"> </w:t>
      </w:r>
      <w:hyperlink r:id="rId41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12.5</w:t>
      </w:r>
      <w:r>
        <w:t xml:space="preserve"> </w:t>
      </w:r>
      <w:r>
        <w:t xml:space="preserve">mRNA vakcíny zrejme fungujú širšie, než sme si doteraz mysleli (5. júna 2026,</w:t>
      </w:r>
      <w:r>
        <w:t xml:space="preserve"> </w:t>
      </w:r>
      <w:hyperlink r:id="rId41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12.6</w:t>
      </w:r>
      <w:r>
        <w:t xml:space="preserve"> </w:t>
      </w:r>
      <w:r>
        <w:t xml:space="preserve">Cystatín C a kreatinínové odhady eGFR vs. biomarkery aktivity reumatoidnej artritídy: čo prináša sekundárna analýza randomizovanej štúdie (20. júna 2026,</w:t>
      </w:r>
      <w:r>
        <w:t xml:space="preserve"> </w:t>
      </w:r>
      <w:hyperlink r:id="rId41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12.7</w:t>
      </w:r>
      <w:r>
        <w:t xml:space="preserve"> </w:t>
      </w:r>
      <w:r>
        <w:t xml:space="preserve">Postmarketingové bezpečnostné zlyhania liekov: hĺbková analýza 10 liekov s fatálnymi dôsledkami v regulačnom prostredí FDA a EMA (22. júna 2026,</w:t>
      </w:r>
      <w:r>
        <w:t xml:space="preserve"> </w:t>
      </w:r>
      <w:hyperlink r:id="rId41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12.8</w:t>
      </w:r>
      <w:r>
        <w:t xml:space="preserve"> </w:t>
      </w:r>
      <w:r>
        <w:t xml:space="preserve">Ľubovník bodkovaný pri depresii: kedy o ňom uvažovať a kedy v nefrológii radšej nie (5. júla 2026,</w:t>
      </w:r>
      <w:r>
        <w:t xml:space="preserve"> </w:t>
      </w:r>
      <w:hyperlink r:id="rId42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12.9</w:t>
      </w:r>
      <w:r>
        <w:t xml:space="preserve"> </w:t>
      </w:r>
      <w:r>
        <w:t xml:space="preserve">Antimikrobiálna rezistencia pri infekciách močových ciest: globálna záťaž a nefrologický pohľad (5. júla 2026,</w:t>
      </w:r>
      <w:r>
        <w:t xml:space="preserve"> </w:t>
      </w:r>
      <w:hyperlink r:id="rId42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12.10</w:t>
      </w:r>
      <w:r>
        <w:t xml:space="preserve"> </w:t>
      </w:r>
      <w:r>
        <w:t xml:space="preserve">Prukaloprid a „brain fog“ po depresii: môže 5-HT4 agonizmus zlepšiť kogníciu? (5. júla 2026,</w:t>
      </w:r>
      <w:r>
        <w:t xml:space="preserve"> </w:t>
      </w:r>
      <w:hyperlink r:id="rId42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12.11</w:t>
      </w:r>
      <w:r>
        <w:t xml:space="preserve"> </w:t>
      </w:r>
      <w:r>
        <w:t xml:space="preserve">4T skóre pri podozrení na heparínom indukovanú trombocytopéniu: jednoduchý nástroj s veľkým klinickým významom (9. júla 2026,</w:t>
      </w:r>
      <w:r>
        <w:t xml:space="preserve"> </w:t>
      </w:r>
      <w:hyperlink r:id="rId42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12.12</w:t>
      </w:r>
      <w:r>
        <w:t xml:space="preserve"> </w:t>
      </w:r>
      <w:r>
        <w:t xml:space="preserve">Betablokátory pri chronickej chorobe obličiek bez známeho kardiovaskulárneho ochorenia: opatrnosť je namieste (9. júla 2026,</w:t>
      </w:r>
      <w:r>
        <w:t xml:space="preserve"> </w:t>
      </w:r>
      <w:hyperlink r:id="rId42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12.13</w:t>
      </w:r>
      <w:r>
        <w:t xml:space="preserve"> </w:t>
      </w:r>
      <w:r>
        <w:t xml:space="preserve">Chronická choroba obličiek ako samostatný faktor polyfarmácie (10. júla 2026,</w:t>
      </w:r>
      <w:r>
        <w:t xml:space="preserve"> </w:t>
      </w:r>
      <w:hyperlink r:id="rId42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12.14</w:t>
      </w:r>
      <w:r>
        <w:t xml:space="preserve"> </w:t>
      </w:r>
      <w:r>
        <w:t xml:space="preserve">Ambulantná parenterálna antimikrobiálna liečba: bezpečná alternatíva hospitalizácie iba pri správnom výbere pacienta (13. augusta 2026,</w:t>
      </w:r>
      <w:r>
        <w:t xml:space="preserve"> </w:t>
      </w:r>
      <w:hyperlink r:id="rId42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12.15</w:t>
      </w:r>
      <w:r>
        <w:t xml:space="preserve"> </w:t>
      </w:r>
      <w:r>
        <w:t xml:space="preserve">Bolesť v driekovej oblasti a ischias: diagnostika, liečba a bezpečnosť analgetík pri CKD (13. augusta 2026,</w:t>
      </w:r>
      <w:r>
        <w:t xml:space="preserve"> </w:t>
      </w:r>
      <w:hyperlink r:id="rId42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12.16</w:t>
      </w:r>
      <w:r>
        <w:t xml:space="preserve"> </w:t>
      </w:r>
      <w:r>
        <w:t xml:space="preserve">Alopurinol pri chronickej chorobe obličiek: prečo randomizované štúdie a retrospektívne dáta hovoria opačne (23. augusta 2026,</w:t>
      </w:r>
      <w:r>
        <w:t xml:space="preserve"> </w:t>
      </w:r>
      <w:hyperlink r:id="rId42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12.17</w:t>
      </w:r>
      <w:r>
        <w:t xml:space="preserve"> </w:t>
      </w:r>
      <w:r>
        <w:t xml:space="preserve">Gentamycínová vestibulotoxicita: rozpoznanie, diagnostika a manažment (24. augusta 2026,</w:t>
      </w:r>
      <w:r>
        <w:t xml:space="preserve"> </w:t>
      </w:r>
      <w:hyperlink r:id="rId42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12.18</w:t>
      </w:r>
      <w:r>
        <w:t xml:space="preserve"> </w:t>
      </w:r>
      <w:r>
        <w:t xml:space="preserve">Inhalovaný kanabis a kardiálna ektopia: čo prináša randomizovaná krížená štúdia (a prečo z toho zatiaľ nevzniká odporúčanie „liečiť“ arytmie) (3. septembra 2026,</w:t>
      </w:r>
      <w:r>
        <w:t xml:space="preserve"> </w:t>
      </w:r>
      <w:hyperlink r:id="rId43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12.19</w:t>
      </w:r>
      <w:r>
        <w:t xml:space="preserve"> </w:t>
      </w:r>
      <w:r>
        <w:t xml:space="preserve">Lítium: sedem mýtov, ktoré môžu brániť jeho použitiu, nefrologická perspektíva (3. septembra 2026,</w:t>
      </w:r>
      <w:r>
        <w:t xml:space="preserve"> </w:t>
      </w:r>
      <w:hyperlink r:id="rId43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12.20</w:t>
      </w:r>
      <w:r>
        <w:t xml:space="preserve"> </w:t>
      </w:r>
      <w:r>
        <w:t xml:space="preserve">Pielotax a „obličkové peptidy“: analýza zloženia, účinnosti a bezpečnosti z pohľadu nefrológa (5. septembra 2026,</w:t>
      </w:r>
      <w:r>
        <w:t xml:space="preserve"> </w:t>
      </w:r>
      <w:hyperlink r:id="rId43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12.21</w:t>
      </w:r>
      <w:r>
        <w:t xml:space="preserve"> </w:t>
      </w:r>
      <w:r>
        <w:t xml:space="preserve">Kyselina ursodeoxycholová a kyselina ursolová: podobné názvy, zásadne odlišný klinický význam (8. septembra 2026,</w:t>
      </w:r>
      <w:r>
        <w:t xml:space="preserve"> </w:t>
      </w:r>
      <w:hyperlink r:id="rId43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12.22</w:t>
      </w:r>
      <w:r>
        <w:t xml:space="preserve"> </w:t>
      </w:r>
      <w:r>
        <w:t xml:space="preserve">Polyneuropatia pri chronickej chorobe obličiek: diagnostika, liečba, HTEMS a bezpečné dávkovanie (8. septembra 2026,</w:t>
      </w:r>
      <w:r>
        <w:t xml:space="preserve"> </w:t>
      </w:r>
      <w:hyperlink r:id="rId43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12.23</w:t>
      </w:r>
      <w:r>
        <w:t xml:space="preserve"> </w:t>
      </w:r>
      <w:r>
        <w:t xml:space="preserve">Inhibítory protónovej pumpy verzus H2-antihistaminiká u pacientov s CKD užívajúcich nesteroidové antiflogistiká (9. septembra 2026,</w:t>
      </w:r>
      <w:r>
        <w:t xml:space="preserve"> </w:t>
      </w:r>
      <w:hyperlink r:id="rId43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12.24</w:t>
      </w:r>
      <w:r>
        <w:t xml:space="preserve"> </w:t>
      </w:r>
      <w:r>
        <w:t xml:space="preserve">Inhibítory protónovej pumpy pri dlhodobom používaní: čo skutočne vieme a ako to pretaviť do praxe (17. septembra 2026,</w:t>
      </w:r>
      <w:r>
        <w:t xml:space="preserve"> </w:t>
      </w:r>
      <w:hyperlink r:id="rId43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12.25</w:t>
      </w:r>
      <w:r>
        <w:t xml:space="preserve"> </w:t>
      </w:r>
      <w:r>
        <w:t xml:space="preserve">Gabapentín a jeho „temná strana“: bezpečnosť v nefrologickom kontexte (CKD, hemodialýza) (2. októbra 2026,</w:t>
      </w:r>
      <w:r>
        <w:t xml:space="preserve"> </w:t>
      </w:r>
      <w:hyperlink r:id="rId43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12.26</w:t>
      </w:r>
      <w:r>
        <w:t xml:space="preserve"> </w:t>
      </w:r>
      <w:r>
        <w:t xml:space="preserve">Chronická bolesť pri chronickej chorobe obličiek: ktoré analgetikum a za akú cenu (2. októbra 2026,</w:t>
      </w:r>
      <w:r>
        <w:t xml:space="preserve"> </w:t>
      </w:r>
      <w:hyperlink r:id="rId43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12.27</w:t>
      </w:r>
      <w:r>
        <w:t xml:space="preserve"> </w:t>
      </w:r>
      <w:r>
        <w:t xml:space="preserve">Kanabis, polyfarmácia a vedenie vozidla u starších pacientov: čo hovoria dáta a na čo sa pýtať (2. októbra 2026,</w:t>
      </w:r>
      <w:r>
        <w:t xml:space="preserve"> </w:t>
      </w:r>
      <w:hyperlink r:id="rId439">
        <w:r>
          <w:rPr>
            <w:rStyle w:val="Hyperlink"/>
          </w:rPr>
          <w:t xml:space="preserve">online verzia</w:t>
        </w:r>
      </w:hyperlink>
      <w:r>
        <w:t xml:space="preserve">)</w:t>
      </w:r>
    </w:p>
    <w:bookmarkEnd w:id="440"/>
    <w:bookmarkEnd w:id="441"/>
    <w:bookmarkStart w:id="481" w:name="ch-nut"/>
    <w:p>
      <w:pPr>
        <w:pStyle w:val="Heading1"/>
      </w:pPr>
      <w:r>
        <w:t xml:space="preserve">Kapitola 13: Výživa, životný štýl a životné prostredie</w:t>
      </w:r>
    </w:p>
    <w:p>
      <w:pPr>
        <w:pStyle w:val="FirstParagraph"/>
      </w:pPr>
      <w:r>
        <w:rPr>
          <w:iCs/>
          <w:i/>
        </w:rPr>
        <w:t xml:space="preserve">Bielkoviny, vláknina, rastlinná strava, pohyb, horúčavy a populárne výživové trendy. Čo z nich obstojí pred dôkazmi a čo z toho plynie pre pacientov s ochorením obličiek. Počet článkov: 30.</w:t>
      </w:r>
    </w:p>
    <w:p>
      <w:pPr>
        <w:pStyle w:val="BodyText"/>
      </w:pPr>
      <w:r>
        <w:t xml:space="preserve">Kapitola o výžive, životnom štýle a životnom prostredí zhromažďuje tridsať textov z obdobia od mája do septembra 2026 a svojím zložením sa odlišuje od ostatných kapitol knihy. Prevažujú v nej observačné kohorty, prierezové analýzy, kongresové abstrakty a naratívne či publicistické prehľady. Randomizované dôkazy sú zriedkavé a týkajú sa buď surogátnych ukazovateľov, ako metaanalýza vplyvu kreatínu na kreatinín (</w:t>
      </w:r>
      <w:hyperlink w:anchor="X5168dfbd5d0bd27cb6ba88ccbb667c6c52f1fd0">
        <w:r>
          <w:rPr>
            <w:rStyle w:val="Hyperlink"/>
          </w:rPr>
          <w:t xml:space="preserve">13.15</w:t>
        </w:r>
      </w:hyperlink>
      <w:r>
        <w:t xml:space="preserve">), alebo malých mechanistických štúdií (</w:t>
      </w:r>
      <w:hyperlink w:anchor="X017c40adcf319d8ff4cd69da46e45c73fad488d">
        <w:r>
          <w:rPr>
            <w:rStyle w:val="Hyperlink"/>
          </w:rPr>
          <w:t xml:space="preserve">13.28</w:t>
        </w:r>
      </w:hyperlink>
      <w:r>
        <w:t xml:space="preserve">,</w:t>
      </w:r>
      <w:r>
        <w:t xml:space="preserve"> </w:t>
      </w:r>
      <w:hyperlink w:anchor="Xd2433ff996907e4e1b7545273e437ad6f6ea12c">
        <w:r>
          <w:rPr>
            <w:rStyle w:val="Hyperlink"/>
          </w:rPr>
          <w:t xml:space="preserve">13.14</w:t>
        </w:r>
      </w:hyperlink>
      <w:r>
        <w:t xml:space="preserve">). Jediná pragmatická RCT s tvrdými renálnymi výsledkami, ERIKA, vyšla pre testovanú intervenciu negatívne (</w:t>
      </w:r>
      <w:hyperlink w:anchor="X1acd5092651cf33ad07ebf3d23e604ef453c5e2">
        <w:r>
          <w:rPr>
            <w:rStyle w:val="Hyperlink"/>
          </w:rPr>
          <w:t xml:space="preserve">13.30</w:t>
        </w:r>
      </w:hyperlink>
      <w:r>
        <w:t xml:space="preserve">).</w:t>
      </w:r>
    </w:p>
    <w:p>
      <w:pPr>
        <w:pStyle w:val="BodyText"/>
      </w:pPr>
      <w:r>
        <w:t xml:space="preserve">Hlavná správa kapitoly je preto skôr metodická než terapeutická. Smer dôkazov je konzistentný: prevažne rastlinná a minimálne spracovaná strava sa spája s nižším rizikom vzniku CKD aj s nižšou mortalitou pacientov, ktorí CKD už majú (</w:t>
      </w:r>
      <w:hyperlink w:anchor="X6c3fe592c0730d53015f7ac1ce8b361f2864090">
        <w:r>
          <w:rPr>
            <w:rStyle w:val="Hyperlink"/>
          </w:rPr>
          <w:t xml:space="preserve">13.24</w:t>
        </w:r>
      </w:hyperlink>
      <w:r>
        <w:t xml:space="preserve">,</w:t>
      </w:r>
      <w:r>
        <w:t xml:space="preserve"> </w:t>
      </w:r>
      <w:hyperlink w:anchor="a-rastlinna-strava-nizsia-mortalita-ckd">
        <w:r>
          <w:rPr>
            <w:rStyle w:val="Hyperlink"/>
          </w:rPr>
          <w:t xml:space="preserve">13.5</w:t>
        </w:r>
      </w:hyperlink>
      <w:r>
        <w:t xml:space="preserve">), a ultraspracované potraviny, aditíva a červené mäso stoja na opačnej strane (</w:t>
      </w:r>
      <w:hyperlink w:anchor="X75eadf702637168ba4386a196af43e22766b978">
        <w:r>
          <w:rPr>
            <w:rStyle w:val="Hyperlink"/>
          </w:rPr>
          <w:t xml:space="preserve">13.4</w:t>
        </w:r>
      </w:hyperlink>
      <w:r>
        <w:t xml:space="preserve">,</w:t>
      </w:r>
      <w:r>
        <w:t xml:space="preserve"> </w:t>
      </w:r>
      <w:hyperlink w:anchor="a-rastlinna-strava-nizsia-mortalita-ckd">
        <w:r>
          <w:rPr>
            <w:rStyle w:val="Hyperlink"/>
          </w:rPr>
          <w:t xml:space="preserve">13.5</w:t>
        </w:r>
      </w:hyperlink>
      <w:r>
        <w:t xml:space="preserve">,</w:t>
      </w:r>
      <w:r>
        <w:t xml:space="preserve"> </w:t>
      </w:r>
      <w:hyperlink w:anchor="X90a4a26923b2416c6ba255396e62fe176e6b11e">
        <w:r>
          <w:rPr>
            <w:rStyle w:val="Hyperlink"/>
          </w:rPr>
          <w:t xml:space="preserve">13.20</w:t>
        </w:r>
      </w:hyperlink>
      <w:r>
        <w:t xml:space="preserve">). Kauzalita z týchto dát nevyplýva; vegetariáni v UK Biobank boli mladší, štíhlejší a menej fajčili (</w:t>
      </w:r>
      <w:hyperlink w:anchor="X6c3fe592c0730d53015f7ac1ce8b361f2864090">
        <w:r>
          <w:rPr>
            <w:rStyle w:val="Hyperlink"/>
          </w:rPr>
          <w:t xml:space="preserve">13.24</w:t>
        </w:r>
      </w:hyperlink>
      <w:r>
        <w:t xml:space="preserve">). Druhým motívom je, že odporúčania pre zdravú populáciu a fitnes ciele sa pri CKD mechanicky prenášať nedajú (</w:t>
      </w:r>
      <w:hyperlink w:anchor="X560a49f97be6f8e6aecae9c8381d34a7e9e5925">
        <w:r>
          <w:rPr>
            <w:rStyle w:val="Hyperlink"/>
          </w:rPr>
          <w:t xml:space="preserve">13.19</w:t>
        </w:r>
      </w:hyperlink>
      <w:r>
        <w:t xml:space="preserve">,</w:t>
      </w:r>
      <w:r>
        <w:t xml:space="preserve"> </w:t>
      </w:r>
      <w:hyperlink w:anchor="Xce4706ac1697a5e0925ccc16a3dff5577a10395">
        <w:r>
          <w:rPr>
            <w:rStyle w:val="Hyperlink"/>
          </w:rPr>
          <w:t xml:space="preserve">13.21</w:t>
        </w:r>
      </w:hyperlink>
      <w:r>
        <w:t xml:space="preserve">,</w:t>
      </w:r>
      <w:r>
        <w:t xml:space="preserve"> </w:t>
      </w:r>
      <w:hyperlink w:anchor="X1e564278781ef4350e23cbf67ed310aae81a88a">
        <w:r>
          <w:rPr>
            <w:rStyle w:val="Hyperlink"/>
          </w:rPr>
          <w:t xml:space="preserve">13.22</w:t>
        </w:r>
      </w:hyperlink>
      <w:r>
        <w:t xml:space="preserve">,</w:t>
      </w:r>
      <w:r>
        <w:t xml:space="preserve"> </w:t>
      </w:r>
      <w:hyperlink w:anchor="a-extremne-horucavy-riziko-ckd-dialyza">
        <w:r>
          <w:rPr>
            <w:rStyle w:val="Hyperlink"/>
          </w:rPr>
          <w:t xml:space="preserve">13.13</w:t>
        </w:r>
      </w:hyperlink>
      <w:r>
        <w:t xml:space="preserve">).</w:t>
      </w:r>
    </w:p>
    <w:bookmarkStart w:id="442" w:name="Xc7443faf33f241f5a91b63995cd7d9ca7a6c1e0"/>
    <w:p>
      <w:pPr>
        <w:pStyle w:val="Heading2"/>
      </w:pPr>
      <w:r>
        <w:t xml:space="preserve">Rastlinná strava medzi asociáciou a odporúčaním</w:t>
      </w:r>
    </w:p>
    <w:p>
      <w:pPr>
        <w:pStyle w:val="FirstParagraph"/>
      </w:pPr>
      <w:r>
        <w:t xml:space="preserve">Najsilnejšie dáta kapitoly sú prospektívne, ale observačné. V kohorte UK Biobank so 416 584 účastníkmi bez choroby obličiek sledovanými priemerne 12,9 roka sa vegetariánska strava spájala s HR 0,81 (95 % IS 0,711 až 0,927) pre vznik CKD a asociácia pretrvala po úprave na vstupnú eGFR a ACR aj na polygénové riziko (</w:t>
      </w:r>
      <w:hyperlink w:anchor="X6c3fe592c0730d53015f7ac1ce8b361f2864090">
        <w:r>
          <w:rPr>
            <w:rStyle w:val="Hyperlink"/>
          </w:rPr>
          <w:t xml:space="preserve">13.24</w:t>
        </w:r>
      </w:hyperlink>
      <w:r>
        <w:t xml:space="preserve">). Kongresový abstrakt ERA v multikohortovej analýze 8 165 dospelých s CKD priradil zvýšeniu adherencie k Planetary Health Diet o jednu štandardnú odchýlku HR 0,83 pre celkovú mortalitu a HR 0,76 (95 % IS 0,64 až 0,90) pre mortalitu súvisiacu s obličkami, kým sa Inverted Pyramid Diet spájala s o 32 % vyššou renálnou mortalitou (</w:t>
      </w:r>
      <w:hyperlink w:anchor="a-rastlinna-strava-nizsia-mortalita-ckd">
        <w:r>
          <w:rPr>
            <w:rStyle w:val="Hyperlink"/>
          </w:rPr>
          <w:t xml:space="preserve">13.5</w:t>
        </w:r>
      </w:hyperlink>
      <w:r>
        <w:t xml:space="preserve">). Zhoda v smere pri dvoch odlišných populáciách je najpresvedčivejším argumentom kapitoly.</w:t>
      </w:r>
    </w:p>
    <w:p>
      <w:pPr>
        <w:pStyle w:val="BodyText"/>
      </w:pPr>
      <w:r>
        <w:t xml:space="preserve">Rovnakým smerom ukazujú dáta z iných oblastí. Kohorta NutriNet-Santé spájala najvyšší príjem farbív s HR 1,38 (95 % IS 1,17 až 1,63) pre diabetes 2. typu a konzervantov s HR 1,24 pre hypertenziu, aditíva však môžu byť iba markerom ultraspracovanej stravy (</w:t>
      </w:r>
      <w:hyperlink w:anchor="X75eadf702637168ba4386a196af43e22766b978">
        <w:r>
          <w:rPr>
            <w:rStyle w:val="Hyperlink"/>
          </w:rPr>
          <w:t xml:space="preserve">13.4</w:t>
        </w:r>
      </w:hyperlink>
      <w:r>
        <w:t xml:space="preserve">). Prierezová analýza NHANES spájala červené a spracované mäso s vyššou pravdepodobnosťou steatózy a fibrózy pečene (</w:t>
      </w:r>
      <w:hyperlink w:anchor="X90a4a26923b2416c6ba255396e62fe176e6b11e">
        <w:r>
          <w:rPr>
            <w:rStyle w:val="Hyperlink"/>
          </w:rPr>
          <w:t xml:space="preserve">13.20</w:t>
        </w:r>
      </w:hyperlink>
      <w:r>
        <w:t xml:space="preserve">). Expertný rozhovor s Kimom Williamsom konvergenciu vysvetľuje substitučným efektom, zostáva však názorom, nie rozborom dôkazov (</w:t>
      </w:r>
      <w:hyperlink w:anchor="Xc1fdcabe65f4fa2ac964ec1110363f88976adfc">
        <w:r>
          <w:rPr>
            <w:rStyle w:val="Hyperlink"/>
          </w:rPr>
          <w:t xml:space="preserve">13.3</w:t>
        </w:r>
      </w:hyperlink>
      <w:r>
        <w:t xml:space="preserve">).</w:t>
      </w:r>
    </w:p>
    <w:p>
      <w:pPr>
        <w:pStyle w:val="BodyText"/>
      </w:pPr>
      <w:r>
        <w:t xml:space="preserve">Pre nefrológa je dôležité, že vegetariáni v UK Biobank mali v opisných údajoch nižší príjem draslíka aj fosforu než skupina s vysokou spotrebou mäsa, takže označenie rastlinná strava neznamená automaticky stravu bohatú na draslík (</w:t>
      </w:r>
      <w:hyperlink w:anchor="X6c3fe592c0730d53015f7ac1ce8b361f2864090">
        <w:r>
          <w:rPr>
            <w:rStyle w:val="Hyperlink"/>
          </w:rPr>
          <w:t xml:space="preserve">13.24</w:t>
        </w:r>
      </w:hyperlink>
      <w:r>
        <w:t xml:space="preserve">). Prehľad o tukoch dodáva, že korelácia príjmu draslíka so sérovým draslíkom je slabá a pri mediteránskom režime a DASH sa vyššie riziko hyperkaliémie nezaznamenalo (</w:t>
      </w:r>
      <w:hyperlink w:anchor="X110b8bb63284a07e937c4c13e4c386590e89b12">
        <w:r>
          <w:rPr>
            <w:rStyle w:val="Hyperlink"/>
          </w:rPr>
          <w:t xml:space="preserve">13.2</w:t>
        </w:r>
      </w:hyperlink>
      <w:r>
        <w:t xml:space="preserve">). Model PLADO s 0,6 až 0,8 g bielkovín/kg/deň je tak použiteľný ako plánovací rámec aj pri CKD (</w:t>
      </w:r>
      <w:hyperlink w:anchor="X1acd5092651cf33ad07ebf3d23e604ef453c5e2">
        <w:r>
          <w:rPr>
            <w:rStyle w:val="Hyperlink"/>
          </w:rPr>
          <w:t xml:space="preserve">13.30</w:t>
        </w:r>
      </w:hyperlink>
      <w:r>
        <w:t xml:space="preserve">).</w:t>
      </w:r>
    </w:p>
    <w:bookmarkEnd w:id="442"/>
    <w:bookmarkStart w:id="443" w:name="bielkoviny-jedno-číslo-nestačí"/>
    <w:p>
      <w:pPr>
        <w:pStyle w:val="Heading2"/>
      </w:pPr>
      <w:r>
        <w:t xml:space="preserve">Bielkoviny: jedno číslo nestačí</w:t>
      </w:r>
    </w:p>
    <w:p>
      <w:pPr>
        <w:pStyle w:val="FirstParagraph"/>
      </w:pPr>
      <w:r>
        <w:t xml:space="preserve">Napätie medzi populačnými a nefrologickými odporúčaniami je najostrejšie pri bielkovinách. Americké DGA 2025 až 2030 odporúčajú 1,2 až 1,6 g/kg/deň a edukačné prehľady pre zdravých dospelých uvádzajú rovnaké pásmo (</w:t>
      </w:r>
      <w:hyperlink w:anchor="X90a4a26923b2416c6ba255396e62fe176e6b11e">
        <w:r>
          <w:rPr>
            <w:rStyle w:val="Hyperlink"/>
          </w:rPr>
          <w:t xml:space="preserve">13.20</w:t>
        </w:r>
      </w:hyperlink>
      <w:r>
        <w:t xml:space="preserve">,</w:t>
      </w:r>
      <w:r>
        <w:t xml:space="preserve"> </w:t>
      </w:r>
      <w:hyperlink w:anchor="X722a2183980055dece41a36995f430d4ca4866b">
        <w:r>
          <w:rPr>
            <w:rStyle w:val="Hyperlink"/>
          </w:rPr>
          <w:t xml:space="preserve">13.8</w:t>
        </w:r>
      </w:hyperlink>
      <w:r>
        <w:t xml:space="preserve">), kým KDIGO 2024 pri CKD G3 až G5 bez dialýzy odporúča približne 0,8 g/kg/deň a pri riziku progresie neprekračovať 1,3 g/kg/deň (</w:t>
      </w:r>
      <w:hyperlink w:anchor="X1acd5092651cf33ad07ebf3d23e604ef453c5e2">
        <w:r>
          <w:rPr>
            <w:rStyle w:val="Hyperlink"/>
          </w:rPr>
          <w:t xml:space="preserve">13.30</w:t>
        </w:r>
      </w:hyperlink>
      <w:r>
        <w:t xml:space="preserve">,</w:t>
      </w:r>
      <w:r>
        <w:t xml:space="preserve"> </w:t>
      </w:r>
      <w:hyperlink w:anchor="Xd7660f57c31c29d6b9be68719f3b998445080db">
        <w:r>
          <w:rPr>
            <w:rStyle w:val="Hyperlink"/>
          </w:rPr>
          <w:t xml:space="preserve">13.16</w:t>
        </w:r>
      </w:hyperlink>
      <w:r>
        <w:t xml:space="preserve">). Fitnes cieľ 1,6 g/kg/deň znamená u 80-kilogramového pacienta 128 g bielkovín denne oproti 64 g podľa odporúčania pre CKD (</w:t>
      </w:r>
      <w:hyperlink w:anchor="Xce4706ac1697a5e0925ccc16a3dff5577a10395">
        <w:r>
          <w:rPr>
            <w:rStyle w:val="Hyperlink"/>
          </w:rPr>
          <w:t xml:space="preserve">13.21</w:t>
        </w:r>
      </w:hyperlink>
      <w:r>
        <w:t xml:space="preserve">) a nad približne 1,62 g/kg/deň už beztuková hmota podľa metaanalýzy nepribúda (</w:t>
      </w:r>
      <w:hyperlink w:anchor="X560a49f97be6f8e6aecae9c8381d34a7e9e5925">
        <w:r>
          <w:rPr>
            <w:rStyle w:val="Hyperlink"/>
          </w:rPr>
          <w:t xml:space="preserve">13.19</w:t>
        </w:r>
      </w:hyperlink>
      <w:r>
        <w:t xml:space="preserve">).</w:t>
      </w:r>
    </w:p>
    <w:p>
      <w:pPr>
        <w:pStyle w:val="BodyText"/>
      </w:pPr>
      <w:r>
        <w:t xml:space="preserve">Pre ľudí bez CKD prináša kapitola upokojujúci observačný údaj. Nórska kohorta RENIS s 1 324 účastníkmi a opakovaným meraním GFR iohexolom počas mediánu 10 rokov nezistila súvislosť vyššieho udávaného príjmu bielkovín s rýchlejším poklesom mGFR, pričom najvyšší kvartil mal priemerný príjem 1,8 g/kg/deň (</w:t>
      </w:r>
      <w:hyperlink w:anchor="Xd7660f57c31c29d6b9be68719f3b998445080db">
        <w:r>
          <w:rPr>
            <w:rStyle w:val="Hyperlink"/>
          </w:rPr>
          <w:t xml:space="preserve">13.16</w:t>
        </w:r>
      </w:hyperlink>
      <w:r>
        <w:t xml:space="preserve">). Prednosťou je meraná GFR, limitom jednorazový dotazník a chýbajúce údaje o doplnkoch a extrémnom príjme, preto štúdia nestanovuje bezpečnú hornú hranicu (</w:t>
      </w:r>
      <w:hyperlink w:anchor="Xd7660f57c31c29d6b9be68719f3b998445080db">
        <w:r>
          <w:rPr>
            <w:rStyle w:val="Hyperlink"/>
          </w:rPr>
          <w:t xml:space="preserve">13.16</w:t>
        </w:r>
      </w:hyperlink>
      <w:r>
        <w:t xml:space="preserve">).</w:t>
      </w:r>
    </w:p>
    <w:p>
      <w:pPr>
        <w:pStyle w:val="BodyText"/>
      </w:pPr>
      <w:r>
        <w:t xml:space="preserve">Pri už prítomnej CKD sú dôkazy pre reštrikciu zmiešané. Umbrella review 25 metaanalýz ukázala strednú istotu prínosu nízkobielkovinovej diéty pre fosfatémiu a riziko zlyhania obličiek, ale nízku istotu pri zmene GFR, a pragmatická RCT ERIKA u 223 pacientov s CKD G4 až G5 nepreukázala prínos veľmi nízkobielkovinovej diéty s ketoanalógmi pre prežívanie pacienta ani obličiek a odhalila nízku adherenciu (</w:t>
      </w:r>
      <w:hyperlink w:anchor="X1acd5092651cf33ad07ebf3d23e604ef453c5e2">
        <w:r>
          <w:rPr>
            <w:rStyle w:val="Hyperlink"/>
          </w:rPr>
          <w:t xml:space="preserve">13.30</w:t>
        </w:r>
      </w:hyperlink>
      <w:r>
        <w:t xml:space="preserve">). Na dialýze sa smer obracia: KDOQI 2020 odporúča 1,0 až 1,2 g/kg/deň a hlavným rizikom je podvýživa a úbytok svalovej hmoty (</w:t>
      </w:r>
      <w:hyperlink w:anchor="X90a4a26923b2416c6ba255396e62fe176e6b11e">
        <w:r>
          <w:rPr>
            <w:rStyle w:val="Hyperlink"/>
          </w:rPr>
          <w:t xml:space="preserve">13.20</w:t>
        </w:r>
      </w:hyperlink>
      <w:r>
        <w:t xml:space="preserve">,</w:t>
      </w:r>
      <w:r>
        <w:t xml:space="preserve"> </w:t>
      </w:r>
      <w:hyperlink w:anchor="X1acd5092651cf33ad07ebf3d23e604ef453c5e2">
        <w:r>
          <w:rPr>
            <w:rStyle w:val="Hyperlink"/>
          </w:rPr>
          <w:t xml:space="preserve">13.30</w:t>
        </w:r>
      </w:hyperlink>
      <w:r>
        <w:t xml:space="preserve">,</w:t>
      </w:r>
      <w:r>
        <w:t xml:space="preserve"> </w:t>
      </w:r>
      <w:hyperlink w:anchor="Xce4706ac1697a5e0925ccc16a3dff5577a10395">
        <w:r>
          <w:rPr>
            <w:rStyle w:val="Hyperlink"/>
          </w:rPr>
          <w:t xml:space="preserve">13.21</w:t>
        </w:r>
      </w:hyperlink>
      <w:r>
        <w:t xml:space="preserve">). Rovnaké riziko prináša kumulácia renálnych a bezgluténových obmedzení, hoci KDIGO 2025 bezgluténovú diétu pri IgA nefropatii medzi štandardnú liečbu nezaraďuje (</w:t>
      </w:r>
      <w:hyperlink w:anchor="X660ec090e8df0500e8b1df4525a0e2ae6a36df4">
        <w:r>
          <w:rPr>
            <w:rStyle w:val="Hyperlink"/>
          </w:rPr>
          <w:t xml:space="preserve">13.17</w:t>
        </w:r>
      </w:hyperlink>
      <w:r>
        <w:t xml:space="preserve">).</w:t>
      </w:r>
    </w:p>
    <w:bookmarkEnd w:id="443"/>
    <w:bookmarkStart w:id="444" w:name="kreatinín-ako-diagnostická-pasca"/>
    <w:p>
      <w:pPr>
        <w:pStyle w:val="Heading2"/>
      </w:pPr>
      <w:r>
        <w:t xml:space="preserve">Kreatinín ako diagnostická pasca</w:t>
      </w:r>
    </w:p>
    <w:p>
      <w:pPr>
        <w:pStyle w:val="FirstParagraph"/>
      </w:pPr>
      <w:r>
        <w:t xml:space="preserve">Viaceré texty spája zistenie, že životný štýl mení kreatinín bez zmeny filtrácie. Metaanalýza 19 RCT a jednej skríženej štúdie ukázala, že kreatín zvyšuje sérový kreatinín priemerne o 0,13 mg/dl (95 % IS 0,07 až 0,18) bez významného rozdielu v eGFR a močovine, chýbajú však štúdie dlhšie ako jeden rok (</w:t>
      </w:r>
      <w:hyperlink w:anchor="X5168dfbd5d0bd27cb6ba88ccbb667c6c52f1fd0">
        <w:r>
          <w:rPr>
            <w:rStyle w:val="Hyperlink"/>
          </w:rPr>
          <w:t xml:space="preserve">13.15</w:t>
        </w:r>
      </w:hyperlink>
      <w:r>
        <w:t xml:space="preserve">). Rovnako pôsobí vysoký príjem bielkovín a väčšia svalová hmota (</w:t>
      </w:r>
      <w:hyperlink w:anchor="Xce4706ac1697a5e0925ccc16a3dff5577a10395">
        <w:r>
          <w:rPr>
            <w:rStyle w:val="Hyperlink"/>
          </w:rPr>
          <w:t xml:space="preserve">13.21</w:t>
        </w:r>
      </w:hyperlink>
      <w:r>
        <w:t xml:space="preserve">) a vzostup kreatinínu po zmene v horúčave môže odrážať hemokoncentráciu (</w:t>
      </w:r>
      <w:hyperlink w:anchor="Xe34413890a204b3a5e407a7cc85906768976b7d">
        <w:r>
          <w:rPr>
            <w:rStyle w:val="Hyperlink"/>
          </w:rPr>
          <w:t xml:space="preserve">13.27</w:t>
        </w:r>
      </w:hyperlink>
      <w:r>
        <w:t xml:space="preserve">). Opačný artefakt ukázala RCT s ketogénnou diétou, v ktorej eGFR stúpla iba pre pokles cystatínu C, čo pravdepodobne odráža zmenu markera, nie renálny prínos (</w:t>
      </w:r>
      <w:hyperlink w:anchor="X017c40adcf319d8ff4cd69da46e45c73fad488d">
        <w:r>
          <w:rPr>
            <w:rStyle w:val="Hyperlink"/>
          </w:rPr>
          <w:t xml:space="preserve">13.28</w:t>
        </w:r>
      </w:hyperlink>
      <w:r>
        <w:t xml:space="preserve">).</w:t>
      </w:r>
    </w:p>
    <w:p>
      <w:pPr>
        <w:pStyle w:val="BodyText"/>
      </w:pPr>
      <w:r>
        <w:t xml:space="preserve">Bezpečnosť kreatínu pri CKD z toho nevyplýva. Najpevnejšie dáta sa týkajú kreatínmonohydrátu v dávkach 3 až 5 g denne u osôb bez ochorenia obličiek a exploratívna ročná štúdia u hemodialyzovaných s 5 g denne síce zvýšila beztukovú hmotu podľa bioimpedancie, ale aj celkovú a intracelulárnu vodu, bez zlepšenia skóre malnutrície a zápalu (</w:t>
      </w:r>
      <w:hyperlink w:anchor="X5168dfbd5d0bd27cb6ba88ccbb667c6c52f1fd0">
        <w:r>
          <w:rPr>
            <w:rStyle w:val="Hyperlink"/>
          </w:rPr>
          <w:t xml:space="preserve">13.15</w:t>
        </w:r>
      </w:hyperlink>
      <w:r>
        <w:t xml:space="preserve">). Kognitívne využitie sa opiera o malé štúdie, napríklad u 29 spánkovo deprivovaných dospelých alebo o pilotné skúšanie s 20 účastníkmi, a dôkazy nie sú potvrdené (</w:t>
      </w:r>
      <w:hyperlink w:anchor="Xca85f63b2b49233a320e12aa8ae7b8325207cd5">
        <w:r>
          <w:rPr>
            <w:rStyle w:val="Hyperlink"/>
          </w:rPr>
          <w:t xml:space="preserve">13.9</w:t>
        </w:r>
      </w:hyperlink>
      <w:r>
        <w:t xml:space="preserve">,</w:t>
      </w:r>
      <w:r>
        <w:t xml:space="preserve"> </w:t>
      </w:r>
      <w:hyperlink w:anchor="X722a2183980055dece41a36995f430d4ca4866b">
        <w:r>
          <w:rPr>
            <w:rStyle w:val="Hyperlink"/>
          </w:rPr>
          <w:t xml:space="preserve">13.8</w:t>
        </w:r>
      </w:hyperlink>
      <w:r>
        <w:t xml:space="preserve">). Pri nesúlade kreatinínu s klinikou je konzistentným odporúčaním kombinovaná eGFR z kreatinínu a cystatínu C spolu s albuminúriou a pri zásadnom rozhodnutí meraná GFR (</w:t>
      </w:r>
      <w:hyperlink w:anchor="X5168dfbd5d0bd27cb6ba88ccbb667c6c52f1fd0">
        <w:r>
          <w:rPr>
            <w:rStyle w:val="Hyperlink"/>
          </w:rPr>
          <w:t xml:space="preserve">13.15</w:t>
        </w:r>
      </w:hyperlink>
      <w:r>
        <w:t xml:space="preserve">,</w:t>
      </w:r>
      <w:r>
        <w:t xml:space="preserve"> </w:t>
      </w:r>
      <w:hyperlink w:anchor="Xd7660f57c31c29d6b9be68719f3b998445080db">
        <w:r>
          <w:rPr>
            <w:rStyle w:val="Hyperlink"/>
          </w:rPr>
          <w:t xml:space="preserve">13.16</w:t>
        </w:r>
      </w:hyperlink>
      <w:r>
        <w:t xml:space="preserve">,</w:t>
      </w:r>
      <w:r>
        <w:t xml:space="preserve"> </w:t>
      </w:r>
      <w:hyperlink w:anchor="Xce4706ac1697a5e0925ccc16a3dff5577a10395">
        <w:r>
          <w:rPr>
            <w:rStyle w:val="Hyperlink"/>
          </w:rPr>
          <w:t xml:space="preserve">13.21</w:t>
        </w:r>
      </w:hyperlink>
      <w:r>
        <w:t xml:space="preserve">).</w:t>
      </w:r>
    </w:p>
    <w:bookmarkEnd w:id="444"/>
    <w:bookmarkStart w:id="445" w:name="teplo-práca-a-objemový-stav"/>
    <w:p>
      <w:pPr>
        <w:pStyle w:val="Heading2"/>
      </w:pPr>
      <w:r>
        <w:t xml:space="preserve">Teplo, práca a objemový stav</w:t>
      </w:r>
    </w:p>
    <w:p>
      <w:pPr>
        <w:pStyle w:val="FirstParagraph"/>
      </w:pPr>
      <w:r>
        <w:t xml:space="preserve">Environmentálna línia stojí na modelovaných odhadoch a observačných asociáciách, ich veľkosť je však nápadná. Lancet Countdown odhadol v Európe za rok 2024 celkovo 62 775 úmrtí pripísateľných teplu a mortalita stúpla v 820 z 823 regiónov (</w:t>
      </w:r>
      <w:hyperlink w:anchor="a-extremne-horucavy-riziko-ckd-dialyza">
        <w:r>
          <w:rPr>
            <w:rStyle w:val="Hyperlink"/>
          </w:rPr>
          <w:t xml:space="preserve">13.13</w:t>
        </w:r>
      </w:hyperlink>
      <w:r>
        <w:t xml:space="preserve">). V americkej kohorte 945 251 dialyzovaných bolo extrémne vlhké teplo spojené s HR 1,18 (95 % IS 1,15 až 1,20) a post hoc analýza DAPA-CKD u 4 017 účastníkov spájala viac dní s tepelným indexom nad 30 °C s rýchlejším poklesom eGFR (</w:t>
      </w:r>
      <w:hyperlink w:anchor="a-extremne-horucavy-riziko-ckd-dialyza">
        <w:r>
          <w:rPr>
            <w:rStyle w:val="Hyperlink"/>
          </w:rPr>
          <w:t xml:space="preserve">13.13</w:t>
        </w:r>
      </w:hyperlink>
      <w:r>
        <w:t xml:space="preserve">). Publicistický prehľad o AKI pri horúčavách priamo nehovorí a renálna interpretácia je v ňom označená ako autorova (</w:t>
      </w:r>
      <w:hyperlink w:anchor="X17b022b8d12b5c92dc39ec70e8355d590b56d52">
        <w:r>
          <w:rPr>
            <w:rStyle w:val="Hyperlink"/>
          </w:rPr>
          <w:t xml:space="preserve">13.7</w:t>
        </w:r>
      </w:hyperlink>
      <w:r>
        <w:t xml:space="preserve">).</w:t>
      </w:r>
    </w:p>
    <w:p>
      <w:pPr>
        <w:pStyle w:val="BodyText"/>
      </w:pPr>
      <w:r>
        <w:t xml:space="preserve">Kalifornská štúdia 283 poľnohospodárskych pracovníkov zistila AKI počas jednej zmeny u 12,3 % a úkolová mzda bola s OR 4,24 silnejším prediktorom než samotná tepelná záťaž s OR 1,34 (</w:t>
      </w:r>
      <w:hyperlink w:anchor="Xe34413890a204b3a5e407a7cc85906768976b7d">
        <w:r>
          <w:rPr>
            <w:rStyle w:val="Hyperlink"/>
          </w:rPr>
          <w:t xml:space="preserve">13.27</w:t>
        </w:r>
      </w:hyperlink>
      <w:r>
        <w:t xml:space="preserve">). Populačný dôkaz epidémie CKDnt v Texase chýba (</w:t>
      </w:r>
      <w:hyperlink w:anchor="Xe34413890a204b3a5e407a7cc85906768976b7d">
        <w:r>
          <w:rPr>
            <w:rStyle w:val="Hyperlink"/>
          </w:rPr>
          <w:t xml:space="preserve">13.27</w:t>
        </w:r>
      </w:hyperlink>
      <w:r>
        <w:t xml:space="preserve">). AKI s rabdomyolýzou hrozí aj zdravému športovcovi (</w:t>
      </w:r>
      <w:hyperlink w:anchor="a-hydratacne-prestavky-futbal-ms-2026">
        <w:r>
          <w:rPr>
            <w:rStyle w:val="Hyperlink"/>
          </w:rPr>
          <w:t xml:space="preserve">13.10</w:t>
        </w:r>
      </w:hyperlink>
      <w:r>
        <w:t xml:space="preserve">).</w:t>
      </w:r>
    </w:p>
    <w:p>
      <w:pPr>
        <w:pStyle w:val="BodyText"/>
      </w:pPr>
      <w:r>
        <w:t xml:space="preserve">Praktický záver ide proti paušálnym radám. Univerzálne odporúčanie piť viac je chybné pri pokročilej CKD, srdcovom zlyhávaní, anúrii a hemodialýze a KDIGO 2024 pripúšťa dočasné prerušenie podávania inhibítorov RAAS, diuretík, inhibítorov SGLT2, metformínu a NSAID iba pri akútnom dehydratujúcom ochorení, nie pri každom teplom dni, pričom častou chybou je zabudnuté opätovné nasadenie (</w:t>
      </w:r>
      <w:hyperlink w:anchor="a-extremne-horucavy-riziko-ckd-dialyza">
        <w:r>
          <w:rPr>
            <w:rStyle w:val="Hyperlink"/>
          </w:rPr>
          <w:t xml:space="preserve">13.13</w:t>
        </w:r>
      </w:hyperlink>
      <w:r>
        <w:t xml:space="preserve">). Diuretiká a betablokátory môžu v horúčave obehovú stabilitu zhoršiť (</w:t>
      </w:r>
      <w:hyperlink w:anchor="X17b022b8d12b5c92dc39ec70e8355d590b56d52">
        <w:r>
          <w:rPr>
            <w:rStyle w:val="Hyperlink"/>
          </w:rPr>
          <w:t xml:space="preserve">13.7</w:t>
        </w:r>
      </w:hyperlink>
      <w:r>
        <w:t xml:space="preserve">) a hyponatriémia z nadmerného príjmu voľnej vody je rizikom aj pri športe (</w:t>
      </w:r>
      <w:hyperlink w:anchor="a-hydratacne-prestavky-futbal-ms-2026">
        <w:r>
          <w:rPr>
            <w:rStyle w:val="Hyperlink"/>
          </w:rPr>
          <w:t xml:space="preserve">13.10</w:t>
        </w:r>
      </w:hyperlink>
      <w:r>
        <w:t xml:space="preserve">).</w:t>
      </w:r>
    </w:p>
    <w:bookmarkEnd w:id="445"/>
    <w:bookmarkStart w:id="446" w:name="X53920286cf392640116f4d5fcd4149327bbabfd"/>
    <w:p>
      <w:pPr>
        <w:pStyle w:val="Heading2"/>
      </w:pPr>
      <w:r>
        <w:t xml:space="preserve">Nápoje, sladidlá a trendy zo sociálnych sietí</w:t>
      </w:r>
    </w:p>
    <w:p>
      <w:pPr>
        <w:pStyle w:val="FirstParagraph"/>
      </w:pPr>
      <w:r>
        <w:t xml:space="preserve">Pri káve kapitola nabáda k pokoju. V UK Biobank sa príjem aspoň 5 šálok denne spájal s HR 0,68 (95 % IS 0,58 až 0,79) pre cirhózu a HR 0,53 pre hepatocelulárny karcinóm, obličkové ukazovatele sa však nesledovali a odporúčanie autorov piť kávu ako prevenciu je formulované silnejšie, než observačný dizajn unesie (</w:t>
      </w:r>
      <w:hyperlink w:anchor="Xd629f3d9cc1839dc232c365805200c569ca8a35">
        <w:r>
          <w:rPr>
            <w:rStyle w:val="Hyperlink"/>
          </w:rPr>
          <w:t xml:space="preserve">13.23</w:t>
        </w:r>
      </w:hyperlink>
      <w:r>
        <w:t xml:space="preserve">). Mikrobiómové štúdie kávy nezahŕňali pokročilú CKD a ich klinický význam nie je známy (</w:t>
      </w:r>
      <w:hyperlink w:anchor="X493534f5854beb790c45bacb8d55f7c56266656">
        <w:r>
          <w:rPr>
            <w:rStyle w:val="Hyperlink"/>
          </w:rPr>
          <w:t xml:space="preserve">13.12</w:t>
        </w:r>
      </w:hyperlink>
      <w:r>
        <w:t xml:space="preserve">). Alkohol naproti tomu nemá čistý ochranný účinok, je karcinogénny a pri CKD prevažujú nepriame riziká, najmä objemová deplécia a AKI (</w:t>
      </w:r>
      <w:hyperlink w:anchor="X1f492c6b59569e8190ba111a830aa7fe5013cae">
        <w:r>
          <w:rPr>
            <w:rStyle w:val="Hyperlink"/>
          </w:rPr>
          <w:t xml:space="preserve">13.11</w:t>
        </w:r>
      </w:hyperlink>
      <w:r>
        <w:t xml:space="preserve">).</w:t>
      </w:r>
    </w:p>
    <w:p>
      <w:pPr>
        <w:pStyle w:val="BodyText"/>
      </w:pPr>
      <w:r>
        <w:t xml:space="preserve">Sladidlá sú oblasťou slabých signálov. Renálne asociácie sú observačné, v UK Biobank HR 1,26 (95 % IS 1,12 až 1,43) pre viac ako jednu porciu umelo sladeného nápoja denne a v metaanalýze RR 1,40 s intervalom 0,65 až 3,02 (</w:t>
      </w:r>
      <w:hyperlink w:anchor="X5958d7615f685e8b52c3edf4ba4996300b4e7ec">
        <w:r>
          <w:rPr>
            <w:rStyle w:val="Hyperlink"/>
          </w:rPr>
          <w:t xml:space="preserve">13.26</w:t>
        </w:r>
      </w:hyperlink>
      <w:r>
        <w:t xml:space="preserve">). Signál pre xylitol pochádza z nerecenzovaného kongresového abstraktu ESC 2026 s HR 1,47 a 1,18, merala sa hladina v krvi, nie príjem (</w:t>
      </w:r>
      <w:hyperlink w:anchor="X9d2b9dda10c220e2af3d869082e1b23123911af">
        <w:r>
          <w:rPr>
            <w:rStyle w:val="Hyperlink"/>
          </w:rPr>
          <w:t xml:space="preserve">13.29</w:t>
        </w:r>
      </w:hyperlink>
      <w:r>
        <w:t xml:space="preserve">).</w:t>
      </w:r>
    </w:p>
    <w:p>
      <w:pPr>
        <w:pStyle w:val="BodyText"/>
      </w:pPr>
      <w:r>
        <w:t xml:space="preserve">Online trendy majú spravidla pravdivé jadro, ktoré sa neprimerane zovšeobecňuje. Chia semienka sú zdrojom vlákniny, čistiaci účinok však doložený nie je (</w:t>
      </w:r>
      <w:hyperlink w:anchor="Xdc6efe2431d450c0b50adc9f493ad2bd5477984">
        <w:r>
          <w:rPr>
            <w:rStyle w:val="Hyperlink"/>
          </w:rPr>
          <w:t xml:space="preserve">13.6</w:t>
        </w:r>
      </w:hyperlink>
      <w:r>
        <w:t xml:space="preserve">). Séria metaanalýz v Lancete spájala 25 až 29 g vlákniny denne s o 15 až 30 % nižším rizikom úmrtnosti a chronických ochorení, vylúčila však osoby s chronickým ochorením, takže prenos na CKD je extrapolácia (</w:t>
      </w:r>
      <w:hyperlink w:anchor="X1e564278781ef4350e23cbf67ed310aae81a88a">
        <w:r>
          <w:rPr>
            <w:rStyle w:val="Hyperlink"/>
          </w:rPr>
          <w:t xml:space="preserve">13.22</w:t>
        </w:r>
      </w:hyperlink>
      <w:r>
        <w:t xml:space="preserve">). Čistenie čriev nemá dôkaz prínosu a sodný fosfát spôsobil u 21 pacientov akútnu fosfátovú nefropatiu (</w:t>
      </w:r>
      <w:hyperlink w:anchor="X560a49f97be6f8e6aecae9c8381d34a7e9e5925">
        <w:r>
          <w:rPr>
            <w:rStyle w:val="Hyperlink"/>
          </w:rPr>
          <w:t xml:space="preserve">13.19</w:t>
        </w:r>
      </w:hyperlink>
      <w:r>
        <w:t xml:space="preserve">), subjektívnu citlivosť na glutén potvrdila zaslepená provokácia iba u 16 % (</w:t>
      </w:r>
      <w:hyperlink w:anchor="X660ec090e8df0500e8b1df4525a0e2ae6a36df4">
        <w:r>
          <w:rPr>
            <w:rStyle w:val="Hyperlink"/>
          </w:rPr>
          <w:t xml:space="preserve">13.17</w:t>
        </w:r>
      </w:hyperlink>
      <w:r>
        <w:t xml:space="preserve">) a rigidný protokol gutmaxxingu môže skrývať poruchu príjmu potravy (</w:t>
      </w:r>
      <w:hyperlink w:anchor="Xce4706ac1697a5e0925ccc16a3dff5577a10395">
        <w:r>
          <w:rPr>
            <w:rStyle w:val="Hyperlink"/>
          </w:rPr>
          <w:t xml:space="preserve">13.21</w:t>
        </w:r>
      </w:hyperlink>
      <w:r>
        <w:t xml:space="preserve">). Pohyb má priaznivé asociácie už pri 7 000 krokoch denne s HR 0,53 oproti 2 000 krokom, pacienti s CKD však robia priemerne asi 4 640 krokov (</w:t>
      </w:r>
      <w:hyperlink w:anchor="X502954c16cbe462501439503f8afaaba8327ca6">
        <w:r>
          <w:rPr>
            <w:rStyle w:val="Hyperlink"/>
          </w:rPr>
          <w:t xml:space="preserve">13.25</w:t>
        </w:r>
      </w:hyperlink>
      <w:r>
        <w:t xml:space="preserve">), a pri fibrilácii predsiení pohyb nenahrádza antikoaguláciu (</w:t>
      </w:r>
      <w:hyperlink w:anchor="X69b33aeaad8b11f8206e8f311d68de56daac936">
        <w:r>
          <w:rPr>
            <w:rStyle w:val="Hyperlink"/>
          </w:rPr>
          <w:t xml:space="preserve">13.18</w:t>
        </w:r>
      </w:hyperlink>
      <w:r>
        <w:t xml:space="preserve">). Mikrobióm zostáva oblasťou výskumu, nie liečebných pravidiel (</w:t>
      </w:r>
      <w:hyperlink w:anchor="X09cc5cedf2cd787e59943eda173f0fff8f1c085">
        <w:r>
          <w:rPr>
            <w:rStyle w:val="Hyperlink"/>
          </w:rPr>
          <w:t xml:space="preserve">13.1</w:t>
        </w:r>
      </w:hyperlink>
      <w:r>
        <w:t xml:space="preserve">).</w:t>
      </w:r>
    </w:p>
    <w:bookmarkEnd w:id="446"/>
    <w:bookmarkStart w:id="447" w:name="X0bfa995220b81ac9401f9ddecd948ae616e79e7"/>
    <w:p>
      <w:pPr>
        <w:pStyle w:val="Heading2"/>
      </w:pPr>
      <w:r>
        <w:t xml:space="preserve">Čo je dokázané, čo je pravdepodobné a čo zostáva otvorené</w:t>
      </w:r>
    </w:p>
    <w:p>
      <w:pPr>
        <w:pStyle w:val="FirstParagraph"/>
      </w:pPr>
      <w:r>
        <w:t xml:space="preserve">Na úrovni RCT a metaanalýz je doložené, že kreatín zvyšuje kreatinín bez zmeny eGFR (</w:t>
      </w:r>
      <w:hyperlink w:anchor="X5168dfbd5d0bd27cb6ba88ccbb667c6c52f1fd0">
        <w:r>
          <w:rPr>
            <w:rStyle w:val="Hyperlink"/>
          </w:rPr>
          <w:t xml:space="preserve">13.15</w:t>
        </w:r>
      </w:hyperlink>
      <w:r>
        <w:t xml:space="preserve">), že veľmi nízkobielkovinová diéta s ketoanalógmi nepriniesla v pragmatickej RCT prínos pre prežívanie a mala nízku adherenciu (</w:t>
      </w:r>
      <w:hyperlink w:anchor="X1acd5092651cf33ad07ebf3d23e604ef453c5e2">
        <w:r>
          <w:rPr>
            <w:rStyle w:val="Hyperlink"/>
          </w:rPr>
          <w:t xml:space="preserve">13.30</w:t>
        </w:r>
      </w:hyperlink>
      <w:r>
        <w:t xml:space="preserve">), že nad 1,62 g bielkovín/kg/deň už svalová hmota nepribúda (</w:t>
      </w:r>
      <w:hyperlink w:anchor="X560a49f97be6f8e6aecae9c8381d34a7e9e5925">
        <w:r>
          <w:rPr>
            <w:rStyle w:val="Hyperlink"/>
          </w:rPr>
          <w:t xml:space="preserve">13.19</w:t>
        </w:r>
      </w:hyperlink>
      <w:r>
        <w:t xml:space="preserve">) a že väčšina gluténovej citlivosti nie je špecifická pre glutén (</w:t>
      </w:r>
      <w:hyperlink w:anchor="X660ec090e8df0500e8b1df4525a0e2ae6a36df4">
        <w:r>
          <w:rPr>
            <w:rStyle w:val="Hyperlink"/>
          </w:rPr>
          <w:t xml:space="preserve">13.17</w:t>
        </w:r>
      </w:hyperlink>
      <w:r>
        <w:t xml:space="preserve">). Pravdepodobné, ale observačné je ochranné pôsobenie rastlinne dominantnej a minimálne spracovanej stravy (</w:t>
      </w:r>
      <w:hyperlink w:anchor="X6c3fe592c0730d53015f7ac1ce8b361f2864090">
        <w:r>
          <w:rPr>
            <w:rStyle w:val="Hyperlink"/>
          </w:rPr>
          <w:t xml:space="preserve">13.24</w:t>
        </w:r>
      </w:hyperlink>
      <w:r>
        <w:t xml:space="preserve">,</w:t>
      </w:r>
      <w:r>
        <w:t xml:space="preserve"> </w:t>
      </w:r>
      <w:hyperlink w:anchor="a-rastlinna-strava-nizsia-mortalita-ckd">
        <w:r>
          <w:rPr>
            <w:rStyle w:val="Hyperlink"/>
          </w:rPr>
          <w:t xml:space="preserve">13.5</w:t>
        </w:r>
      </w:hyperlink>
      <w:r>
        <w:t xml:space="preserve">), neutrálny vplyv vyššieho príjmu bielkovín na zdravé obličky (</w:t>
      </w:r>
      <w:hyperlink w:anchor="Xd7660f57c31c29d6b9be68719f3b998445080db">
        <w:r>
          <w:rPr>
            <w:rStyle w:val="Hyperlink"/>
          </w:rPr>
          <w:t xml:space="preserve">13.16</w:t>
        </w:r>
      </w:hyperlink>
      <w:r>
        <w:t xml:space="preserve">), prínos vlákniny z potravy (</w:t>
      </w:r>
      <w:hyperlink w:anchor="X1e564278781ef4350e23cbf67ed310aae81a88a">
        <w:r>
          <w:rPr>
            <w:rStyle w:val="Hyperlink"/>
          </w:rPr>
          <w:t xml:space="preserve">13.22</w:t>
        </w:r>
      </w:hyperlink>
      <w:r>
        <w:t xml:space="preserve">) a škodlivosť tepelnej záťaže pre dialyzovaných (</w:t>
      </w:r>
      <w:hyperlink w:anchor="a-extremne-horucavy-riziko-ckd-dialyza">
        <w:r>
          <w:rPr>
            <w:rStyle w:val="Hyperlink"/>
          </w:rPr>
          <w:t xml:space="preserve">13.13</w:t>
        </w:r>
      </w:hyperlink>
      <w:r>
        <w:t xml:space="preserve">).</w:t>
      </w:r>
    </w:p>
    <w:p>
      <w:pPr>
        <w:pStyle w:val="BodyText"/>
      </w:pPr>
      <w:r>
        <w:t xml:space="preserve">Otvorené zostáva takmer všetko, čo sa týka kauzality a intervencie: či rastlinná strava spomaľuje progresiu CKD v randomizovanom dizajne (</w:t>
      </w:r>
      <w:hyperlink w:anchor="X6c3fe592c0730d53015f7ac1ce8b361f2864090">
        <w:r>
          <w:rPr>
            <w:rStyle w:val="Hyperlink"/>
          </w:rPr>
          <w:t xml:space="preserve">13.24</w:t>
        </w:r>
      </w:hyperlink>
      <w:r>
        <w:t xml:space="preserve">), aká je bezpečnosť kreatínu pri pokročilej CKD a po transplantácii (</w:t>
      </w:r>
      <w:hyperlink w:anchor="X5168dfbd5d0bd27cb6ba88ccbb667c6c52f1fd0">
        <w:r>
          <w:rPr>
            <w:rStyle w:val="Hyperlink"/>
          </w:rPr>
          <w:t xml:space="preserve">13.15</w:t>
        </w:r>
      </w:hyperlink>
      <w:r>
        <w:t xml:space="preserve">), či vláknina zlepšuje tvrdé renálne výsledky cez zmenu fermentácie (</w:t>
      </w:r>
      <w:hyperlink w:anchor="X1e564278781ef4350e23cbf67ed310aae81a88a">
        <w:r>
          <w:rPr>
            <w:rStyle w:val="Hyperlink"/>
          </w:rPr>
          <w:t xml:space="preserve">13.22</w:t>
        </w:r>
      </w:hyperlink>
      <w:r>
        <w:t xml:space="preserve">), či zmeny mikrobiómu predchádzajú poškodeniu obličiek alebo z neho vyplývajú (</w:t>
      </w:r>
      <w:hyperlink w:anchor="X09cc5cedf2cd787e59943eda173f0fff8f1c085">
        <w:r>
          <w:rPr>
            <w:rStyle w:val="Hyperlink"/>
          </w:rPr>
          <w:t xml:space="preserve">13.1</w:t>
        </w:r>
      </w:hyperlink>
      <w:r>
        <w:t xml:space="preserve">) a či za signálom pri xylitole a erytritole stojí príjem, alebo endogénna tvorba pri hyperglykémii (</w:t>
      </w:r>
      <w:hyperlink w:anchor="X9d2b9dda10c220e2af3d869082e1b23123911af">
        <w:r>
          <w:rPr>
            <w:rStyle w:val="Hyperlink"/>
          </w:rPr>
          <w:t xml:space="preserve">13.29</w:t>
        </w:r>
      </w:hyperlink>
      <w:r>
        <w:t xml:space="preserve">,</w:t>
      </w:r>
      <w:r>
        <w:t xml:space="preserve"> </w:t>
      </w:r>
      <w:hyperlink w:anchor="X5958d7615f685e8b52c3edf4ba4996300b4e7ec">
        <w:r>
          <w:rPr>
            <w:rStyle w:val="Hyperlink"/>
          </w:rPr>
          <w:t xml:space="preserve">13.26</w:t>
        </w:r>
      </w:hyperlink>
      <w:r>
        <w:t xml:space="preserve">).</w:t>
      </w:r>
    </w:p>
    <w:bookmarkEnd w:id="447"/>
    <w:bookmarkStart w:id="448" w:name="dôsledky-pre-prax-12"/>
    <w:p>
      <w:pPr>
        <w:pStyle w:val="Heading2"/>
      </w:pPr>
      <w:r>
        <w:t xml:space="preserve">Dôsledky pre prax</w:t>
      </w:r>
    </w:p>
    <w:p>
      <w:pPr>
        <w:pStyle w:val="FirstParagraph"/>
      </w:pPr>
      <w:r>
        <w:t xml:space="preserve">Pre slovenskú ambulanciu a dialyzačné stredisko z kapitoly vyplýva jednoduchý rámec. Stravovacie poradenstvo má smerovať k rastlinne dominantnej, minimálne spracovanej strave s číselným cieľom bielkovín podľa štádia: približne 0,8 g/kg/deň pri CKD G3 až G5 bez dialýzy, 1,0 až 1,2 g/kg/deň na dialýze, a pri chudnutí alebo slabnutí plán uvoľniť, nie sprísniť (</w:t>
      </w:r>
      <w:hyperlink w:anchor="X1acd5092651cf33ad07ebf3d23e604ef453c5e2">
        <w:r>
          <w:rPr>
            <w:rStyle w:val="Hyperlink"/>
          </w:rPr>
          <w:t xml:space="preserve">13.30</w:t>
        </w:r>
      </w:hyperlink>
      <w:r>
        <w:t xml:space="preserve">,</w:t>
      </w:r>
      <w:r>
        <w:t xml:space="preserve"> </w:t>
      </w:r>
      <w:hyperlink w:anchor="X90a4a26923b2416c6ba255396e62fe176e6b11e">
        <w:r>
          <w:rPr>
            <w:rStyle w:val="Hyperlink"/>
          </w:rPr>
          <w:t xml:space="preserve">13.20</w:t>
        </w:r>
      </w:hyperlink>
      <w:r>
        <w:t xml:space="preserve">). Draslík a fosfor sa riešia podľa kaliémie, fosfatémie a podielu aditív, nie plošným zákazom ovocia, strukovín a kávy (</w:t>
      </w:r>
      <w:hyperlink w:anchor="X1e564278781ef4350e23cbf67ed310aae81a88a">
        <w:r>
          <w:rPr>
            <w:rStyle w:val="Hyperlink"/>
          </w:rPr>
          <w:t xml:space="preserve">13.22</w:t>
        </w:r>
      </w:hyperlink>
      <w:r>
        <w:t xml:space="preserve">,</w:t>
      </w:r>
      <w:r>
        <w:t xml:space="preserve"> </w:t>
      </w:r>
      <w:hyperlink w:anchor="Xd629f3d9cc1839dc232c365805200c569ca8a35">
        <w:r>
          <w:rPr>
            <w:rStyle w:val="Hyperlink"/>
          </w:rPr>
          <w:t xml:space="preserve">13.23</w:t>
        </w:r>
      </w:hyperlink>
      <w:r>
        <w:t xml:space="preserve">,</w:t>
      </w:r>
      <w:r>
        <w:t xml:space="preserve"> </w:t>
      </w:r>
      <w:hyperlink w:anchor="X110b8bb63284a07e937c4c13e4c386590e89b12">
        <w:r>
          <w:rPr>
            <w:rStyle w:val="Hyperlink"/>
          </w:rPr>
          <w:t xml:space="preserve">13.2</w:t>
        </w:r>
      </w:hyperlink>
      <w:r>
        <w:t xml:space="preserve">). Do anamnézy patrí aktívna otázka na doplnky a kúry a vzostup kreatinínu po nich sa overuje cystatínom C a albuminúriou (</w:t>
      </w:r>
      <w:hyperlink w:anchor="Xce4706ac1697a5e0925ccc16a3dff5577a10395">
        <w:r>
          <w:rPr>
            <w:rStyle w:val="Hyperlink"/>
          </w:rPr>
          <w:t xml:space="preserve">13.21</w:t>
        </w:r>
      </w:hyperlink>
      <w:r>
        <w:t xml:space="preserve">,</w:t>
      </w:r>
      <w:r>
        <w:t xml:space="preserve"> </w:t>
      </w:r>
      <w:hyperlink w:anchor="X5168dfbd5d0bd27cb6ba88ccbb667c6c52f1fd0">
        <w:r>
          <w:rPr>
            <w:rStyle w:val="Hyperlink"/>
          </w:rPr>
          <w:t xml:space="preserve">13.15</w:t>
        </w:r>
      </w:hyperlink>
      <w:r>
        <w:t xml:space="preserve">).</w:t>
      </w:r>
    </w:p>
    <w:p>
      <w:pPr>
        <w:pStyle w:val="BodyText"/>
      </w:pPr>
      <w:r>
        <w:t xml:space="preserve">Pred letom má mať rizikový pacient, teda s CKD G4 až G5, po prekonanom AKI, na dialýze alebo krehký, zapísaný individuálny tekutinový a liekový plán s eskalačným kontaktom a sledovaním hmotnosti, tlaku a diurézy (</w:t>
      </w:r>
      <w:hyperlink w:anchor="a-extremne-horucavy-riziko-ckd-dialyza">
        <w:r>
          <w:rPr>
            <w:rStyle w:val="Hyperlink"/>
          </w:rPr>
          <w:t xml:space="preserve">13.13</w:t>
        </w:r>
      </w:hyperlink>
      <w:r>
        <w:t xml:space="preserve">,</w:t>
      </w:r>
      <w:r>
        <w:t xml:space="preserve"> </w:t>
      </w:r>
      <w:hyperlink w:anchor="X17b022b8d12b5c92dc39ec70e8355d590b56d52">
        <w:r>
          <w:rPr>
            <w:rStyle w:val="Hyperlink"/>
          </w:rPr>
          <w:t xml:space="preserve">13.7</w:t>
        </w:r>
      </w:hyperlink>
      <w:r>
        <w:t xml:space="preserve">). Pri práci v horúcich prevádzkach je namieste cielená pracovná anamnéza (</w:t>
      </w:r>
      <w:hyperlink w:anchor="Xe34413890a204b3a5e407a7cc85906768976b7d">
        <w:r>
          <w:rPr>
            <w:rStyle w:val="Hyperlink"/>
          </w:rPr>
          <w:t xml:space="preserve">13.27</w:t>
        </w:r>
      </w:hyperlink>
      <w:r>
        <w:t xml:space="preserve">). Pohybový cieľ sa stanovuje z nameraného východiska a zvyšuje po 500 až 1 000 krokov denne v kombinácii so silovým cvičením (</w:t>
      </w:r>
      <w:hyperlink w:anchor="X502954c16cbe462501439503f8afaaba8327ca6">
        <w:r>
          <w:rPr>
            <w:rStyle w:val="Hyperlink"/>
          </w:rPr>
          <w:t xml:space="preserve">13.25</w:t>
        </w:r>
      </w:hyperlink>
      <w:r>
        <w:t xml:space="preserve">,</w:t>
      </w:r>
      <w:r>
        <w:t xml:space="preserve"> </w:t>
      </w:r>
      <w:hyperlink w:anchor="X69b33aeaad8b11f8206e8f311d68de56daac936">
        <w:r>
          <w:rPr>
            <w:rStyle w:val="Hyperlink"/>
          </w:rPr>
          <w:t xml:space="preserve">13.18</w:t>
        </w:r>
      </w:hyperlink>
      <w:r>
        <w:t xml:space="preserve">). Pri kumulácii reštrikcií, vo vyššom veku a pri inkretínovej liečbe treba myslieť na malnutríciu a sarkopéniu a spolupracovať s dietológom (</w:t>
      </w:r>
      <w:hyperlink w:anchor="X110b8bb63284a07e937c4c13e4c386590e89b12">
        <w:r>
          <w:rPr>
            <w:rStyle w:val="Hyperlink"/>
          </w:rPr>
          <w:t xml:space="preserve">13.2</w:t>
        </w:r>
      </w:hyperlink>
      <w:r>
        <w:t xml:space="preserve">,</w:t>
      </w:r>
      <w:r>
        <w:t xml:space="preserve"> </w:t>
      </w:r>
      <w:hyperlink w:anchor="X660ec090e8df0500e8b1df4525a0e2ae6a36df4">
        <w:r>
          <w:rPr>
            <w:rStyle w:val="Hyperlink"/>
          </w:rPr>
          <w:t xml:space="preserve">13.17</w:t>
        </w:r>
      </w:hyperlink>
      <w:r>
        <w:t xml:space="preserve">,</w:t>
      </w:r>
      <w:r>
        <w:t xml:space="preserve"> </w:t>
      </w:r>
      <w:hyperlink w:anchor="X5958d7615f685e8b52c3edf4ba4996300b4e7ec">
        <w:r>
          <w:rPr>
            <w:rStyle w:val="Hyperlink"/>
          </w:rPr>
          <w:t xml:space="preserve">13.26</w:t>
        </w:r>
      </w:hyperlink>
      <w:r>
        <w:t xml:space="preserve">).</w:t>
      </w:r>
    </w:p>
    <w:bookmarkEnd w:id="448"/>
    <w:bookmarkStart w:id="449" w:name="čo-sledovať-ďalej-12"/>
    <w:p>
      <w:pPr>
        <w:pStyle w:val="Heading2"/>
      </w:pPr>
      <w:r>
        <w:t xml:space="preserve">Čo sledovať ďalej</w:t>
      </w:r>
    </w:p>
    <w:p>
      <w:pPr>
        <w:pStyle w:val="FirstParagraph"/>
      </w:pPr>
      <w:r>
        <w:t xml:space="preserve">Pozornosť si zaslúžia recenzované publikácie kongresových abstraktov o Planetary Health Diet a xylitole (</w:t>
      </w:r>
      <w:hyperlink w:anchor="a-rastlinna-strava-nizsia-mortalita-ckd">
        <w:r>
          <w:rPr>
            <w:rStyle w:val="Hyperlink"/>
          </w:rPr>
          <w:t xml:space="preserve">13.5</w:t>
        </w:r>
      </w:hyperlink>
      <w:r>
        <w:t xml:space="preserve">,</w:t>
      </w:r>
      <w:r>
        <w:t xml:space="preserve"> </w:t>
      </w:r>
      <w:hyperlink w:anchor="X9d2b9dda10c220e2af3d869082e1b23123911af">
        <w:r>
          <w:rPr>
            <w:rStyle w:val="Hyperlink"/>
          </w:rPr>
          <w:t xml:space="preserve">13.29</w:t>
        </w:r>
      </w:hyperlink>
      <w:r>
        <w:t xml:space="preserve">), prospektívne longitudinálne kohorty mikrobiómu, ktoré žiadajú autori najväčšej prierezovej štúdie (</w:t>
      </w:r>
      <w:hyperlink w:anchor="X09cc5cedf2cd787e59943eda173f0fff8f1c085">
        <w:r>
          <w:rPr>
            <w:rStyle w:val="Hyperlink"/>
          </w:rPr>
          <w:t xml:space="preserve">13.1</w:t>
        </w:r>
      </w:hyperlink>
      <w:r>
        <w:t xml:space="preserve">), dlhodobé RCT s kreatínom podľa kategórií G s meranou GFR a cystatínom C (</w:t>
      </w:r>
      <w:hyperlink w:anchor="X5168dfbd5d0bd27cb6ba88ccbb667c6c52f1fd0">
        <w:r>
          <w:rPr>
            <w:rStyle w:val="Hyperlink"/>
          </w:rPr>
          <w:t xml:space="preserve">13.15</w:t>
        </w:r>
      </w:hyperlink>
      <w:r>
        <w:t xml:space="preserve">) a štúdie vlákniny s tvrdými renálnymi výsledkami (</w:t>
      </w:r>
      <w:hyperlink w:anchor="X1e564278781ef4350e23cbf67ed310aae81a88a">
        <w:r>
          <w:rPr>
            <w:rStyle w:val="Hyperlink"/>
          </w:rPr>
          <w:t xml:space="preserve">13.22</w:t>
        </w:r>
      </w:hyperlink>
      <w:r>
        <w:t xml:space="preserve">). Prakticky dôležité budú dáta o tom, či sick day rules pri horúčave prinášajú úžitok, lebo dôkazy sú obmedzené (</w:t>
      </w:r>
      <w:hyperlink w:anchor="a-extremne-horucavy-riziko-ckd-dialyza">
        <w:r>
          <w:rPr>
            <w:rStyle w:val="Hyperlink"/>
          </w:rPr>
          <w:t xml:space="preserve">13.13</w:t>
        </w:r>
      </w:hyperlink>
      <w:r>
        <w:t xml:space="preserve">), a či sa CKDnt potvrdí populačne mimo tradičných regiónov (</w:t>
      </w:r>
      <w:hyperlink w:anchor="Xe34413890a204b3a5e407a7cc85906768976b7d">
        <w:r>
          <w:rPr>
            <w:rStyle w:val="Hyperlink"/>
          </w:rPr>
          <w:t xml:space="preserve">13.27</w:t>
        </w:r>
      </w:hyperlink>
      <w:r>
        <w:t xml:space="preserve">). Prehodnotenie bezpečnosti vybraných aditív, ktoré žiadajú autori NutriNet-Santé, môže zmeniť skôr regulačné prostredie než klinické odporúčania (</w:t>
      </w:r>
      <w:hyperlink w:anchor="X75eadf702637168ba4386a196af43e22766b978">
        <w:r>
          <w:rPr>
            <w:rStyle w:val="Hyperlink"/>
          </w:rPr>
          <w:t xml:space="preserve">13.4</w:t>
        </w:r>
      </w:hyperlink>
      <w:r>
        <w:t xml:space="preserve">).</w:t>
      </w:r>
    </w:p>
    <w:bookmarkEnd w:id="449"/>
    <w:bookmarkStart w:id="480" w:name="al-nut"/>
    <w:p>
      <w:pPr>
        <w:pStyle w:val="Heading2"/>
      </w:pPr>
      <w:r>
        <w:t xml:space="preserve">Články kapitoly</w:t>
      </w:r>
    </w:p>
    <w:p>
      <w:pPr>
        <w:pStyle w:val="FirstParagraph"/>
      </w:pPr>
      <w:r>
        <w:rPr>
          <w:bCs/>
          <w:b/>
        </w:rPr>
        <w:t xml:space="preserve">13.1</w:t>
      </w:r>
      <w:r>
        <w:t xml:space="preserve"> </w:t>
      </w:r>
      <w:r>
        <w:t xml:space="preserve">Mikrobiom čreva a zdravie obličiek: čo prináša najväčšia doterajšia štúdia (24. mája 2026,</w:t>
      </w:r>
      <w:r>
        <w:t xml:space="preserve"> </w:t>
      </w:r>
      <w:hyperlink r:id="rId45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13.2</w:t>
      </w:r>
      <w:r>
        <w:t xml:space="preserve"> </w:t>
      </w:r>
      <w:r>
        <w:t xml:space="preserve">Strava, tuky a kardiovaskulárne riziko pri chronickej chorobe obličiek (CKD): čo dáva zmysel v praxi (24. mája 2026,</w:t>
      </w:r>
      <w:r>
        <w:t xml:space="preserve"> </w:t>
      </w:r>
      <w:hyperlink r:id="rId45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13.3</w:t>
      </w:r>
      <w:r>
        <w:t xml:space="preserve"> </w:t>
      </w:r>
      <w:r>
        <w:t xml:space="preserve">Aký „rastlinný“ je aktuálny smer výživových odporúčaní a prečo to má zmysel (27. mája 2026,</w:t>
      </w:r>
      <w:r>
        <w:t xml:space="preserve"> </w:t>
      </w:r>
      <w:hyperlink r:id="rId45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13.4</w:t>
      </w:r>
      <w:r>
        <w:t xml:space="preserve"> </w:t>
      </w:r>
      <w:r>
        <w:t xml:space="preserve">Potravinové aditíva pod drobnohľadom: nové dáta spájajú farbivá a konzervanty s vyšším rizikom chronických ochorení (10. júna 2026,</w:t>
      </w:r>
      <w:r>
        <w:t xml:space="preserve"> </w:t>
      </w:r>
      <w:hyperlink r:id="rId45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13.5</w:t>
      </w:r>
      <w:r>
        <w:t xml:space="preserve"> </w:t>
      </w:r>
      <w:r>
        <w:t xml:space="preserve">Rastlinná strava a nižšia mortalita u pacientov s CKD: čo z toho využiť v praxi (16. júna 2026,</w:t>
      </w:r>
      <w:r>
        <w:t xml:space="preserve"> </w:t>
      </w:r>
      <w:hyperlink r:id="rId45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13.6</w:t>
      </w:r>
      <w:r>
        <w:t xml:space="preserve"> </w:t>
      </w:r>
      <w:r>
        <w:t xml:space="preserve">„Chia seed internal shower“: čo na tom je a čo nie z pohľadu medicíny (17. júna 2026,</w:t>
      </w:r>
      <w:r>
        <w:t xml:space="preserve"> </w:t>
      </w:r>
      <w:hyperlink r:id="rId45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13.7</w:t>
      </w:r>
      <w:r>
        <w:t xml:space="preserve"> </w:t>
      </w:r>
      <w:r>
        <w:t xml:space="preserve">Extrémne horúčavy a podceňovanie zdravotných rizík: čo to znamená aj pre nefrológiu (26. júna 2026,</w:t>
      </w:r>
      <w:r>
        <w:t xml:space="preserve"> </w:t>
      </w:r>
      <w:hyperlink r:id="rId45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13.8</w:t>
      </w:r>
      <w:r>
        <w:t xml:space="preserve"> </w:t>
      </w:r>
      <w:r>
        <w:t xml:space="preserve">Proteín a kreatín už nie sú výhradne „fitness téma“ a čo z toho plynie pre nefrológiu (27. júna 2026,</w:t>
      </w:r>
      <w:r>
        <w:t xml:space="preserve"> </w:t>
      </w:r>
      <w:hyperlink r:id="rId45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13.9</w:t>
      </w:r>
      <w:r>
        <w:t xml:space="preserve"> </w:t>
      </w:r>
      <w:r>
        <w:t xml:space="preserve">Kreatín a zdravie mozgu: stojí to za vyskúšanie, alebo je to len ďalší doplnok? (1. júla 2026,</w:t>
      </w:r>
      <w:r>
        <w:t xml:space="preserve"> </w:t>
      </w:r>
      <w:hyperlink r:id="rId45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13.10</w:t>
      </w:r>
      <w:r>
        <w:t xml:space="preserve"> </w:t>
      </w:r>
      <w:r>
        <w:t xml:space="preserve">Hydratačné prestávky vo futbale: marketingový zásah alebo medicínska nevyhnutnosť? (10. júla 2026,</w:t>
      </w:r>
      <w:r>
        <w:t xml:space="preserve"> </w:t>
      </w:r>
      <w:hyperlink r:id="rId45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13.11</w:t>
      </w:r>
      <w:r>
        <w:t xml:space="preserve"> </w:t>
      </w:r>
      <w:r>
        <w:t xml:space="preserve">Alkohol ako „zdravý nápoj“: prečo sa medicínske odporúčania menia (10. júla 2026,</w:t>
      </w:r>
      <w:r>
        <w:t xml:space="preserve"> </w:t>
      </w:r>
      <w:hyperlink r:id="rId46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13.12</w:t>
      </w:r>
      <w:r>
        <w:t xml:space="preserve"> </w:t>
      </w:r>
      <w:r>
        <w:t xml:space="preserve">Káva a črevný mikrobióm: účinok presahuje kofeín (10. júla 2026,</w:t>
      </w:r>
      <w:r>
        <w:t xml:space="preserve"> </w:t>
      </w:r>
      <w:hyperlink r:id="rId46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13.13</w:t>
      </w:r>
      <w:r>
        <w:t xml:space="preserve"> </w:t>
      </w:r>
      <w:r>
        <w:t xml:space="preserve">Extrémne horúčavy: rastúce riziko pre pacientov s ochorením obličiek (17. júla 2026,</w:t>
      </w:r>
      <w:r>
        <w:t xml:space="preserve"> </w:t>
      </w:r>
      <w:hyperlink r:id="rId46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13.14</w:t>
      </w:r>
      <w:r>
        <w:t xml:space="preserve"> </w:t>
      </w:r>
      <w:r>
        <w:t xml:space="preserve">Môže vôňa čokolády zlepšiť výkon pri silovom tréningu? (24. júla 2026,</w:t>
      </w:r>
      <w:r>
        <w:t xml:space="preserve"> </w:t>
      </w:r>
      <w:hyperlink r:id="rId46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13.15</w:t>
      </w:r>
      <w:r>
        <w:t xml:space="preserve"> </w:t>
      </w:r>
      <w:r>
        <w:t xml:space="preserve">Kreatín pri ochoreniach obličiek: škoda, prínos alebo diagnostická pasca? (4. augusta 2026,</w:t>
      </w:r>
      <w:r>
        <w:t xml:space="preserve"> </w:t>
      </w:r>
      <w:hyperlink r:id="rId46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13.16</w:t>
      </w:r>
      <w:r>
        <w:t xml:space="preserve"> </w:t>
      </w:r>
      <w:r>
        <w:t xml:space="preserve">Vyšší príjem bielkovín a funkcia obličiek: desaťročná kohorta nezistila rýchlejší pokles meranej GFR (14. augusta 2026,</w:t>
      </w:r>
      <w:r>
        <w:t xml:space="preserve"> </w:t>
      </w:r>
      <w:hyperlink r:id="rId46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13.17</w:t>
      </w:r>
      <w:r>
        <w:t xml:space="preserve"> </w:t>
      </w:r>
      <w:r>
        <w:t xml:space="preserve">Neceliakálna citlivosť na pšenicu: spúšťačom nemusí byť iba glutén (14. augusta 2026,</w:t>
      </w:r>
      <w:r>
        <w:t xml:space="preserve"> </w:t>
      </w:r>
      <w:hyperlink r:id="rId46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13.18</w:t>
      </w:r>
      <w:r>
        <w:t xml:space="preserve"> </w:t>
      </w:r>
      <w:r>
        <w:t xml:space="preserve">Pohybová aktivita pri fibrilácii predsiení: nižšie riziko cievnej mozgovej príhody a úmrtia, nie náhrada antikoagulácie (14. augusta 2026,</w:t>
      </w:r>
      <w:r>
        <w:t xml:space="preserve"> </w:t>
      </w:r>
      <w:hyperlink r:id="rId46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13.19</w:t>
      </w:r>
      <w:r>
        <w:t xml:space="preserve"> </w:t>
      </w:r>
      <w:r>
        <w:t xml:space="preserve">Strava a zdravie čreva podľa influencerov: kde vznikajú najčastejšie chyby a čo z nich plynie pre nefrologickú prax (20. augusta 2026,</w:t>
      </w:r>
      <w:r>
        <w:t xml:space="preserve"> </w:t>
      </w:r>
      <w:hyperlink r:id="rId46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13.20</w:t>
      </w:r>
      <w:r>
        <w:t xml:space="preserve"> </w:t>
      </w:r>
      <w:r>
        <w:t xml:space="preserve">Americké výživové odporúčania 2025 až 2030: riziko nesprávnej interpretácie pri MASLD a CKD (22. augusta 2026,</w:t>
      </w:r>
      <w:r>
        <w:t xml:space="preserve"> </w:t>
      </w:r>
      <w:hyperlink r:id="rId46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13.21</w:t>
      </w:r>
      <w:r>
        <w:t xml:space="preserve"> </w:t>
      </w:r>
      <w:r>
        <w:t xml:space="preserve">„Gutmaxxing“: keď sa snaha o zdravé črevo zmení na rigidný protokol a čo to znamená v nefrologickej ambulancii (28. augusta 2026,</w:t>
      </w:r>
      <w:r>
        <w:t xml:space="preserve"> </w:t>
      </w:r>
      <w:hyperlink r:id="rId47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13.22</w:t>
      </w:r>
      <w:r>
        <w:t xml:space="preserve"> </w:t>
      </w:r>
      <w:r>
        <w:t xml:space="preserve">„Fibermaxxing“: vyšší príjem vlákniny prináša úžitok, otázkou je kde a pre koho sa krivka vyrovná (28. augusta 2026,</w:t>
      </w:r>
      <w:r>
        <w:t xml:space="preserve"> </w:t>
      </w:r>
      <w:hyperlink r:id="rId47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13.23</w:t>
      </w:r>
      <w:r>
        <w:t xml:space="preserve"> </w:t>
      </w:r>
      <w:r>
        <w:t xml:space="preserve">Káva a pečeň v UK Biobank: nižšie riziko cirhózy a hepatocelulárneho karcinómu a čo z toho platí pre pacienta s chorobou obličiek (28. augusta 2026,</w:t>
      </w:r>
      <w:r>
        <w:t xml:space="preserve"> </w:t>
      </w:r>
      <w:hyperlink r:id="rId47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13.24</w:t>
      </w:r>
      <w:r>
        <w:t xml:space="preserve"> </w:t>
      </w:r>
      <w:r>
        <w:t xml:space="preserve">Vegetariánska strava a nižšie riziko vzniku chronickej choroby obličiek v UK Biobank: čo z toho platí pre prax (28. augusta 2026,</w:t>
      </w:r>
      <w:r>
        <w:t xml:space="preserve"> </w:t>
      </w:r>
      <w:hyperlink r:id="rId47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13.25</w:t>
      </w:r>
      <w:r>
        <w:t xml:space="preserve"> </w:t>
      </w:r>
      <w:r>
        <w:t xml:space="preserve">Koľko krokov denne naozaj stačí? Čo prináša najnovšia dávkovo-odpoveďová analýza a ako to uchopiť v nefrológii (3. septembra 2026,</w:t>
      </w:r>
      <w:r>
        <w:t xml:space="preserve"> </w:t>
      </w:r>
      <w:hyperlink r:id="rId47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13.26</w:t>
      </w:r>
      <w:r>
        <w:t xml:space="preserve"> </w:t>
      </w:r>
      <w:r>
        <w:t xml:space="preserve">Sladidlá pri MASLD, CKD a inkretínovej liečbe: dôkazy a neistoty (5. septembra 2026,</w:t>
      </w:r>
      <w:r>
        <w:t xml:space="preserve"> </w:t>
      </w:r>
      <w:hyperlink r:id="rId47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13.27</w:t>
      </w:r>
      <w:r>
        <w:t xml:space="preserve"> </w:t>
      </w:r>
      <w:r>
        <w:t xml:space="preserve">Chronická choroba obličiek nejasnej etiológie u pracovníkov vystavených horúčave: prichádza CKDnt aj do Texasu? (6. septembra 2026,</w:t>
      </w:r>
      <w:r>
        <w:t xml:space="preserve"> </w:t>
      </w:r>
      <w:hyperlink r:id="rId47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13.28</w:t>
      </w:r>
      <w:r>
        <w:t xml:space="preserve"> </w:t>
      </w:r>
      <w:r>
        <w:t xml:space="preserve">Ketogénna diéta a metabolické zdravie: sľubné výsledky pre pečeň, nie dôkaz univerzálnej prevahy (11. septembra 2026,</w:t>
      </w:r>
      <w:r>
        <w:t xml:space="preserve"> </w:t>
      </w:r>
      <w:hyperlink r:id="rId47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13.29</w:t>
      </w:r>
      <w:r>
        <w:t xml:space="preserve"> </w:t>
      </w:r>
      <w:r>
        <w:t xml:space="preserve">Xylitol a kardiovaskulárne riziko: čo naozaj ukazujú nové kohortové dáta a čo z toho platí v nefrológii (17. septembra 2026,</w:t>
      </w:r>
      <w:r>
        <w:t xml:space="preserve"> </w:t>
      </w:r>
      <w:hyperlink r:id="rId47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13.30</w:t>
      </w:r>
      <w:r>
        <w:t xml:space="preserve"> </w:t>
      </w:r>
      <w:r>
        <w:t xml:space="preserve">Bielkoviny pri CKD: otázka nie je len „koľko“, ale aj „pre koho“ (24. septembra 2026,</w:t>
      </w:r>
      <w:r>
        <w:t xml:space="preserve"> </w:t>
      </w:r>
      <w:hyperlink r:id="rId479">
        <w:r>
          <w:rPr>
            <w:rStyle w:val="Hyperlink"/>
          </w:rPr>
          <w:t xml:space="preserve">online verzia</w:t>
        </w:r>
      </w:hyperlink>
      <w:r>
        <w:t xml:space="preserve">)</w:t>
      </w:r>
    </w:p>
    <w:bookmarkEnd w:id="480"/>
    <w:bookmarkEnd w:id="481"/>
    <w:bookmarkStart w:id="509" w:name="ch-im"/>
    <w:p>
      <w:pPr>
        <w:pStyle w:val="Heading1"/>
      </w:pPr>
      <w:r>
        <w:t xml:space="preserve">Kapitola 14: Interná medicína a hraničné odbory</w:t>
      </w:r>
    </w:p>
    <w:p>
      <w:pPr>
        <w:pStyle w:val="FirstParagraph"/>
      </w:pPr>
      <w:r>
        <w:rPr>
          <w:iCs/>
          <w:i/>
        </w:rPr>
        <w:t xml:space="preserve">Hepatológia, reumatológia, psychiatria, dermatológia a ďalšie odbory, s ktorými sa nefrológ stretáva v bežnej internistickej praxi. Počet článkov: 19.</w:t>
      </w:r>
    </w:p>
    <w:p>
      <w:pPr>
        <w:pStyle w:val="BodyText"/>
      </w:pPr>
      <w:r>
        <w:t xml:space="preserve">Kapitola o internej medicíne a hraničných odboroch zhromažďuje devätnásť článkov z obdobia máj až september 2026, ktoré spája jediná otázka: čo z poznatkov susedných odborov musí nefrológ poznať, aby pacient s chronickou chorobou obličiek (CKD) nebol liečený ani nedostatočne, ani zbytočne. Tematicky sa kapitola rozpadá do štyroch línií: steatotická choroba pečene spojená s metabolickou dysfunkciou (MASLD) a jej cielená liečba (</w:t>
      </w:r>
      <w:hyperlink w:anchor="X83f138d9fafc83c3e1d11b4464301cd4e9c93ca">
        <w:r>
          <w:rPr>
            <w:rStyle w:val="Hyperlink"/>
          </w:rPr>
          <w:t xml:space="preserve">14.9</w:t>
        </w:r>
      </w:hyperlink>
      <w:r>
        <w:t xml:space="preserve">,</w:t>
      </w:r>
      <w:r>
        <w:t xml:space="preserve"> </w:t>
      </w:r>
      <w:hyperlink w:anchor="X2ccae1e8bd757b1f70ab0643fc3ad687ed700ac">
        <w:r>
          <w:rPr>
            <w:rStyle w:val="Hyperlink"/>
          </w:rPr>
          <w:t xml:space="preserve">14.17</w:t>
        </w:r>
      </w:hyperlink>
      <w:r>
        <w:t xml:space="preserve">,</w:t>
      </w:r>
      <w:r>
        <w:t xml:space="preserve"> </w:t>
      </w:r>
      <w:hyperlink w:anchor="X3c6e27888e69e053899faab4c5fe194cdd868ca">
        <w:r>
          <w:rPr>
            <w:rStyle w:val="Hyperlink"/>
          </w:rPr>
          <w:t xml:space="preserve">14.18</w:t>
        </w:r>
      </w:hyperlink>
      <w:r>
        <w:t xml:space="preserve">,</w:t>
      </w:r>
      <w:r>
        <w:t xml:space="preserve"> </w:t>
      </w:r>
      <w:hyperlink w:anchor="a-pioglitazon-masld-mash-diabetes-ckd">
        <w:r>
          <w:rPr>
            <w:rStyle w:val="Hyperlink"/>
          </w:rPr>
          <w:t xml:space="preserve">14.19</w:t>
        </w:r>
      </w:hyperlink>
      <w:r>
        <w:t xml:space="preserve">), psychiatrické diagnózy u somaticky chorých (</w:t>
      </w:r>
      <w:hyperlink w:anchor="X58b4bcd30da88ce5e9de4e03652e673709ccb5f">
        <w:r>
          <w:rPr>
            <w:rStyle w:val="Hyperlink"/>
          </w:rPr>
          <w:t xml:space="preserve">14.8</w:t>
        </w:r>
      </w:hyperlink>
      <w:r>
        <w:t xml:space="preserve">,</w:t>
      </w:r>
      <w:r>
        <w:t xml:space="preserve"> </w:t>
      </w:r>
      <w:hyperlink w:anchor="X7b8f8d322b7187d6d8098d37c7e8952cfc77989">
        <w:r>
          <w:rPr>
            <w:rStyle w:val="Hyperlink"/>
          </w:rPr>
          <w:t xml:space="preserve">14.10</w:t>
        </w:r>
      </w:hyperlink>
      <w:r>
        <w:t xml:space="preserve">,</w:t>
      </w:r>
      <w:r>
        <w:t xml:space="preserve"> </w:t>
      </w:r>
      <w:hyperlink w:anchor="X2a9ea042732de6a671c2a2b3251997c4172d3e8">
        <w:r>
          <w:rPr>
            <w:rStyle w:val="Hyperlink"/>
          </w:rPr>
          <w:t xml:space="preserve">14.13</w:t>
        </w:r>
      </w:hyperlink>
      <w:r>
        <w:t xml:space="preserve">,</w:t>
      </w:r>
      <w:r>
        <w:t xml:space="preserve"> </w:t>
      </w:r>
      <w:hyperlink w:anchor="Xd8131a1391b51ff424eb45c9764705ae196c09c">
        <w:r>
          <w:rPr>
            <w:rStyle w:val="Hyperlink"/>
          </w:rPr>
          <w:t xml:space="preserve">14.14</w:t>
        </w:r>
      </w:hyperlink>
      <w:r>
        <w:t xml:space="preserve">), nové lieky z dermatológie a reumatológie narážajúce na renálne obmedzenia (</w:t>
      </w:r>
      <w:hyperlink w:anchor="Xd0d394a98f49278870bbf815f1b8ec5959c6af7">
        <w:r>
          <w:rPr>
            <w:rStyle w:val="Hyperlink"/>
          </w:rPr>
          <w:t xml:space="preserve">14.5</w:t>
        </w:r>
      </w:hyperlink>
      <w:r>
        <w:t xml:space="preserve">,</w:t>
      </w:r>
      <w:r>
        <w:t xml:space="preserve"> </w:t>
      </w:r>
      <w:hyperlink w:anchor="X1638f285a599ea7f1fbb2e8b6e7ed2d730b7937">
        <w:r>
          <w:rPr>
            <w:rStyle w:val="Hyperlink"/>
          </w:rPr>
          <w:t xml:space="preserve">14.11</w:t>
        </w:r>
      </w:hyperlink>
      <w:r>
        <w:t xml:space="preserve">,</w:t>
      </w:r>
      <w:r>
        <w:t xml:space="preserve"> </w:t>
      </w:r>
      <w:hyperlink w:anchor="Xc0a7af89b193f2018d35576eacc78211029aee4">
        <w:r>
          <w:rPr>
            <w:rStyle w:val="Hyperlink"/>
          </w:rPr>
          <w:t xml:space="preserve">14.12</w:t>
        </w:r>
      </w:hyperlink>
      <w:r>
        <w:t xml:space="preserve">,</w:t>
      </w:r>
      <w:r>
        <w:t xml:space="preserve"> </w:t>
      </w:r>
      <w:hyperlink w:anchor="X50a7a1abc5db1ceeaf0e7df8a39f99dcd0a0afd">
        <w:r>
          <w:rPr>
            <w:rStyle w:val="Hyperlink"/>
          </w:rPr>
          <w:t xml:space="preserve">14.15</w:t>
        </w:r>
      </w:hyperlink>
      <w:r>
        <w:t xml:space="preserve">) a diagnostická zdržanlivosť pri infekciách, zápalových markeroch a funkčných poruchách tráviaceho traktu (</w:t>
      </w:r>
      <w:hyperlink w:anchor="Xf375efaa4a7d1eb0db7ce125e2bd07136e61bad">
        <w:r>
          <w:rPr>
            <w:rStyle w:val="Hyperlink"/>
          </w:rPr>
          <w:t xml:space="preserve">14.4</w:t>
        </w:r>
      </w:hyperlink>
      <w:r>
        <w:t xml:space="preserve">,</w:t>
      </w:r>
      <w:r>
        <w:t xml:space="preserve"> </w:t>
      </w:r>
      <w:hyperlink w:anchor="a-recidivujuce-uti-starsie-zeny-gsm">
        <w:r>
          <w:rPr>
            <w:rStyle w:val="Hyperlink"/>
          </w:rPr>
          <w:t xml:space="preserve">14.6</w:t>
        </w:r>
      </w:hyperlink>
      <w:r>
        <w:t xml:space="preserve">,</w:t>
      </w:r>
      <w:r>
        <w:t xml:space="preserve"> </w:t>
      </w:r>
      <w:hyperlink w:anchor="a-zapalove-markery-crp-esr-pv">
        <w:r>
          <w:rPr>
            <w:rStyle w:val="Hyperlink"/>
          </w:rPr>
          <w:t xml:space="preserve">14.7</w:t>
        </w:r>
      </w:hyperlink>
      <w:r>
        <w:t xml:space="preserve">,</w:t>
      </w:r>
      <w:r>
        <w:t xml:space="preserve"> </w:t>
      </w:r>
      <w:hyperlink w:anchor="Xbf938f17eac45f6e4e56c375490eba17b1ed072">
        <w:r>
          <w:rPr>
            <w:rStyle w:val="Hyperlink"/>
          </w:rPr>
          <w:t xml:space="preserve">14.16</w:t>
        </w:r>
      </w:hyperlink>
      <w:r>
        <w:t xml:space="preserve">). Okrajovo pribúdajú epidemiologický signál tetovania (</w:t>
      </w:r>
      <w:hyperlink w:anchor="Xf91e862cfb8923ecba6161c265fb1949c6f9ee4">
        <w:r>
          <w:rPr>
            <w:rStyle w:val="Hyperlink"/>
          </w:rPr>
          <w:t xml:space="preserve">14.1</w:t>
        </w:r>
      </w:hyperlink>
      <w:r>
        <w:t xml:space="preserve">), predklinický koncept krvného testu glykokalyxu (</w:t>
      </w:r>
      <w:hyperlink w:anchor="X50680fc989380eba1cb498075554c9766ff11a1">
        <w:r>
          <w:rPr>
            <w:rStyle w:val="Hyperlink"/>
          </w:rPr>
          <w:t xml:space="preserve">14.3</w:t>
        </w:r>
      </w:hyperlink>
      <w:r>
        <w:t xml:space="preserve">) a informácia o hepatologickom vzdelávacom podujatí (</w:t>
      </w:r>
      <w:hyperlink w:anchor="Xa77e9c1cd413dfb3bb762a43d2c8b4af1740b9c">
        <w:r>
          <w:rPr>
            <w:rStyle w:val="Hyperlink"/>
          </w:rPr>
          <w:t xml:space="preserve">14.2</w:t>
        </w:r>
      </w:hyperlink>
      <w:r>
        <w:t xml:space="preserve">).</w:t>
      </w:r>
    </w:p>
    <w:p>
      <w:pPr>
        <w:pStyle w:val="BodyText"/>
      </w:pPr>
      <w:r>
        <w:t xml:space="preserve">Prevládajúcim typom dôkazu nie je randomizovaná štúdia, ale prehľad, kohorta a expertné stanovisko. Pôvodných randomizovaných štúdií je v kapitole len niekoľko: ESSENCE pri MASH (</w:t>
      </w:r>
      <w:hyperlink w:anchor="X2ccae1e8bd757b1f70ab0643fc3ad687ed700ac">
        <w:r>
          <w:rPr>
            <w:rStyle w:val="Hyperlink"/>
          </w:rPr>
          <w:t xml:space="preserve">14.17</w:t>
        </w:r>
      </w:hyperlink>
      <w:r>
        <w:t xml:space="preserve">), UP-AA1 a UP-AA2 pri alopécii areata (</w:t>
      </w:r>
      <w:hyperlink w:anchor="X50a7a1abc5db1ceeaf0e7df8a39f99dcd0a0afd">
        <w:r>
          <w:rPr>
            <w:rStyle w:val="Hyperlink"/>
          </w:rPr>
          <w:t xml:space="preserve">14.15</w:t>
        </w:r>
      </w:hyperlink>
      <w:r>
        <w:t xml:space="preserve">), SPARTACUS pri periférnej spondyloartritíde (</w:t>
      </w:r>
      <w:hyperlink w:anchor="Xd0d394a98f49278870bbf815f1b8ec5959c6af7">
        <w:r>
          <w:rPr>
            <w:rStyle w:val="Hyperlink"/>
          </w:rPr>
          <w:t xml:space="preserve">14.5</w:t>
        </w:r>
      </w:hyperlink>
      <w:r>
        <w:t xml:space="preserve">) a španielska štúdia antibiotík pri cystitíde (</w:t>
      </w:r>
      <w:hyperlink w:anchor="Xf375efaa4a7d1eb0db7ce125e2bd07136e61bad">
        <w:r>
          <w:rPr>
            <w:rStyle w:val="Hyperlink"/>
          </w:rPr>
          <w:t xml:space="preserve">14.4</w:t>
        </w:r>
      </w:hyperlink>
      <w:r>
        <w:t xml:space="preserve">); ani jedna nebola navrhnutá pre pacientov s CKD. Hlavná správa kapitoly preto neznie, že sa objavila nová nefrologická liečba, ale že pribúdajú účinné lieky a nástroje z iných odborov, ktorých dôkazová základňa pri znížení glomerulovej filtrácie chýba a ktorých dávkovanie treba čítať zo súhrnov charakteristických vlastností, nie z tlačových správ (</w:t>
      </w:r>
      <w:hyperlink w:anchor="X50a7a1abc5db1ceeaf0e7df8a39f99dcd0a0afd">
        <w:r>
          <w:rPr>
            <w:rStyle w:val="Hyperlink"/>
          </w:rPr>
          <w:t xml:space="preserve">14.15</w:t>
        </w:r>
      </w:hyperlink>
      <w:r>
        <w:t xml:space="preserve">,</w:t>
      </w:r>
      <w:r>
        <w:t xml:space="preserve"> </w:t>
      </w:r>
      <w:hyperlink w:anchor="X2ccae1e8bd757b1f70ab0643fc3ad687ed700ac">
        <w:r>
          <w:rPr>
            <w:rStyle w:val="Hyperlink"/>
          </w:rPr>
          <w:t xml:space="preserve">14.17</w:t>
        </w:r>
      </w:hyperlink>
      <w:r>
        <w:t xml:space="preserve">,</w:t>
      </w:r>
      <w:r>
        <w:t xml:space="preserve"> </w:t>
      </w:r>
      <w:hyperlink w:anchor="X83f138d9fafc83c3e1d11b4464301cd4e9c93ca">
        <w:r>
          <w:rPr>
            <w:rStyle w:val="Hyperlink"/>
          </w:rPr>
          <w:t xml:space="preserve">14.9</w:t>
        </w:r>
      </w:hyperlink>
      <w:r>
        <w:t xml:space="preserve">).</w:t>
      </w:r>
    </w:p>
    <w:bookmarkStart w:id="482" w:name="X7626aad6dcf5ef1c2c97d29f8da1d45bd272b80"/>
    <w:p>
      <w:pPr>
        <w:pStyle w:val="Heading2"/>
      </w:pPr>
      <w:r>
        <w:t xml:space="preserve">Steatotická pečeň ako súčasť renálneho rizika</w:t>
      </w:r>
    </w:p>
    <w:p>
      <w:pPr>
        <w:pStyle w:val="FirstParagraph"/>
      </w:pPr>
      <w:r>
        <w:t xml:space="preserve">Spoločným východiskom štyroch článkov o MASLD je, že choroba zdieľa rizikové faktory s diabetom, obezitou, kardiovaskulárnymi ochoreniami a CKD a že prognózu určuje štádium fibrózy, nie samotná steatóza (</w:t>
      </w:r>
      <w:hyperlink w:anchor="X83f138d9fafc83c3e1d11b4464301cd4e9c93ca">
        <w:r>
          <w:rPr>
            <w:rStyle w:val="Hyperlink"/>
          </w:rPr>
          <w:t xml:space="preserve">14.9</w:t>
        </w:r>
      </w:hyperlink>
      <w:r>
        <w:t xml:space="preserve">). Observačná kohorta NHANES 2007 až 2018 so 14 818 dospelými ukázala najhoršiu prognózu pri súbehu CKD a pokročilej fibrózy, skupiny sa však výrazne líšili vekom, diabetom a obezitou a kauzalitu nedokazuje (</w:t>
      </w:r>
      <w:hyperlink w:anchor="X3c6e27888e69e053899faab4c5fe194cdd868ca">
        <w:r>
          <w:rPr>
            <w:rStyle w:val="Hyperlink"/>
          </w:rPr>
          <w:t xml:space="preserve">14.18</w:t>
        </w:r>
      </w:hyperlink>
      <w:r>
        <w:t xml:space="preserve">). Navrhovaný koncept kardiovaskulárneho, renálneho, hepatálneho a metabolického syndrómu je koncepčný návrh naratívneho prehľadu, nie prijatá klasifikácia (</w:t>
      </w:r>
      <w:hyperlink w:anchor="X3c6e27888e69e053899faab4c5fe194cdd868ca">
        <w:r>
          <w:rPr>
            <w:rStyle w:val="Hyperlink"/>
          </w:rPr>
          <w:t xml:space="preserve">14.18</w:t>
        </w:r>
      </w:hyperlink>
      <w:r>
        <w:t xml:space="preserve">).</w:t>
      </w:r>
    </w:p>
    <w:p>
      <w:pPr>
        <w:pStyle w:val="BodyText"/>
      </w:pPr>
      <w:r>
        <w:t xml:space="preserve">Zhoda panuje vo viacstupňovej triáži fibrózy. FIB-4 pod 1,3 znamená nízke riziko (nad 65 rokov hranica 2,0), hodnota 1,3 až 2,67 vyžaduje elastografiu alebo test ELF a nad 2,67 hepatologické posúdenie; nízky FIB-4 môže prehliadnuť asi desatinu pokročilých fibróz (</w:t>
      </w:r>
      <w:hyperlink w:anchor="X83f138d9fafc83c3e1d11b4464301cd4e9c93ca">
        <w:r>
          <w:rPr>
            <w:rStyle w:val="Hyperlink"/>
          </w:rPr>
          <w:t xml:space="preserve">14.9</w:t>
        </w:r>
      </w:hyperlink>
      <w:r>
        <w:t xml:space="preserve">,</w:t>
      </w:r>
      <w:r>
        <w:t xml:space="preserve"> </w:t>
      </w:r>
      <w:hyperlink w:anchor="X3c6e27888e69e053899faab4c5fe194cdd868ca">
        <w:r>
          <w:rPr>
            <w:rStyle w:val="Hyperlink"/>
          </w:rPr>
          <w:t xml:space="preserve">14.18</w:t>
        </w:r>
      </w:hyperlink>
      <w:r>
        <w:t xml:space="preserve">). Návrh autorov prehľadu testovať každého pacienta s CKD a jedným rizikovým faktorom ide nad znenie amerických odporúčaní 2026 a treba ho tak aj označiť (</w:t>
      </w:r>
      <w:hyperlink w:anchor="X3c6e27888e69e053899faab4c5fe194cdd868ca">
        <w:r>
          <w:rPr>
            <w:rStyle w:val="Hyperlink"/>
          </w:rPr>
          <w:t xml:space="preserve">14.18</w:t>
        </w:r>
      </w:hyperlink>
      <w:r>
        <w:t xml:space="preserve">). Pre nefrológa je podstatnejšie, že pri hemodialýze bývajú aminotransferázy nižšie, prahy FIB-4 nie sú validované, výsledok skresľuje nepečeňová trombocytopénia a tuhosť pečene ovplyvňuje objemové preťaženie; v pilotnej štúdii 41 hemodialyzovaných pacientov približne 10 % prekročilo po dialýze hranicu 8 kPa (</w:t>
      </w:r>
      <w:hyperlink w:anchor="X83f138d9fafc83c3e1d11b4464301cd4e9c93ca">
        <w:r>
          <w:rPr>
            <w:rStyle w:val="Hyperlink"/>
          </w:rPr>
          <w:t xml:space="preserve">14.9</w:t>
        </w:r>
      </w:hyperlink>
      <w:r>
        <w:t xml:space="preserve">,</w:t>
      </w:r>
      <w:r>
        <w:t xml:space="preserve"> </w:t>
      </w:r>
      <w:hyperlink w:anchor="X3c6e27888e69e053899faab4c5fe194cdd868ca">
        <w:r>
          <w:rPr>
            <w:rStyle w:val="Hyperlink"/>
          </w:rPr>
          <w:t xml:space="preserve">14.18</w:t>
        </w:r>
      </w:hyperlink>
      <w:r>
        <w:t xml:space="preserve">).</w:t>
      </w:r>
    </w:p>
    <w:p>
      <w:pPr>
        <w:pStyle w:val="BodyText"/>
      </w:pPr>
      <w:r>
        <w:t xml:space="preserve">Dôkazy o cielenej liečbe MASH majú rozdielnu silu. RCT fázy 3 ESSENCE ukázala pri semaglutide 2,4 mg týždenne po 72 týždňoch ústup steatohepatitídy bez zhoršenia fibrózy u 62,9 % oproti 34,3 % pri placebe (</w:t>
      </w:r>
      <w:hyperlink w:anchor="X2ccae1e8bd757b1f70ab0643fc3ad687ed700ac">
        <w:r>
          <w:rPr>
            <w:rStyle w:val="Hyperlink"/>
          </w:rPr>
          <w:t xml:space="preserve">14.17</w:t>
        </w:r>
      </w:hyperlink>
      <w:r>
        <w:t xml:space="preserve">). Tirzepatid má histologický dôkaz iba z fázy 2 a v EÚ indikáciu pre MASH nemá, retatrutid znížil pečeňový tuk na MRI bez histologického cieľa a zostáva experimentálny (</w:t>
      </w:r>
      <w:hyperlink w:anchor="X2ccae1e8bd757b1f70ab0643fc3ad687ed700ac">
        <w:r>
          <w:rPr>
            <w:rStyle w:val="Hyperlink"/>
          </w:rPr>
          <w:t xml:space="preserve">14.17</w:t>
        </w:r>
      </w:hyperlink>
      <w:r>
        <w:t xml:space="preserve">). Resmetirom a semaglutid Kayshild majú v EÚ podmienečné povolenie pre necirhotickú MASH s fibrózou F2 až F3 na základe náhradných ukazovateľov; zníženie dekompenzácie, transplantácií ani mortality nepreukázali, Kayshild sa neodporúča pri eGFR pod 30 ml/min/1,73 m² a resmetirom má interakcie so statínmi a inhibítormi CYP2C8 (</w:t>
      </w:r>
      <w:hyperlink w:anchor="X83f138d9fafc83c3e1d11b4464301cd4e9c93ca">
        <w:r>
          <w:rPr>
            <w:rStyle w:val="Hyperlink"/>
          </w:rPr>
          <w:t xml:space="preserve">14.9</w:t>
        </w:r>
      </w:hyperlink>
      <w:r>
        <w:t xml:space="preserve">,</w:t>
      </w:r>
      <w:r>
        <w:t xml:space="preserve"> </w:t>
      </w:r>
      <w:hyperlink w:anchor="X2ccae1e8bd757b1f70ab0643fc3ad687ed700ac">
        <w:r>
          <w:rPr>
            <w:rStyle w:val="Hyperlink"/>
          </w:rPr>
          <w:t xml:space="preserve">14.17</w:t>
        </w:r>
      </w:hyperlink>
      <w:r>
        <w:t xml:space="preserve">,</w:t>
      </w:r>
      <w:r>
        <w:t xml:space="preserve"> </w:t>
      </w:r>
      <w:hyperlink w:anchor="X3c6e27888e69e053899faab4c5fe194cdd868ca">
        <w:r>
          <w:rPr>
            <w:rStyle w:val="Hyperlink"/>
          </w:rPr>
          <w:t xml:space="preserve">14.18</w:t>
        </w:r>
      </w:hyperlink>
      <w:r>
        <w:t xml:space="preserve">). Pioglitazón má histologický signál, no PIVENS s p = 0,04 nesplnila vopred určenú hranicu p &lt; 0,025, fibróza sa nezlepšila a v IRIS pribudli edémy (35,6 % oproti 24,9 %) a závažné zlomeniny (5,1 % oproti 3,2 %), čo pri CKD prevažuje (</w:t>
      </w:r>
      <w:hyperlink w:anchor="a-pioglitazon-masld-mash-diabetes-ckd">
        <w:r>
          <w:rPr>
            <w:rStyle w:val="Hyperlink"/>
          </w:rPr>
          <w:t xml:space="preserve">14.19</w:t>
        </w:r>
      </w:hyperlink>
      <w:r>
        <w:t xml:space="preserve">). Inhibítory SGLT2, blokáda RAS a finerenón liečbou MASH nie sú (</w:t>
      </w:r>
      <w:hyperlink w:anchor="X83f138d9fafc83c3e1d11b4464301cd4e9c93ca">
        <w:r>
          <w:rPr>
            <w:rStyle w:val="Hyperlink"/>
          </w:rPr>
          <w:t xml:space="preserve">14.9</w:t>
        </w:r>
      </w:hyperlink>
      <w:r>
        <w:t xml:space="preserve">,</w:t>
      </w:r>
      <w:r>
        <w:t xml:space="preserve"> </w:t>
      </w:r>
      <w:hyperlink w:anchor="X3c6e27888e69e053899faab4c5fe194cdd868ca">
        <w:r>
          <w:rPr>
            <w:rStyle w:val="Hyperlink"/>
          </w:rPr>
          <w:t xml:space="preserve">14.18</w:t>
        </w:r>
      </w:hyperlink>
      <w:r>
        <w:t xml:space="preserve">,</w:t>
      </w:r>
      <w:r>
        <w:t xml:space="preserve"> </w:t>
      </w:r>
      <w:hyperlink w:anchor="a-pioglitazon-masld-mash-diabetes-ckd">
        <w:r>
          <w:rPr>
            <w:rStyle w:val="Hyperlink"/>
          </w:rPr>
          <w:t xml:space="preserve">14.19</w:t>
        </w:r>
      </w:hyperlink>
      <w:r>
        <w:t xml:space="preserve">).</w:t>
      </w:r>
    </w:p>
    <w:p>
      <w:pPr>
        <w:pStyle w:val="BodyText"/>
      </w:pPr>
      <w:r>
        <w:t xml:space="preserve">Renálny prínos inkretínov treba oddeliť od hepatálneho účinku. RCT FLOW preukázala pri semaglutide 1 mg u 3 533 pacientov s diabetom 2. typu a CKD zníženie zloženého renálneho ukazovateľa o 24 % (HR 0,76; 95 % IS 0,66 až 0,88); dôkaz platí pre konkrétnu molekulu a dávku a nemožno ho preniesť na tirzepatid ani retatrutid (</w:t>
      </w:r>
      <w:hyperlink w:anchor="X2ccae1e8bd757b1f70ab0643fc3ad687ed700ac">
        <w:r>
          <w:rPr>
            <w:rStyle w:val="Hyperlink"/>
          </w:rPr>
          <w:t xml:space="preserve">14.17</w:t>
        </w:r>
      </w:hyperlink>
      <w:r>
        <w:t xml:space="preserve">). Prelínanie chorôb pečene s renálnou dysfunkciou a podvýživou pripomína aj hepatologický livestream bez pôvodných údajov (</w:t>
      </w:r>
      <w:hyperlink w:anchor="Xa77e9c1cd413dfb3bb762a43d2c8b4af1740b9c">
        <w:r>
          <w:rPr>
            <w:rStyle w:val="Hyperlink"/>
          </w:rPr>
          <w:t xml:space="preserve">14.2</w:t>
        </w:r>
      </w:hyperlink>
      <w:r>
        <w:t xml:space="preserve">).</w:t>
      </w:r>
    </w:p>
    <w:bookmarkEnd w:id="482"/>
    <w:bookmarkStart w:id="483" w:name="Xc5c13904c6199781647e25043923eaf793c3fd3"/>
    <w:p>
      <w:pPr>
        <w:pStyle w:val="Heading2"/>
      </w:pPr>
      <w:r>
        <w:t xml:space="preserve">Psychiatrická diagnóza až po vylúčení metabolickej príčiny</w:t>
      </w:r>
    </w:p>
    <w:p>
      <w:pPr>
        <w:pStyle w:val="FirstParagraph"/>
      </w:pPr>
      <w:r>
        <w:t xml:space="preserve">Psychóza je syndróm, nie etiologická diagnóza, a jej látkovú či primárnu povahu nemožno určiť jediným príznakom ani toxikologickým testom (</w:t>
      </w:r>
      <w:hyperlink w:anchor="X58b4bcd30da88ce5e9de4e03652e673709ccb5f">
        <w:r>
          <w:rPr>
            <w:rStyle w:val="Hyperlink"/>
          </w:rPr>
          <w:t xml:space="preserve">14.8</w:t>
        </w:r>
      </w:hyperlink>
      <w:r>
        <w:t xml:space="preserve">). Metaanalýza 50 štúdií so 40 783 osobami ukázala prechod látkou vyvolanej psychózy do schizofrénie u 25 %, po kanabise u 34 %, ide však o heterogénne observačné údaje (</w:t>
      </w:r>
      <w:hyperlink w:anchor="X58b4bcd30da88ce5e9de4e03652e673709ccb5f">
        <w:r>
          <w:rPr>
            <w:rStyle w:val="Hyperlink"/>
          </w:rPr>
          <w:t xml:space="preserve">14.8</w:t>
        </w:r>
      </w:hyperlink>
      <w:r>
        <w:t xml:space="preserve">). U dialyzovaných pacientov treba pred psychiatrickou diagnózou vylúčiť uremickú encefalopatiu, poruchy sodíka, vápnika a horčíka, hypoglykémiu, sepsu, liekovú toxicitu, dysekvilibračný syndróm a deficit tiamínu; jednotná renálna dávka antipsychotík neexistuje (</w:t>
      </w:r>
      <w:hyperlink w:anchor="X58b4bcd30da88ce5e9de4e03652e673709ccb5f">
        <w:r>
          <w:rPr>
            <w:rStyle w:val="Hyperlink"/>
          </w:rPr>
          <w:t xml:space="preserve">14.8</w:t>
        </w:r>
      </w:hyperlink>
      <w:r>
        <w:t xml:space="preserve">).</w:t>
      </w:r>
    </w:p>
    <w:p>
      <w:pPr>
        <w:pStyle w:val="BodyText"/>
      </w:pPr>
      <w:r>
        <w:t xml:space="preserve">Pri súbehu psychózy a návykových látok sa prehľad opiera o NICE CG120 a Cochrane prehľad 41 randomizovaných štúdií, ktorý nenašiel kvalitný dôkaz o nadradenosti žiadnej psychosociálnej intervencie; signál pre klozapín pochádza z observačných dát nízkej kvality (</w:t>
      </w:r>
      <w:hyperlink w:anchor="X7b8f8d322b7187d6d8098d37c7e8952cfc77989">
        <w:r>
          <w:rPr>
            <w:rStyle w:val="Hyperlink"/>
          </w:rPr>
          <w:t xml:space="preserve">14.10</w:t>
        </w:r>
      </w:hyperlink>
      <w:r>
        <w:t xml:space="preserve">). Pre nefrológa sú kľúčové telesné riziká: stimulanciá a syntetické látky môžu vyvolať hypertermiu, rabdomyolýzu a akútne poškodenie obličiek, chronickú hyponatriémiu nemožno korigovať nekontrolovane rýchlo a dehydratácia, NSAID, inhibítory ACE či sartany zvyšujú riziko toxicity lítia (</w:t>
      </w:r>
      <w:hyperlink w:anchor="X7b8f8d322b7187d6d8098d37c7e8952cfc77989">
        <w:r>
          <w:rPr>
            <w:rStyle w:val="Hyperlink"/>
          </w:rPr>
          <w:t xml:space="preserve">14.10</w:t>
        </w:r>
      </w:hyperlink>
      <w:r>
        <w:t xml:space="preserve">).</w:t>
      </w:r>
    </w:p>
    <w:p>
      <w:pPr>
        <w:pStyle w:val="BodyText"/>
      </w:pPr>
      <w:r>
        <w:t xml:space="preserve">Hraničná porucha osobnosti má podľa hongkonskej populačnej kohorty (3 092 osôb oproti 902 927 kontrolám) HR úmrtia zo všetkých príčin 5,65 pri odhadovanej strate 13,01 roka života (</w:t>
      </w:r>
      <w:hyperlink w:anchor="X2a9ea042732de6a671c2a2b3251997c4172d3e8">
        <w:r>
          <w:rPr>
            <w:rStyle w:val="Hyperlink"/>
          </w:rPr>
          <w:t xml:space="preserve">14.13</w:t>
        </w:r>
      </w:hyperlink>
      <w:r>
        <w:t xml:space="preserve">). Dôkazy o kardiovaskulárnom riziku sa po zohľadnení socioekonomických ukazovateľov oslabili na hranicu významnosti; BPD nie je dokázaným nezávislým renálnym rizikovým faktorom a hlavným nebezpečenstvom zostáva diagnostické zatienenie (</w:t>
      </w:r>
      <w:hyperlink w:anchor="X2a9ea042732de6a671c2a2b3251997c4172d3e8">
        <w:r>
          <w:rPr>
            <w:rStyle w:val="Hyperlink"/>
          </w:rPr>
          <w:t xml:space="preserve">14.13</w:t>
        </w:r>
      </w:hyperlink>
      <w:r>
        <w:t xml:space="preserve">). Rovnaký princíp platí pri podozrení na ADHD u dospelých: šesťpoložkový ASRS mal špecificitu 99,5 %, ale senzitivitu iba 68,7 %, pri CKD prispievajú k poruche pozornosti urémia, anémia, spánkové apnoe a polyfarmácia a metaanalýza 22 štúdií so 46 107 účastníkmi ukázala, že metylfenidát zvyšuje srdcovú frekvenciu aj systolický tlak, pričom populácia s CKD zahrnutá nebola (</w:t>
      </w:r>
      <w:hyperlink w:anchor="Xd8131a1391b51ff424eb45c9764705ae196c09c">
        <w:r>
          <w:rPr>
            <w:rStyle w:val="Hyperlink"/>
          </w:rPr>
          <w:t xml:space="preserve">14.14</w:t>
        </w:r>
      </w:hyperlink>
      <w:r>
        <w:t xml:space="preserve">).</w:t>
      </w:r>
    </w:p>
    <w:bookmarkEnd w:id="483"/>
    <w:bookmarkStart w:id="484" w:name="X170948979267539323816ecc54acc75d6853ab5"/>
    <w:p>
      <w:pPr>
        <w:pStyle w:val="Heading2"/>
      </w:pPr>
      <w:r>
        <w:t xml:space="preserve">Nové lieky z hraničných odborov a renálne limity</w:t>
      </w:r>
    </w:p>
    <w:p>
      <w:pPr>
        <w:pStyle w:val="FirstParagraph"/>
      </w:pPr>
      <w:r>
        <w:t xml:space="preserve">Účinná liečba z dermatológie a reumatológie prichádza bez obličkových údajov. Dve paralelné RCT fázy 3 s 1 399 pacientmi dosiahli pri upadacitinibe primárny cieľ SALT ≤ 20 v 24. týždni u 44,6 až 55,0 % oproti 1,5 až 3,4 % pri placebe; SALT ≤ 20 však znamená aspoň 80 % pokrytie pokožky, nie úplnú obnovu, a medializované číslo 23 % pre SALT 0 sa v primárnom súhrne nepotvrdilo (</w:t>
      </w:r>
      <w:hyperlink w:anchor="X50a7a1abc5db1ceeaf0e7df8a39f99dcd0a0afd">
        <w:r>
          <w:rPr>
            <w:rStyle w:val="Hyperlink"/>
          </w:rPr>
          <w:t xml:space="preserve">14.15</w:t>
        </w:r>
      </w:hyperlink>
      <w:r>
        <w:t xml:space="preserve">). Horizont bol iba 24 týždňov, starší pacienti a obličkové ukazovatele chýbajú a pri eGFR pod 15 ml/min/1,73 m² sa liek neodporúča (</w:t>
      </w:r>
      <w:hyperlink w:anchor="X50a7a1abc5db1ceeaf0e7df8a39f99dcd0a0afd">
        <w:r>
          <w:rPr>
            <w:rStyle w:val="Hyperlink"/>
          </w:rPr>
          <w:t xml:space="preserve">14.15</w:t>
        </w:r>
      </w:hyperlink>
      <w:r>
        <w:t xml:space="preserve">).</w:t>
      </w:r>
    </w:p>
    <w:p>
      <w:pPr>
        <w:pStyle w:val="BodyText"/>
      </w:pPr>
      <w:r>
        <w:t xml:space="preserve">RCT SPARTACUS prezentovaná na EULAR 2026 podporila okamžitý golimumab pri periférnej spondyloartritíde: remisiu po 24 týždňoch dosiahlo 60 % oproti 33 % pri step-up stratégii s metotrexátom (OR 3,1; p = 0,006) (</w:t>
      </w:r>
      <w:hyperlink w:anchor="Xd0d394a98f49278870bbf815f1b8ec5959c6af7">
        <w:r>
          <w:rPr>
            <w:rStyle w:val="Hyperlink"/>
          </w:rPr>
          <w:t xml:space="preserve">14.5</w:t>
        </w:r>
      </w:hyperlink>
      <w:r>
        <w:t xml:space="preserve">). Ide však o kongresový abstrakt s 97 pacientmi, ktorý neodpovedá na dlhodobú remisiu ani rádiografickú progresiu a inhibítory TNF nie sú pre túto diagnózu schválené (</w:t>
      </w:r>
      <w:hyperlink w:anchor="Xd0d394a98f49278870bbf815f1b8ec5959c6af7">
        <w:r>
          <w:rPr>
            <w:rStyle w:val="Hyperlink"/>
          </w:rPr>
          <w:t xml:space="preserve">14.5</w:t>
        </w:r>
      </w:hyperlink>
      <w:r>
        <w:t xml:space="preserve">). Pri axiálnej spondyloartritíde zostávajú revidované kritériá ASAS-SPARTAN 2025 výskumným nástrojom; pre nefrológa je podstatné, že NSAID ako prvá farmakologická voľba môžu viesť k poklesu glomerulovej filtrácie, hyperkaliémii a akútnemu poškodeniu obličiek, najmä v kombinácii s blokádou RAS a diuretikom, a že pri CKD je argument pre skoršiu cielenú liečbu silnejší (</w:t>
      </w:r>
      <w:hyperlink w:anchor="Xc0a7af89b193f2018d35576eacc78211029aee4">
        <w:r>
          <w:rPr>
            <w:rStyle w:val="Hyperlink"/>
          </w:rPr>
          <w:t xml:space="preserve">14.12</w:t>
        </w:r>
      </w:hyperlink>
      <w:r>
        <w:t xml:space="preserve">). Najslabšie podložený je lokálny finasterid: retrospektívna kohorta 123 mužov bez kontrolnej skupiny a zaslepenia nedokazuje rovnocennosť s perorálnou liečbou ani zameniteľnosť formulácií, ktoré sa líšia nanesenou dávkou približne 5,5-násobne, a štúdie pri poruche funkcie obličiek chýbajú (</w:t>
      </w:r>
      <w:hyperlink w:anchor="X1638f285a599ea7f1fbb2e8b6e7ed2d730b7937">
        <w:r>
          <w:rPr>
            <w:rStyle w:val="Hyperlink"/>
          </w:rPr>
          <w:t xml:space="preserve">14.11</w:t>
        </w:r>
      </w:hyperlink>
      <w:r>
        <w:t xml:space="preserve">).</w:t>
      </w:r>
    </w:p>
    <w:bookmarkEnd w:id="484"/>
    <w:bookmarkStart w:id="485" w:name="Xec420941d7118459e5714b361ef8b490a3cc83a"/>
    <w:p>
      <w:pPr>
        <w:pStyle w:val="Heading2"/>
      </w:pPr>
      <w:r>
        <w:t xml:space="preserve">Infekcie, markery a diagnostická zdržanlivosť</w:t>
      </w:r>
    </w:p>
    <w:p>
      <w:pPr>
        <w:pStyle w:val="FirstParagraph"/>
      </w:pPr>
      <w:r>
        <w:t xml:space="preserve">Španielska randomizovaná štúdia so 768 ženami ukázala klinické vymiznutie príznakov do 7. dňa u 74 % pri päťdňovom nitrofurantoíne oproti 59 % pri jednorazovom fosfomycíne, súbor však nemusel stačiť na rozlíšenie menších rozdielov (</w:t>
      </w:r>
      <w:hyperlink w:anchor="Xf375efaa4a7d1eb0db7ce125e2bd07136e61bad">
        <w:r>
          <w:rPr>
            <w:rStyle w:val="Hyperlink"/>
          </w:rPr>
          <w:t xml:space="preserve">14.4</w:t>
        </w:r>
      </w:hyperlink>
      <w:r>
        <w:t xml:space="preserve">). Pri recidivujúcich infekciách starších žien expertný názor zdôrazňuje, že časť ťažkostí iba napodobňuje cystitídu, negatívny moč bez nitritov a leukocytov má vysokú negatívnu prediktívnu hodnotu a hlavným preventívnym pilierom pri urogenitálnom syndróme menopauzy je lokálny vaginálny estrogén; starší pacienti s CKD sú voči nežiaducim účinkom antibiotík zraniteľnejší (</w:t>
      </w:r>
      <w:hyperlink w:anchor="a-recidivujuce-uti-starsie-zeny-gsm">
        <w:r>
          <w:rPr>
            <w:rStyle w:val="Hyperlink"/>
          </w:rPr>
          <w:t xml:space="preserve">14.6</w:t>
        </w:r>
      </w:hyperlink>
      <w:r>
        <w:t xml:space="preserve">).</w:t>
      </w:r>
    </w:p>
    <w:p>
      <w:pPr>
        <w:pStyle w:val="BodyText"/>
      </w:pPr>
      <w:r>
        <w:t xml:space="preserve">CRP, ESR aj plazmatická viskozita sú citlivé, ale málo špecifické; CRP nad 10 mg/l takmer vždy znamená akútne ochorenie, ESR nad 100 mm/h má 97 % prediktívnu hodnotu pre základné ochorenie, mierny vzostup CRP však sprevádza aj obezitu a diabetes (</w:t>
      </w:r>
      <w:hyperlink w:anchor="a-zapalove-markery-crp-esr-pv">
        <w:r>
          <w:rPr>
            <w:rStyle w:val="Hyperlink"/>
          </w:rPr>
          <w:t xml:space="preserve">14.7</w:t>
        </w:r>
      </w:hyperlink>
      <w:r>
        <w:t xml:space="preserve">). Pri syndróme dráždivého čreva umožňujú kritériá Rome pozitívnu diagnózu, prierezová štúdia na 238 medikoch však ukázala, že 76 % hodnotilo typický obraz ako funkčný a 70 % aj tak objednalo testy; pri CKD treba anémiu, krvácanie či nočnú hnačku došetriť, nie pripísať obličkám (</w:t>
      </w:r>
      <w:hyperlink w:anchor="Xbf938f17eac45f6e4e56c375490eba17b1ed072">
        <w:r>
          <w:rPr>
            <w:rStyle w:val="Hyperlink"/>
          </w:rPr>
          <w:t xml:space="preserve">14.16</w:t>
        </w:r>
      </w:hyperlink>
      <w:r>
        <w:t xml:space="preserve">). Rovnakú opatrnosť si vyžaduje signál tetovania: švédska štúdia zistila o 21 % vyššie, štatisticky nevýznamné riziko lymfómu a dánska štúdia dvojčiat o 62 % vyššie riziko kožných nádorov, ide o observačné asociácie s mätúcimi faktormi (</w:t>
      </w:r>
      <w:hyperlink w:anchor="Xf91e862cfb8923ecba6161c265fb1949c6f9ee4">
        <w:r>
          <w:rPr>
            <w:rStyle w:val="Hyperlink"/>
          </w:rPr>
          <w:t xml:space="preserve">14.1</w:t>
        </w:r>
      </w:hyperlink>
      <w:r>
        <w:t xml:space="preserve">). Koncept krvného testu glykokalyxu erytrocytov stojí iba na zvieracích modeloch (</w:t>
      </w:r>
      <w:hyperlink w:anchor="X50680fc989380eba1cb498075554c9766ff11a1">
        <w:r>
          <w:rPr>
            <w:rStyle w:val="Hyperlink"/>
          </w:rPr>
          <w:t xml:space="preserve">14.3</w:t>
        </w:r>
      </w:hyperlink>
      <w:r>
        <w:t xml:space="preserve">).</w:t>
      </w:r>
    </w:p>
    <w:bookmarkEnd w:id="485"/>
    <w:bookmarkStart w:id="486" w:name="X9e5f85ac042226ac184b2c5e16e49a6012e13fe"/>
    <w:p>
      <w:pPr>
        <w:pStyle w:val="Heading2"/>
      </w:pPr>
      <w:r>
        <w:t xml:space="preserve">Čo je dokázané, čo je pravdepodobné a čo zostáva otvorené</w:t>
      </w:r>
    </w:p>
    <w:p>
      <w:pPr>
        <w:pStyle w:val="FirstParagraph"/>
      </w:pPr>
      <w:r>
        <w:t xml:space="preserve">Dokázané na úrovni RCT je histologické zlepšenie MASH pri semaglutide 2,4 mg a renálny prínos semaglutidu 1 mg pri diabete a CKD (</w:t>
      </w:r>
      <w:hyperlink w:anchor="X2ccae1e8bd757b1f70ab0643fc3ad687ed700ac">
        <w:r>
          <w:rPr>
            <w:rStyle w:val="Hyperlink"/>
          </w:rPr>
          <w:t xml:space="preserve">14.17</w:t>
        </w:r>
      </w:hyperlink>
      <w:r>
        <w:t xml:space="preserve">), účinnosť upadacitinibu na SALT ≤ 20 (</w:t>
      </w:r>
      <w:hyperlink w:anchor="X50a7a1abc5db1ceeaf0e7df8a39f99dcd0a0afd">
        <w:r>
          <w:rPr>
            <w:rStyle w:val="Hyperlink"/>
          </w:rPr>
          <w:t xml:space="preserve">14.15</w:t>
        </w:r>
      </w:hyperlink>
      <w:r>
        <w:t xml:space="preserve">), krátkodobá výhoda okamžitého golimumabu (</w:t>
      </w:r>
      <w:hyperlink w:anchor="Xd0d394a98f49278870bbf815f1b8ec5959c6af7">
        <w:r>
          <w:rPr>
            <w:rStyle w:val="Hyperlink"/>
          </w:rPr>
          <w:t xml:space="preserve">14.5</w:t>
        </w:r>
      </w:hyperlink>
      <w:r>
        <w:t xml:space="preserve">) a prednosť päťdňového nitrofurantoínu pred jednorazovým fosfomycínom (</w:t>
      </w:r>
      <w:hyperlink w:anchor="Xf375efaa4a7d1eb0db7ce125e2bd07136e61bad">
        <w:r>
          <w:rPr>
            <w:rStyle w:val="Hyperlink"/>
          </w:rPr>
          <w:t xml:space="preserve">14.4</w:t>
        </w:r>
      </w:hyperlink>
      <w:r>
        <w:t xml:space="preserve">). Pravdepodobné, ale observačné je horšie prežívanie pri súbehu CKD a pokročilej fibrózy (</w:t>
      </w:r>
      <w:hyperlink w:anchor="X3c6e27888e69e053899faab4c5fe194cdd868ca">
        <w:r>
          <w:rPr>
            <w:rStyle w:val="Hyperlink"/>
          </w:rPr>
          <w:t xml:space="preserve">14.18</w:t>
        </w:r>
      </w:hyperlink>
      <w:r>
        <w:t xml:space="preserve">), vyššia mortalita pri hraničnej poruche osobnosti (</w:t>
      </w:r>
      <w:hyperlink w:anchor="X2a9ea042732de6a671c2a2b3251997c4172d3e8">
        <w:r>
          <w:rPr>
            <w:rStyle w:val="Hyperlink"/>
          </w:rPr>
          <w:t xml:space="preserve">14.13</w:t>
        </w:r>
      </w:hyperlink>
      <w:r>
        <w:t xml:space="preserve">) a prechod látkovej psychózy do schizofrénie u štvrtiny pacientov (</w:t>
      </w:r>
      <w:hyperlink w:anchor="X58b4bcd30da88ce5e9de4e03652e673709ccb5f">
        <w:r>
          <w:rPr>
            <w:rStyle w:val="Hyperlink"/>
          </w:rPr>
          <w:t xml:space="preserve">14.8</w:t>
        </w:r>
      </w:hyperlink>
      <w:r>
        <w:t xml:space="preserve">). Expertným názorom zostáva triáž fibrózy pri hemodialýze (</w:t>
      </w:r>
      <w:hyperlink w:anchor="X83f138d9fafc83c3e1d11b4464301cd4e9c93ca">
        <w:r>
          <w:rPr>
            <w:rStyle w:val="Hyperlink"/>
          </w:rPr>
          <w:t xml:space="preserve">14.9</w:t>
        </w:r>
      </w:hyperlink>
      <w:r>
        <w:t xml:space="preserve">), diagnostika recidivujúcich infekcií (</w:t>
      </w:r>
      <w:hyperlink w:anchor="a-recidivujuce-uti-starsie-zeny-gsm">
        <w:r>
          <w:rPr>
            <w:rStyle w:val="Hyperlink"/>
          </w:rPr>
          <w:t xml:space="preserve">14.6</w:t>
        </w:r>
      </w:hyperlink>
      <w:r>
        <w:t xml:space="preserve">) a interpretácia zápalových markerov (</w:t>
      </w:r>
      <w:hyperlink w:anchor="a-zapalove-markery-crp-esr-pv">
        <w:r>
          <w:rPr>
            <w:rStyle w:val="Hyperlink"/>
          </w:rPr>
          <w:t xml:space="preserve">14.7</w:t>
        </w:r>
      </w:hyperlink>
      <w:r>
        <w:t xml:space="preserve">).</w:t>
      </w:r>
    </w:p>
    <w:p>
      <w:pPr>
        <w:pStyle w:val="BodyText"/>
      </w:pPr>
      <w:r>
        <w:t xml:space="preserve">Otvorené zostáva, či ktorákoľvek cielená liečba MASH zníži dekompenzáciu alebo mortalitu (</w:t>
      </w:r>
      <w:hyperlink w:anchor="X83f138d9fafc83c3e1d11b4464301cd4e9c93ca">
        <w:r>
          <w:rPr>
            <w:rStyle w:val="Hyperlink"/>
          </w:rPr>
          <w:t xml:space="preserve">14.9</w:t>
        </w:r>
      </w:hyperlink>
      <w:r>
        <w:t xml:space="preserve">,</w:t>
      </w:r>
      <w:r>
        <w:t xml:space="preserve"> </w:t>
      </w:r>
      <w:hyperlink w:anchor="X2ccae1e8bd757b1f70ab0643fc3ad687ed700ac">
        <w:r>
          <w:rPr>
            <w:rStyle w:val="Hyperlink"/>
          </w:rPr>
          <w:t xml:space="preserve">14.17</w:t>
        </w:r>
      </w:hyperlink>
      <w:r>
        <w:t xml:space="preserve">), či histologický signál pioglitazónu prevýši jeho objemové a kostné riziko (</w:t>
      </w:r>
      <w:hyperlink w:anchor="a-pioglitazon-masld-mash-diabetes-ckd">
        <w:r>
          <w:rPr>
            <w:rStyle w:val="Hyperlink"/>
          </w:rPr>
          <w:t xml:space="preserve">14.19</w:t>
        </w:r>
      </w:hyperlink>
      <w:r>
        <w:t xml:space="preserve">), aké sú dlhodobé riziká upadacitinibu a golimumabu v populáciách, ktoré štúdie vylúčili (</w:t>
      </w:r>
      <w:hyperlink w:anchor="X50a7a1abc5db1ceeaf0e7df8a39f99dcd0a0afd">
        <w:r>
          <w:rPr>
            <w:rStyle w:val="Hyperlink"/>
          </w:rPr>
          <w:t xml:space="preserve">14.15</w:t>
        </w:r>
      </w:hyperlink>
      <w:r>
        <w:t xml:space="preserve">,</w:t>
      </w:r>
      <w:r>
        <w:t xml:space="preserve"> </w:t>
      </w:r>
      <w:hyperlink w:anchor="Xd0d394a98f49278870bbf815f1b8ec5959c6af7">
        <w:r>
          <w:rPr>
            <w:rStyle w:val="Hyperlink"/>
          </w:rPr>
          <w:t xml:space="preserve">14.5</w:t>
        </w:r>
      </w:hyperlink>
      <w:r>
        <w:t xml:space="preserve">), či má tetovanie kauzálny vzťah k lymfómu (</w:t>
      </w:r>
      <w:hyperlink w:anchor="Xf91e862cfb8923ecba6161c265fb1949c6f9ee4">
        <w:r>
          <w:rPr>
            <w:rStyle w:val="Hyperlink"/>
          </w:rPr>
          <w:t xml:space="preserve">14.1</w:t>
        </w:r>
      </w:hyperlink>
      <w:r>
        <w:t xml:space="preserve">) a či sa test glykokalyxu dostane k pacientovi (</w:t>
      </w:r>
      <w:hyperlink w:anchor="X50680fc989380eba1cb498075554c9766ff11a1">
        <w:r>
          <w:rPr>
            <w:rStyle w:val="Hyperlink"/>
          </w:rPr>
          <w:t xml:space="preserve">14.3</w:t>
        </w:r>
      </w:hyperlink>
      <w:r>
        <w:t xml:space="preserve">). Pri dialýze nie sú validované prahy FIB-4 ani elastografie (</w:t>
      </w:r>
      <w:hyperlink w:anchor="X83f138d9fafc83c3e1d11b4464301cd4e9c93ca">
        <w:r>
          <w:rPr>
            <w:rStyle w:val="Hyperlink"/>
          </w:rPr>
          <w:t xml:space="preserve">14.9</w:t>
        </w:r>
      </w:hyperlink>
      <w:r>
        <w:t xml:space="preserve">,</w:t>
      </w:r>
      <w:r>
        <w:t xml:space="preserve"> </w:t>
      </w:r>
      <w:hyperlink w:anchor="X3c6e27888e69e053899faab4c5fe194cdd868ca">
        <w:r>
          <w:rPr>
            <w:rStyle w:val="Hyperlink"/>
          </w:rPr>
          <w:t xml:space="preserve">14.18</w:t>
        </w:r>
      </w:hyperlink>
      <w:r>
        <w:t xml:space="preserve">) a nijaká psychiatrická diagnóza v kapitole nemá dokázaný nezávislý renálny mechanizmus (</w:t>
      </w:r>
      <w:hyperlink w:anchor="X2a9ea042732de6a671c2a2b3251997c4172d3e8">
        <w:r>
          <w:rPr>
            <w:rStyle w:val="Hyperlink"/>
          </w:rPr>
          <w:t xml:space="preserve">14.13</w:t>
        </w:r>
      </w:hyperlink>
      <w:r>
        <w:t xml:space="preserve">,</w:t>
      </w:r>
      <w:r>
        <w:t xml:space="preserve"> </w:t>
      </w:r>
      <w:hyperlink w:anchor="Xd8131a1391b51ff424eb45c9764705ae196c09c">
        <w:r>
          <w:rPr>
            <w:rStyle w:val="Hyperlink"/>
          </w:rPr>
          <w:t xml:space="preserve">14.14</w:t>
        </w:r>
      </w:hyperlink>
      <w:r>
        <w:t xml:space="preserve">).</w:t>
      </w:r>
    </w:p>
    <w:bookmarkEnd w:id="486"/>
    <w:bookmarkStart w:id="487" w:name="dôsledky-pre-prax-13"/>
    <w:p>
      <w:pPr>
        <w:pStyle w:val="Heading2"/>
      </w:pPr>
      <w:r>
        <w:t xml:space="preserve">Dôsledky pre prax</w:t>
      </w:r>
    </w:p>
    <w:p>
      <w:pPr>
        <w:pStyle w:val="FirstParagraph"/>
      </w:pPr>
      <w:r>
        <w:t xml:space="preserve">U pacientov s CKD a diabetom 2. typu alebo abdominálnou obezitou má zmysel cielene vypočítať FIB-4 a pri hodnote 1,3 až 2,67 doplniť elastografiu alebo ELF, pri hemodialýze však so štandardizovaným časom merania a vedomím, že nižšie aminotransferázy a objemový stav výsledok skresľujú (</w:t>
      </w:r>
      <w:hyperlink w:anchor="X83f138d9fafc83c3e1d11b4464301cd4e9c93ca">
        <w:r>
          <w:rPr>
            <w:rStyle w:val="Hyperlink"/>
          </w:rPr>
          <w:t xml:space="preserve">14.9</w:t>
        </w:r>
      </w:hyperlink>
      <w:r>
        <w:t xml:space="preserve">,</w:t>
      </w:r>
      <w:r>
        <w:t xml:space="preserve"> </w:t>
      </w:r>
      <w:hyperlink w:anchor="X3c6e27888e69e053899faab4c5fe194cdd868ca">
        <w:r>
          <w:rPr>
            <w:rStyle w:val="Hyperlink"/>
          </w:rPr>
          <w:t xml:space="preserve">14.18</w:t>
        </w:r>
      </w:hyperlink>
      <w:r>
        <w:t xml:space="preserve">). Cielenú liečbu MASH treba voliť podľa sily dôkazov a renálnych limitov: semaglutid 2,4 mg má dôkaz fázy 3, ale Kayshild sa neodporúča pri eGFR pod 30 ml/min/1,73 m², resmetirom má interakcie so statínmi a pioglitazón patrí iba vybranému pacientovi bez kongescie a rizika zlomenín (</w:t>
      </w:r>
      <w:hyperlink w:anchor="X2ccae1e8bd757b1f70ab0643fc3ad687ed700ac">
        <w:r>
          <w:rPr>
            <w:rStyle w:val="Hyperlink"/>
          </w:rPr>
          <w:t xml:space="preserve">14.17</w:t>
        </w:r>
      </w:hyperlink>
      <w:r>
        <w:t xml:space="preserve">,</w:t>
      </w:r>
      <w:r>
        <w:t xml:space="preserve"> </w:t>
      </w:r>
      <w:hyperlink w:anchor="X83f138d9fafc83c3e1d11b4464301cd4e9c93ca">
        <w:r>
          <w:rPr>
            <w:rStyle w:val="Hyperlink"/>
          </w:rPr>
          <w:t xml:space="preserve">14.9</w:t>
        </w:r>
      </w:hyperlink>
      <w:r>
        <w:t xml:space="preserve">,</w:t>
      </w:r>
      <w:r>
        <w:t xml:space="preserve"> </w:t>
      </w:r>
      <w:hyperlink w:anchor="a-pioglitazon-masld-mash-diabetes-ckd">
        <w:r>
          <w:rPr>
            <w:rStyle w:val="Hyperlink"/>
          </w:rPr>
          <w:t xml:space="preserve">14.19</w:t>
        </w:r>
      </w:hyperlink>
      <w:r>
        <w:t xml:space="preserve">). Pri inkretínoch treba sledovať hydratáciu, glykémiu pri súbežnom inzulíne a príjem bielkovín pri pokročilej CKD (</w:t>
      </w:r>
      <w:hyperlink w:anchor="X2ccae1e8bd757b1f70ab0643fc3ad687ed700ac">
        <w:r>
          <w:rPr>
            <w:rStyle w:val="Hyperlink"/>
          </w:rPr>
          <w:t xml:space="preserve">14.17</w:t>
        </w:r>
      </w:hyperlink>
      <w:r>
        <w:t xml:space="preserve">).</w:t>
      </w:r>
    </w:p>
    <w:p>
      <w:pPr>
        <w:pStyle w:val="BodyText"/>
      </w:pPr>
      <w:r>
        <w:t xml:space="preserve">Pred psychiatrickou diagnózou u dialyzovaného pacienta patrí na prvé miesto vylúčenie metabolickej, infekčnej a liekovej príčiny (</w:t>
      </w:r>
      <w:hyperlink w:anchor="X58b4bcd30da88ce5e9de4e03652e673709ccb5f">
        <w:r>
          <w:rPr>
            <w:rStyle w:val="Hyperlink"/>
          </w:rPr>
          <w:t xml:space="preserve">14.8</w:t>
        </w:r>
      </w:hyperlink>
      <w:r>
        <w:t xml:space="preserve">,</w:t>
      </w:r>
      <w:r>
        <w:t xml:space="preserve"> </w:t>
      </w:r>
      <w:hyperlink w:anchor="Xd8131a1391b51ff424eb45c9764705ae196c09c">
        <w:r>
          <w:rPr>
            <w:rStyle w:val="Hyperlink"/>
          </w:rPr>
          <w:t xml:space="preserve">14.14</w:t>
        </w:r>
      </w:hyperlink>
      <w:r>
        <w:t xml:space="preserve">) a pri známej psychiatrickej diagnóze ostražitosť pred diagnostickým zatienením koronárneho syndrómu, embólie či akútneho poškodenia obličiek (</w:t>
      </w:r>
      <w:hyperlink w:anchor="X2a9ea042732de6a671c2a2b3251997c4172d3e8">
        <w:r>
          <w:rPr>
            <w:rStyle w:val="Hyperlink"/>
          </w:rPr>
          <w:t xml:space="preserve">14.13</w:t>
        </w:r>
      </w:hyperlink>
      <w:r>
        <w:t xml:space="preserve">). Pri NSAID, lítiu, metylfenidáte a nových imunomodulačných liekoch treba kontrolovať krvný tlak, kreatinín, eGFR, draslík a interakcie (</w:t>
      </w:r>
      <w:hyperlink w:anchor="Xc0a7af89b193f2018d35576eacc78211029aee4">
        <w:r>
          <w:rPr>
            <w:rStyle w:val="Hyperlink"/>
          </w:rPr>
          <w:t xml:space="preserve">14.12</w:t>
        </w:r>
      </w:hyperlink>
      <w:r>
        <w:t xml:space="preserve">,</w:t>
      </w:r>
      <w:r>
        <w:t xml:space="preserve"> </w:t>
      </w:r>
      <w:hyperlink w:anchor="X7b8f8d322b7187d6d8098d37c7e8952cfc77989">
        <w:r>
          <w:rPr>
            <w:rStyle w:val="Hyperlink"/>
          </w:rPr>
          <w:t xml:space="preserve">14.10</w:t>
        </w:r>
      </w:hyperlink>
      <w:r>
        <w:t xml:space="preserve">,</w:t>
      </w:r>
      <w:r>
        <w:t xml:space="preserve"> </w:t>
      </w:r>
      <w:hyperlink w:anchor="Xd8131a1391b51ff424eb45c9764705ae196c09c">
        <w:r>
          <w:rPr>
            <w:rStyle w:val="Hyperlink"/>
          </w:rPr>
          <w:t xml:space="preserve">14.14</w:t>
        </w:r>
      </w:hyperlink>
      <w:r>
        <w:t xml:space="preserve">,</w:t>
      </w:r>
      <w:r>
        <w:t xml:space="preserve"> </w:t>
      </w:r>
      <w:hyperlink w:anchor="X50a7a1abc5db1ceeaf0e7df8a39f99dcd0a0afd">
        <w:r>
          <w:rPr>
            <w:rStyle w:val="Hyperlink"/>
          </w:rPr>
          <w:t xml:space="preserve">14.15</w:t>
        </w:r>
      </w:hyperlink>
      <w:r>
        <w:t xml:space="preserve">). Antibiotiká pri recidivujúcich močových infekciách majú nasledovať až po presnom potvrdení infekcie (</w:t>
      </w:r>
      <w:hyperlink w:anchor="a-recidivujuce-uti-starsie-zeny-gsm">
        <w:r>
          <w:rPr>
            <w:rStyle w:val="Hyperlink"/>
          </w:rPr>
          <w:t xml:space="preserve">14.6</w:t>
        </w:r>
      </w:hyperlink>
      <w:r>
        <w:t xml:space="preserve">,</w:t>
      </w:r>
      <w:r>
        <w:t xml:space="preserve"> </w:t>
      </w:r>
      <w:hyperlink w:anchor="Xf375efaa4a7d1eb0db7ce125e2bd07136e61bad">
        <w:r>
          <w:rPr>
            <w:rStyle w:val="Hyperlink"/>
          </w:rPr>
          <w:t xml:space="preserve">14.4</w:t>
        </w:r>
      </w:hyperlink>
      <w:r>
        <w:t xml:space="preserve">) a zápalové markery, testy pri funkčných črevných ťažkostiach aj mediálne signály treba čítať v klinickom kontexte bez eskalácie vyšetrení (</w:t>
      </w:r>
      <w:hyperlink w:anchor="a-zapalove-markery-crp-esr-pv">
        <w:r>
          <w:rPr>
            <w:rStyle w:val="Hyperlink"/>
          </w:rPr>
          <w:t xml:space="preserve">14.7</w:t>
        </w:r>
      </w:hyperlink>
      <w:r>
        <w:t xml:space="preserve">,</w:t>
      </w:r>
      <w:r>
        <w:t xml:space="preserve"> </w:t>
      </w:r>
      <w:hyperlink w:anchor="Xbf938f17eac45f6e4e56c375490eba17b1ed072">
        <w:r>
          <w:rPr>
            <w:rStyle w:val="Hyperlink"/>
          </w:rPr>
          <w:t xml:space="preserve">14.16</w:t>
        </w:r>
      </w:hyperlink>
      <w:r>
        <w:t xml:space="preserve">,</w:t>
      </w:r>
      <w:r>
        <w:t xml:space="preserve"> </w:t>
      </w:r>
      <w:hyperlink w:anchor="Xf91e862cfb8923ecba6161c265fb1949c6f9ee4">
        <w:r>
          <w:rPr>
            <w:rStyle w:val="Hyperlink"/>
          </w:rPr>
          <w:t xml:space="preserve">14.1</w:t>
        </w:r>
      </w:hyperlink>
      <w:r>
        <w:t xml:space="preserve">).</w:t>
      </w:r>
    </w:p>
    <w:bookmarkEnd w:id="487"/>
    <w:bookmarkStart w:id="488" w:name="čo-sledovať-ďalej-13"/>
    <w:p>
      <w:pPr>
        <w:pStyle w:val="Heading2"/>
      </w:pPr>
      <w:r>
        <w:t xml:space="preserve">Čo sledovať ďalej</w:t>
      </w:r>
    </w:p>
    <w:p>
      <w:pPr>
        <w:pStyle w:val="FirstParagraph"/>
      </w:pPr>
      <w:r>
        <w:t xml:space="preserve">V najbližšom období treba sledovať finálne výsledky ESSENCE a údaje o klinických pečeňových udalostiach pri semaglutide a resmetirome, ktoré jediné môžu zmeniť podmienečné povolenie na plné (</w:t>
      </w:r>
      <w:hyperlink w:anchor="X2ccae1e8bd757b1f70ab0643fc3ad687ed700ac">
        <w:r>
          <w:rPr>
            <w:rStyle w:val="Hyperlink"/>
          </w:rPr>
          <w:t xml:space="preserve">14.17</w:t>
        </w:r>
      </w:hyperlink>
      <w:r>
        <w:t xml:space="preserve">,</w:t>
      </w:r>
      <w:r>
        <w:t xml:space="preserve"> </w:t>
      </w:r>
      <w:hyperlink w:anchor="X83f138d9fafc83c3e1d11b4464301cd4e9c93ca">
        <w:r>
          <w:rPr>
            <w:rStyle w:val="Hyperlink"/>
          </w:rPr>
          <w:t xml:space="preserve">14.9</w:t>
        </w:r>
      </w:hyperlink>
      <w:r>
        <w:t xml:space="preserve">), štúdie fázy 3 s tirzepatidom a retatrutidom pri MASH (</w:t>
      </w:r>
      <w:hyperlink w:anchor="X2ccae1e8bd757b1f70ab0643fc3ad687ed700ac">
        <w:r>
          <w:rPr>
            <w:rStyle w:val="Hyperlink"/>
          </w:rPr>
          <w:t xml:space="preserve">14.17</w:t>
        </w:r>
      </w:hyperlink>
      <w:r>
        <w:t xml:space="preserve">), validáciu FIB-4 a elastografie u dialyzovaných pacientov nad rámec pilotnej štúdie so 41 osobami (</w:t>
      </w:r>
      <w:hyperlink w:anchor="X3c6e27888e69e053899faab4c5fe194cdd868ca">
        <w:r>
          <w:rPr>
            <w:rStyle w:val="Hyperlink"/>
          </w:rPr>
          <w:t xml:space="preserve">14.18</w:t>
        </w:r>
      </w:hyperlink>
      <w:r>
        <w:t xml:space="preserve">), dlhodobé bezpečnostné údaje upadacitinibu pri znížení eGFR spolu s rozhodnutím o úhrade na Slovensku (</w:t>
      </w:r>
      <w:hyperlink w:anchor="X50a7a1abc5db1ceeaf0e7df8a39f99dcd0a0afd">
        <w:r>
          <w:rPr>
            <w:rStyle w:val="Hyperlink"/>
          </w:rPr>
          <w:t xml:space="preserve">14.15</w:t>
        </w:r>
      </w:hyperlink>
      <w:r>
        <w:t xml:space="preserve">), plné publikovanie SPARTACUS s údajmi o rádiografickej progresii (</w:t>
      </w:r>
      <w:hyperlink w:anchor="Xd0d394a98f49278870bbf815f1b8ec5959c6af7">
        <w:r>
          <w:rPr>
            <w:rStyle w:val="Hyperlink"/>
          </w:rPr>
          <w:t xml:space="preserve">14.5</w:t>
        </w:r>
      </w:hyperlink>
      <w:r>
        <w:t xml:space="preserve">), prvé humánne štúdie testu glykokalyxu (</w:t>
      </w:r>
      <w:hyperlink w:anchor="X50680fc989380eba1cb498075554c9766ff11a1">
        <w:r>
          <w:rPr>
            <w:rStyle w:val="Hyperlink"/>
          </w:rPr>
          <w:t xml:space="preserve">14.3</w:t>
        </w:r>
      </w:hyperlink>
      <w:r>
        <w:t xml:space="preserve">), prospektívne overenie signálu tetovania a lymfómu (</w:t>
      </w:r>
      <w:hyperlink w:anchor="Xf91e862cfb8923ecba6161c265fb1949c6f9ee4">
        <w:r>
          <w:rPr>
            <w:rStyle w:val="Hyperlink"/>
          </w:rPr>
          <w:t xml:space="preserve">14.1</w:t>
        </w:r>
      </w:hyperlink>
      <w:r>
        <w:t xml:space="preserve">) a to, či sa na pracoviskách liečiacich pacientov s CKD a psychiatrickou komorbiditou presadí systematické vylučovanie metabolických a liekových príčin pred psychiatrickou diagnózou (</w:t>
      </w:r>
      <w:hyperlink w:anchor="X58b4bcd30da88ce5e9de4e03652e673709ccb5f">
        <w:r>
          <w:rPr>
            <w:rStyle w:val="Hyperlink"/>
          </w:rPr>
          <w:t xml:space="preserve">14.8</w:t>
        </w:r>
      </w:hyperlink>
      <w:r>
        <w:t xml:space="preserve">,</w:t>
      </w:r>
      <w:r>
        <w:t xml:space="preserve"> </w:t>
      </w:r>
      <w:hyperlink w:anchor="X7b8f8d322b7187d6d8098d37c7e8952cfc77989">
        <w:r>
          <w:rPr>
            <w:rStyle w:val="Hyperlink"/>
          </w:rPr>
          <w:t xml:space="preserve">14.10</w:t>
        </w:r>
      </w:hyperlink>
      <w:r>
        <w:t xml:space="preserve">,</w:t>
      </w:r>
      <w:r>
        <w:t xml:space="preserve"> </w:t>
      </w:r>
      <w:hyperlink w:anchor="X2a9ea042732de6a671c2a2b3251997c4172d3e8">
        <w:r>
          <w:rPr>
            <w:rStyle w:val="Hyperlink"/>
          </w:rPr>
          <w:t xml:space="preserve">14.13</w:t>
        </w:r>
      </w:hyperlink>
      <w:r>
        <w:t xml:space="preserve">).</w:t>
      </w:r>
    </w:p>
    <w:bookmarkEnd w:id="488"/>
    <w:bookmarkStart w:id="508" w:name="al-im"/>
    <w:p>
      <w:pPr>
        <w:pStyle w:val="Heading2"/>
      </w:pPr>
      <w:r>
        <w:t xml:space="preserve">Články kapitoly</w:t>
      </w:r>
    </w:p>
    <w:p>
      <w:pPr>
        <w:pStyle w:val="FirstParagraph"/>
      </w:pPr>
      <w:r>
        <w:rPr>
          <w:bCs/>
          <w:b/>
        </w:rPr>
        <w:t xml:space="preserve">14.1</w:t>
      </w:r>
      <w:r>
        <w:t xml:space="preserve"> </w:t>
      </w:r>
      <w:r>
        <w:t xml:space="preserve">Tetovanie a riziko lymfómu či kožných nádorov: signál, ktorý si zaslúži pozornosť (17. mája 2026,</w:t>
      </w:r>
      <w:r>
        <w:t xml:space="preserve"> </w:t>
      </w:r>
      <w:hyperlink r:id="rId48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14.2</w:t>
      </w:r>
      <w:r>
        <w:t xml:space="preserve"> </w:t>
      </w:r>
      <w:r>
        <w:t xml:space="preserve">Novinky v hepatológii: čo prinesie livestream na STREAMED UP (19. mája 2026,</w:t>
      </w:r>
      <w:r>
        <w:t xml:space="preserve"> </w:t>
      </w:r>
      <w:hyperlink r:id="rId49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14.3</w:t>
      </w:r>
      <w:r>
        <w:t xml:space="preserve"> </w:t>
      </w:r>
      <w:r>
        <w:t xml:space="preserve">Nový jednoduchý krvný test má potenciál skoršie odhaliť poškodenie ciev a tým aj riziko srdca a obličiek (24. mája 2026,</w:t>
      </w:r>
      <w:r>
        <w:t xml:space="preserve"> </w:t>
      </w:r>
      <w:hyperlink r:id="rId49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14.4</w:t>
      </w:r>
      <w:r>
        <w:t xml:space="preserve"> </w:t>
      </w:r>
      <w:r>
        <w:t xml:space="preserve">Nitrofurantoín vs. fosfomycín: čo ukazuje nová španielska štúdia pri nekomplikovanej cystitíde u žien (27. mája 2026,</w:t>
      </w:r>
      <w:r>
        <w:t xml:space="preserve"> </w:t>
      </w:r>
      <w:hyperlink r:id="rId49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14.5</w:t>
      </w:r>
      <w:r>
        <w:t xml:space="preserve"> </w:t>
      </w:r>
      <w:r>
        <w:t xml:space="preserve">Včasné podanie TNF inhibítora pri periférnej spondyloartritíde prinieslo vyššiu remisiu než postupné pridávanie csDMARD (10. júna 2026,</w:t>
      </w:r>
      <w:r>
        <w:t xml:space="preserve"> </w:t>
      </w:r>
      <w:hyperlink r:id="rId49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14.6</w:t>
      </w:r>
      <w:r>
        <w:t xml:space="preserve"> </w:t>
      </w:r>
      <w:r>
        <w:t xml:space="preserve">Opakované infekcie močových ciest u starších žien a prepojenie s urogenitálnym syndrómom menopauzy (GSM): diagnostika, antibiotiká a prevencia bez nich (1. júla 2026,</w:t>
      </w:r>
      <w:r>
        <w:t xml:space="preserve"> </w:t>
      </w:r>
      <w:hyperlink r:id="rId49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14.7</w:t>
      </w:r>
      <w:r>
        <w:t xml:space="preserve"> </w:t>
      </w:r>
      <w:r>
        <w:t xml:space="preserve">Ako interpretovať zápalové markery v primárnej starostlivosti: CRP, ESR a plazmatická viskozita (PV) v praxi (1. júla 2026,</w:t>
      </w:r>
      <w:r>
        <w:t xml:space="preserve"> </w:t>
      </w:r>
      <w:hyperlink r:id="rId49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14.8</w:t>
      </w:r>
      <w:r>
        <w:t xml:space="preserve"> </w:t>
      </w:r>
      <w:r>
        <w:t xml:space="preserve">Primárna alebo látkou vyvolaná psychóza? Diferenciálna diagnostika a zásady akútnej liečby (5. augusta 2026,</w:t>
      </w:r>
      <w:r>
        <w:t xml:space="preserve"> </w:t>
      </w:r>
      <w:hyperlink r:id="rId49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14.9</w:t>
      </w:r>
      <w:r>
        <w:t xml:space="preserve"> </w:t>
      </w:r>
      <w:r>
        <w:t xml:space="preserve">Metabolicky asociovaná steatotická choroba pečene: diagnostika, hodnotenie fibrózy a význam pre nefrologickú prax (13. augusta 2026,</w:t>
      </w:r>
      <w:r>
        <w:t xml:space="preserve"> </w:t>
      </w:r>
      <w:hyperlink r:id="rId49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14.10</w:t>
      </w:r>
      <w:r>
        <w:t xml:space="preserve"> </w:t>
      </w:r>
      <w:r>
        <w:t xml:space="preserve">Psychóza a súčasné užívanie návykových látok: integrovaná diagnostika, liečba a ochrana telesného zdravia (13. augusta 2026,</w:t>
      </w:r>
      <w:r>
        <w:t xml:space="preserve"> </w:t>
      </w:r>
      <w:hyperlink r:id="rId49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14.11</w:t>
      </w:r>
      <w:r>
        <w:t xml:space="preserve"> </w:t>
      </w:r>
      <w:r>
        <w:t xml:space="preserve">Lokálny finasterid pri mužskej androgénovej alopécii: účinnosť po 52 týždňoch a hranice dôkazov (14. augusta 2026,</w:t>
      </w:r>
      <w:r>
        <w:t xml:space="preserve"> </w:t>
      </w:r>
      <w:hyperlink r:id="rId49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14.12</w:t>
      </w:r>
      <w:r>
        <w:t xml:space="preserve"> </w:t>
      </w:r>
      <w:r>
        <w:t xml:space="preserve">Axiálna spondyloartritída: včasná diagnostika, zobrazovanie a individualizovaná liečba (15. augusta 2026,</w:t>
      </w:r>
      <w:r>
        <w:t xml:space="preserve"> </w:t>
      </w:r>
      <w:hyperlink r:id="rId50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14.13</w:t>
      </w:r>
      <w:r>
        <w:t xml:space="preserve"> </w:t>
      </w:r>
      <w:r>
        <w:t xml:space="preserve">Hraničná porucha osobnosti a telesné zdravie: vyššiu chorobnosť nemožno vysvetliť iba psychikou (15. augusta 2026,</w:t>
      </w:r>
      <w:r>
        <w:t xml:space="preserve"> </w:t>
      </w:r>
      <w:hyperlink r:id="rId50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14.14</w:t>
      </w:r>
      <w:r>
        <w:t xml:space="preserve"> </w:t>
      </w:r>
      <w:r>
        <w:t xml:space="preserve">Diagnostika ADHD u dospelých: čo je potrebné, aby sa rozptýlenosť nezamenila za diagnózu (20. augusta 2026,</w:t>
      </w:r>
      <w:r>
        <w:t xml:space="preserve"> </w:t>
      </w:r>
      <w:hyperlink r:id="rId50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14.15</w:t>
      </w:r>
      <w:r>
        <w:t xml:space="preserve"> </w:t>
      </w:r>
      <w:r>
        <w:t xml:space="preserve">Inhibítor JAK1 upadacitinib pri ťažkej alopécii areata: čo prinášajú nové štúdie fázy 3 a ako správne čítať mediálne tvrdenia (3. septembra 2026,</w:t>
      </w:r>
      <w:r>
        <w:t xml:space="preserve"> </w:t>
      </w:r>
      <w:hyperlink r:id="rId50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14.16</w:t>
      </w:r>
      <w:r>
        <w:t xml:space="preserve"> </w:t>
      </w:r>
      <w:r>
        <w:t xml:space="preserve">Kritériá Rome pri poruchách interakcie črevo-mozog (DGBI) a kedy „ďalej testovať“ pri IBS: poučenie zo štúdie na medikoch (3. septembra 2026,</w:t>
      </w:r>
      <w:r>
        <w:t xml:space="preserve"> </w:t>
      </w:r>
      <w:hyperlink r:id="rId50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14.17</w:t>
      </w:r>
      <w:r>
        <w:t xml:space="preserve"> </w:t>
      </w:r>
      <w:r>
        <w:t xml:space="preserve">Inkretínové agonisty pri MASLD a MASH: ochrana pečene a význam pre nefrológa (13. septembra 2026,</w:t>
      </w:r>
      <w:r>
        <w:t xml:space="preserve"> </w:t>
      </w:r>
      <w:hyperlink r:id="rId50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14.18</w:t>
      </w:r>
      <w:r>
        <w:t xml:space="preserve"> </w:t>
      </w:r>
      <w:r>
        <w:t xml:space="preserve">Steatotické ochorenie pečene: prečo patrí do hodnotenia rizika pacienta s chronickou chorobou obličiek (13. septembra 2026,</w:t>
      </w:r>
      <w:r>
        <w:t xml:space="preserve"> </w:t>
      </w:r>
      <w:hyperlink r:id="rId50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14.19</w:t>
      </w:r>
      <w:r>
        <w:t xml:space="preserve"> </w:t>
      </w:r>
      <w:r>
        <w:t xml:space="preserve">Pioglitazón pri MASLD a MASH: histologický prínos verzus kardiorenálne riziko (24. septembra 2026,</w:t>
      </w:r>
      <w:r>
        <w:t xml:space="preserve"> </w:t>
      </w:r>
      <w:hyperlink r:id="rId507">
        <w:r>
          <w:rPr>
            <w:rStyle w:val="Hyperlink"/>
          </w:rPr>
          <w:t xml:space="preserve">online verzia</w:t>
        </w:r>
      </w:hyperlink>
      <w:r>
        <w:t xml:space="preserve">)</w:t>
      </w:r>
    </w:p>
    <w:bookmarkEnd w:id="508"/>
    <w:bookmarkEnd w:id="509"/>
    <w:bookmarkStart w:id="538" w:name="ch-ai"/>
    <w:p>
      <w:pPr>
        <w:pStyle w:val="Heading1"/>
      </w:pPr>
      <w:r>
        <w:t xml:space="preserve">Kapitola 15: Umelá inteligencia, digitálna medicína a experimentálny výskum</w:t>
      </w:r>
    </w:p>
    <w:p>
      <w:pPr>
        <w:pStyle w:val="FirstParagraph"/>
      </w:pPr>
      <w:r>
        <w:rPr>
          <w:iCs/>
          <w:i/>
        </w:rPr>
        <w:t xml:space="preserve">Umelá inteligencia, nositeľné senzory, regulácia digitálnych nástrojov a experimentálny výskum od organoidov po regeneratívnu medicínu. Počet článkov: 19.</w:t>
      </w:r>
    </w:p>
    <w:p>
      <w:pPr>
        <w:pStyle w:val="BodyText"/>
      </w:pPr>
      <w:r>
        <w:t xml:space="preserve">Kapitola o umelej inteligencii, digitálnej medicíne a experimentálnom výskume je v tomto zväzku najheterogénnejšia. Spája devätnásť textov, ktoré siahajú od ekonomických scenárov vývoja umelej inteligencie do roku 2030 (</w:t>
      </w:r>
      <w:hyperlink w:anchor="X51deb18222520cca70fbe79b2cacae051fee2f3">
        <w:r>
          <w:rPr>
            <w:rStyle w:val="Hyperlink"/>
          </w:rPr>
          <w:t xml:space="preserve">15.18</w:t>
        </w:r>
      </w:hyperlink>
      <w:r>
        <w:t xml:space="preserve">) cez právne a regulačné prehľady (</w:t>
      </w:r>
      <w:hyperlink w:anchor="X065fb4cadef29832ff2984ee4e6526f5b928652">
        <w:r>
          <w:rPr>
            <w:rStyle w:val="Hyperlink"/>
          </w:rPr>
          <w:t xml:space="preserve">15.10</w:t>
        </w:r>
      </w:hyperlink>
      <w:r>
        <w:t xml:space="preserve">,</w:t>
      </w:r>
      <w:r>
        <w:t xml:space="preserve"> </w:t>
      </w:r>
      <w:hyperlink w:anchor="Xaa60a580bde628aa9394ee740eef1e61640999f">
        <w:r>
          <w:rPr>
            <w:rStyle w:val="Hyperlink"/>
          </w:rPr>
          <w:t xml:space="preserve">15.16</w:t>
        </w:r>
      </w:hyperlink>
      <w:r>
        <w:t xml:space="preserve">) až po predklinické práce o autofágii v tubulárnych bunkách (</w:t>
      </w:r>
      <w:hyperlink w:anchor="X4cb348d2ac83bee7b6b7594f438f23e68d806ab">
        <w:r>
          <w:rPr>
            <w:rStyle w:val="Hyperlink"/>
          </w:rPr>
          <w:t xml:space="preserve">15.3</w:t>
        </w:r>
      </w:hyperlink>
      <w:r>
        <w:t xml:space="preserve">), obličkových organoidoch (</w:t>
      </w:r>
      <w:hyperlink w:anchor="Xaf5c21c5d02a24fb42d965f490f7e6455aa0616">
        <w:r>
          <w:rPr>
            <w:rStyle w:val="Hyperlink"/>
          </w:rPr>
          <w:t xml:space="preserve">15.11</w:t>
        </w:r>
      </w:hyperlink>
      <w:r>
        <w:t xml:space="preserve">,</w:t>
      </w:r>
      <w:r>
        <w:t xml:space="preserve"> </w:t>
      </w:r>
      <w:hyperlink w:anchor="Xfe0713a2dbbc914e885ba556d44622932feeca5">
        <w:r>
          <w:rPr>
            <w:rStyle w:val="Hyperlink"/>
          </w:rPr>
          <w:t xml:space="preserve">15.17</w:t>
        </w:r>
      </w:hyperlink>
      <w:r>
        <w:t xml:space="preserve">) a hojení rán u medúzy (</w:t>
      </w:r>
      <w:hyperlink w:anchor="Xd596f64c8e84d1515e206bac9341619b4ead2cb">
        <w:r>
          <w:rPr>
            <w:rStyle w:val="Hyperlink"/>
          </w:rPr>
          <w:t xml:space="preserve">15.12</w:t>
        </w:r>
      </w:hyperlink>
      <w:r>
        <w:t xml:space="preserve">).</w:t>
      </w:r>
    </w:p>
    <w:p>
      <w:pPr>
        <w:pStyle w:val="BodyText"/>
      </w:pPr>
      <w:r>
        <w:t xml:space="preserve">Typ dôkazov je pre túto kapitolu určujúci. Prevládajú prehľadové články, komentáre k spravodajským a odborným zdrojom a názorové príspevky; randomizované dáta sa objavujú iba sprostredkovane, napríklad v podobe štúdie so 6 030 pacientmi, ktorá nepreukázala prínos upozornení na AKI v elektronickom zázname (</w:t>
      </w:r>
      <w:hyperlink w:anchor="X6b3adececdbc159d8c9e03ee4536198e3706ab7">
        <w:r>
          <w:rPr>
            <w:rStyle w:val="Hyperlink"/>
          </w:rPr>
          <w:t xml:space="preserve">15.7</w:t>
        </w:r>
      </w:hyperlink>
      <w:r>
        <w:t xml:space="preserve">). Hlavná správa kapitoly k októbru 2026 je preto triezva: technický výkon algoritmov je dobre dokumentovaný, dôkazy o zlepšení klinických výsledkov pacientov sú vzácne a väčšina odporúčaní pre prax má charakter expertného stanoviska, nie záveru z intervenčných štúdií.</w:t>
      </w:r>
    </w:p>
    <w:bookmarkStart w:id="510" w:name="Xd26792125b90b13ddd481c98ebfa86f4eecef8b"/>
    <w:p>
      <w:pPr>
        <w:pStyle w:val="Heading2"/>
      </w:pPr>
      <w:r>
        <w:t xml:space="preserve">Predikčné modely a priepasť medzi výkonom a prínosom</w:t>
      </w:r>
    </w:p>
    <w:p>
      <w:pPr>
        <w:pStyle w:val="FirstParagraph"/>
      </w:pPr>
      <w:r>
        <w:t xml:space="preserve">Najpevnejšiu časť dôkazovej bázy tvoria prediktívne modely. Prehľad využitia strojového učenia v nefrológii uvádza, že modely dokážu predpovedať AKI až 48 hodín pred potrebou dialýzy, že extreme gradient boosting prekonal tradičné modely v retrospektívnej analýze 2 010 pacientov po cievnych a hrudných výkonoch a že model progresie CKD dosiahol C-štatistiky približne 0,84, 0,81 a 0,79 v horizontoch 1, 2 a 5 rokov, kým KidneyIntelX približne 0,77 (</w:t>
      </w:r>
      <w:hyperlink w:anchor="X6b3adececdbc159d8c9e03ee4536198e3706ab7">
        <w:r>
          <w:rPr>
            <w:rStyle w:val="Hyperlink"/>
          </w:rPr>
          <w:t xml:space="preserve">15.7</w:t>
        </w:r>
      </w:hyperlink>
      <w:r>
        <w:t xml:space="preserve">). Tie isté zdroje však ukazujú druhú stranu: model trénovaný na 703 782 pacientoch mal vyššiu mieru falošne pozitívnych predikcií a otáznu prenositeľnosť pre prevahu mužov v súbore a randomizovaná štúdia so 6 030 pacientmi nepreukázala, že by upozornenia v EHR skrátili hospitalizáciu alebo znížili mortalitu (</w:t>
      </w:r>
      <w:hyperlink w:anchor="X6b3adececdbc159d8c9e03ee4536198e3706ab7">
        <w:r>
          <w:rPr>
            <w:rStyle w:val="Hyperlink"/>
          </w:rPr>
          <w:t xml:space="preserve">15.7</w:t>
        </w:r>
      </w:hyperlink>
      <w:r>
        <w:t xml:space="preserve">). Dobrá diskriminácia teda nie je to isté ako klinický prínos, čo je pravdepodobne najdôležitejšia metodologická lekcia celej kapitoly.</w:t>
      </w:r>
    </w:p>
    <w:p>
      <w:pPr>
        <w:pStyle w:val="BodyText"/>
      </w:pPr>
      <w:r>
        <w:t xml:space="preserve">Pri ADPKD je obraz podobný, ale konkrétnejší. Automatizovaná segmentácia obličiek na MR alebo CT pomocou hlbokého učenia má vysokú zhodu s expertnou segmentáciou, skracuje analýzu a zlepšuje reprodukovateľnosť, výkon však zhoršujú odlišné protokoly, veľmi veľké obličky, exofytické cysty alebo predchádzajúci výkon (</w:t>
      </w:r>
      <w:hyperlink w:anchor="X314194b642a0f9ed272564d6af0626e60e8db97">
        <w:r>
          <w:rPr>
            <w:rStyle w:val="Hyperlink"/>
          </w:rPr>
          <w:t xml:space="preserve">15.13</w:t>
        </w:r>
      </w:hyperlink>
      <w:r>
        <w:t xml:space="preserve">). Autori prehľadu preto trvajú na vizuálnej kontrole každého TKV a pripomínajú, že KDIGO 2025 odporúča Mayo Imaging Classification podľa htTKV a veku, pričom podtriedy 1C až 1E patria medzi kritériá rýchlej progresie pri zvažovaní tolvaptánu; MIC však platí iba pri typickej morfológii a nemá sa použiť pri patogénnom variante mimo PKD1 a PKD2 (</w:t>
      </w:r>
      <w:hyperlink w:anchor="X314194b642a0f9ed272564d6af0626e60e8db97">
        <w:r>
          <w:rPr>
            <w:rStyle w:val="Hyperlink"/>
          </w:rPr>
          <w:t xml:space="preserve">15.13</w:t>
        </w:r>
      </w:hyperlink>
      <w:r>
        <w:t xml:space="preserve">).</w:t>
      </w:r>
    </w:p>
    <w:p>
      <w:pPr>
        <w:pStyle w:val="BodyText"/>
      </w:pPr>
      <w:r>
        <w:t xml:space="preserve">V transplantácii stojí najďalej systém iBox, ktorý predpovedal dlhodobé riziko zlyhania štepu lepšie než nefrológovia a bol externe validovaný v USA a Európe (</w:t>
      </w:r>
      <w:hyperlink w:anchor="X6b3adececdbc159d8c9e03ee4536198e3706ab7">
        <w:r>
          <w:rPr>
            <w:rStyle w:val="Hyperlink"/>
          </w:rPr>
          <w:t xml:space="preserve">15.7</w:t>
        </w:r>
      </w:hyperlink>
      <w:r>
        <w:t xml:space="preserve">). Naproti tomu úvaha o tom, že nefrológ ovládajúci programovanie môže stavať vlastné prediktívne nástroje pre dialyzačné stredisko, je názorový text bez údajov zo štúdií a otázku reálneho uplatnenia na Slovensku iba otvára (</w:t>
      </w:r>
      <w:hyperlink w:anchor="a-ked-sa-nefrologia-stretne-s-kodom">
        <w:r>
          <w:rPr>
            <w:rStyle w:val="Hyperlink"/>
          </w:rPr>
          <w:t xml:space="preserve">15.1</w:t>
        </w:r>
      </w:hyperlink>
      <w:r>
        <w:t xml:space="preserve">).</w:t>
      </w:r>
    </w:p>
    <w:bookmarkEnd w:id="510"/>
    <w:bookmarkStart w:id="511" w:name="X34d75be25fcbe24af4fc589f281a3a20c9f1ef1"/>
    <w:p>
      <w:pPr>
        <w:pStyle w:val="Heading2"/>
      </w:pPr>
      <w:r>
        <w:t xml:space="preserve">Generatívna AI v ambulancii a zodpovednosť lekára</w:t>
      </w:r>
    </w:p>
    <w:p>
      <w:pPr>
        <w:pStyle w:val="FirstParagraph"/>
      </w:pPr>
      <w:r>
        <w:t xml:space="preserve">Druhú líniu tvoria generatívne jazykové modely a ich miesto v klinickej práci. Najcennejším empirickým pozorovaním, hoci nie validačnou štúdiou, je skúsenosť z praktického workshopu v New Yorku v marci 2026: identické zadania viedli v ChatGPT, Gemini a Claude k výrazne odlišným odporúčaniam aj k odlišnej logickej štruktúre argumentácie (</w:t>
      </w:r>
      <w:hyperlink w:anchor="X8bc43248ca7f00a18b3a36caeae6aa29670ae05">
        <w:r>
          <w:rPr>
            <w:rStyle w:val="Hyperlink"/>
          </w:rPr>
          <w:t xml:space="preserve">15.8</w:t>
        </w:r>
      </w:hyperlink>
      <w:r>
        <w:t xml:space="preserve">). Pri hodnotení fotografií diéty a výstupného miesta katétra pri peritoneálnej dialýze dosiahla AI niekedy vysokú zhodu s expertom, bola však citlivá na kvalitu obrazu (</w:t>
      </w:r>
      <w:hyperlink w:anchor="X8bc43248ca7f00a18b3a36caeae6aa29670ae05">
        <w:r>
          <w:rPr>
            <w:rStyle w:val="Hyperlink"/>
          </w:rPr>
          <w:t xml:space="preserve">15.8</w:t>
        </w:r>
      </w:hyperlink>
      <w:r>
        <w:t xml:space="preserve">). Nekonzistentnosť medzi modelmi je pre klinika podstatnejší problém než samotné halucinácie, pretože podkopáva predstavu, že odpoveď jedného nástroja možno použiť ako referenčnú.</w:t>
      </w:r>
    </w:p>
    <w:p>
      <w:pPr>
        <w:pStyle w:val="BodyText"/>
      </w:pPr>
      <w:r>
        <w:t xml:space="preserve">Komentár k právnym rizikám AI scribov prenáša túto neistotu do dokumentácie. Riziká sa sústreďujú na tri body: súlad dodávateľa pri ukladaní a prístupe k záznamom, preukázateľný súhlas pacienta a plnú zodpovednosť lekára za správnosť záznamu (</w:t>
      </w:r>
      <w:hyperlink w:anchor="X065fb4cadef29832ff2984ee4e6526f5b928652">
        <w:r>
          <w:rPr>
            <w:rStyle w:val="Hyperlink"/>
          </w:rPr>
          <w:t xml:space="preserve">15.10</w:t>
        </w:r>
      </w:hyperlink>
      <w:r>
        <w:t xml:space="preserve">). V nefrológii je to citlivé pri dávkach liekov, kreatiníne a eGFR, proteinúrii, elektrolytoch a záznamoch o dialyzačnej liečbe, preto autor navrhuje schválený výber dodávateľa, štandardný scenár súhlasu a pravidlo, že neoverený záznam nejde do dokumentácie bez opravy (</w:t>
      </w:r>
      <w:hyperlink w:anchor="X065fb4cadef29832ff2984ee4e6526f5b928652">
        <w:r>
          <w:rPr>
            <w:rStyle w:val="Hyperlink"/>
          </w:rPr>
          <w:t xml:space="preserve">15.10</w:t>
        </w:r>
      </w:hyperlink>
      <w:r>
        <w:t xml:space="preserve">).</w:t>
      </w:r>
    </w:p>
    <w:p>
      <w:pPr>
        <w:pStyle w:val="BodyText"/>
      </w:pPr>
      <w:r>
        <w:t xml:space="preserve">Tretí text tejto línie sa venuje situácii, keď pacient prichádza s diagnózou od chatbota. Autor pripomína, že KDIGO definuje CKD ako abnormalitu štruktúry alebo funkcie trvajúcu najmenej tri mesiace, preto záver o zlyhávaní obličiek z jednej hodnoty eGFR 52 ml/min/1,73 m² nie je podložený, a navrhuje šesťkrokový postup od vylúčenia urgentného stavu po konkrétny plán vrátane liekov, ktoré sa nemenia (</w:t>
      </w:r>
      <w:hyperlink w:anchor="Xb6efe03880e19e8622124f477516ebb23412707">
        <w:r>
          <w:rPr>
            <w:rStyle w:val="Hyperlink"/>
          </w:rPr>
          <w:t xml:space="preserve">15.14</w:t>
        </w:r>
      </w:hyperlink>
      <w:r>
        <w:t xml:space="preserve">). Dôležité je upozornenie, že ukotveniu podlieha pacient aj lekár a že hypotézu treba hodnotiť podľa dôkazov, nie podľa pôvodu; do neoverených chatbotov nepatrí meno, rodné číslo ani celé správy (</w:t>
      </w:r>
      <w:hyperlink w:anchor="Xb6efe03880e19e8622124f477516ebb23412707">
        <w:r>
          <w:rPr>
            <w:rStyle w:val="Hyperlink"/>
          </w:rPr>
          <w:t xml:space="preserve">15.14</w:t>
        </w:r>
      </w:hyperlink>
      <w:r>
        <w:t xml:space="preserve">).</w:t>
      </w:r>
    </w:p>
    <w:bookmarkEnd w:id="511"/>
    <w:bookmarkStart w:id="512" w:name="Xa209b355b7bd081ab0f681b2975a63e719eee0f"/>
    <w:p>
      <w:pPr>
        <w:pStyle w:val="Heading2"/>
      </w:pPr>
      <w:r>
        <w:t xml:space="preserve">Regulácia, rovnosť prístupu a nové zariadenia</w:t>
      </w:r>
    </w:p>
    <w:p>
      <w:pPr>
        <w:pStyle w:val="FirstParagraph"/>
      </w:pPr>
      <w:r>
        <w:t xml:space="preserve">Regulačný prehľad vnáša do kapitoly rámec, ktorý chýba väčšine komentárov o konkrétnych nástrojoch. Podľa údajov AMA používa AI profesionálne viac než 80 % lekárov oproti 38 % v roku 2023, pričom diskusný dokument CDRH FDA z augusta 2026 o generatívnych AI pomôckach nie je návrhom ani platným usmernením (</w:t>
      </w:r>
      <w:hyperlink w:anchor="Xaa60a580bde628aa9394ee740eef1e61640999f">
        <w:r>
          <w:rPr>
            <w:rStyle w:val="Hyperlink"/>
          </w:rPr>
          <w:t xml:space="preserve">15.16</w:t>
        </w:r>
      </w:hyperlink>
      <w:r>
        <w:t xml:space="preserve">). Kľúčové je konštatovanie, že väčšina AI pomôcok prešla cestou 510(k) založenou na rovnocennosti s existujúcou pomôckou, takže regulačné povolenie sa nemusí opierať o prospektívne štúdie a dobrá diskriminácia neznamená nižšiu mortalitu (</w:t>
      </w:r>
      <w:hyperlink w:anchor="Xaa60a580bde628aa9394ee740eef1e61640999f">
        <w:r>
          <w:rPr>
            <w:rStyle w:val="Hyperlink"/>
          </w:rPr>
          <w:t xml:space="preserve">15.16</w:t>
        </w:r>
      </w:hyperlink>
      <w:r>
        <w:t xml:space="preserve">). Zodpovednosť zostáva sporná: návrh Washingtonskej lekárskej komisie ju prenášal plne na lekára, generálny riaditeľ AMA navrhol posudzovať ju podľa toho, kto najlepšie pozná riziko nástroja (</w:t>
      </w:r>
      <w:hyperlink w:anchor="Xaa60a580bde628aa9394ee740eef1e61640999f">
        <w:r>
          <w:rPr>
            <w:rStyle w:val="Hyperlink"/>
          </w:rPr>
          <w:t xml:space="preserve">15.16</w:t>
        </w:r>
      </w:hyperlink>
      <w:r>
        <w:t xml:space="preserve">).</w:t>
      </w:r>
    </w:p>
    <w:p>
      <w:pPr>
        <w:pStyle w:val="BodyText"/>
      </w:pPr>
      <w:r>
        <w:t xml:space="preserve">Správa Regionálneho úradu WHO pre Európu z roku 2022 dopĺňa rozmer rovnosti. Scoping review 22 prehľadových prác a metaanalýz ukázal konzistentne vyššie využívanie digitálneho zdravia v mestách, u vzdelanejších, ekonomicky silnejších, mladších a u príslušníkov väčšinovej jazykovej skupiny; kvalita zahrnutých prác bola nízka a vyhľadávanie sa skončilo v máji 2022, pred rozšírením generatívnej AI (</w:t>
      </w:r>
      <w:hyperlink w:anchor="X06e78d9aeee36243aac18d8c7837d4000c370bc">
        <w:r>
          <w:rPr>
            <w:rStyle w:val="Hyperlink"/>
          </w:rPr>
          <w:t xml:space="preserve">15.15</w:t>
        </w:r>
      </w:hyperlink>
      <w:r>
        <w:t xml:space="preserve">). Pre nefrológiu je podstatné varovanie, že algoritmy trénované na historických dátach môžu nízke využívanie starostlivosti mylne interpretovať ako nízku potrebu, takže model progresie CKD môže zakonzervovať nerovnosť a dodať jej zdanie objektivity (</w:t>
      </w:r>
      <w:hyperlink w:anchor="X06e78d9aeee36243aac18d8c7837d4000c370bc">
        <w:r>
          <w:rPr>
            <w:rStyle w:val="Hyperlink"/>
          </w:rPr>
          <w:t xml:space="preserve">15.15</w:t>
        </w:r>
      </w:hyperlink>
      <w:r>
        <w:t xml:space="preserve">). Ide o asociácie z observačných prehľadov, nie o dôkaz príčinnosti, trend je však konzistentný naprieč zdrojmi.</w:t>
      </w:r>
    </w:p>
    <w:p>
      <w:pPr>
        <w:pStyle w:val="BodyText"/>
      </w:pPr>
      <w:r>
        <w:t xml:space="preserve">Do tejto línie patria aj nositeľné zariadenia a AI-asistovaný POCUS. Prehľad nositeľných zariadení uvádza najsilnejší prínos pri diabete, srdcovom zlyhávaní a arytmiách, no pri CKD hodinky nezmerajú eGFR ani albuminúriu a u dialyzovaných sú trendy medzi dialýzami iba doplnkom, nie náhradou posúdenia objemového stavu; zariadenia pritom môžu generovať viac než 5 GB dát na pacienta týždenne (</w:t>
      </w:r>
      <w:hyperlink w:anchor="Xf4bf47c8d67a86aef0f73e729870029640ed025">
        <w:r>
          <w:rPr>
            <w:rStyle w:val="Hyperlink"/>
          </w:rPr>
          <w:t xml:space="preserve">15.6</w:t>
        </w:r>
      </w:hyperlink>
      <w:r>
        <w:t xml:space="preserve">). AI-asistovaný point-of-care ultrazvuk pre nurse practitioners a physician assistants je opísaný ako triážny nástroj, nie náhrada formálnej echokardiografie, pričom prenos do nefrológie je úvahou autora a Robert Klempfner uvedený v zdroji je spoluzakladateľ a medicínsky riaditeľ spoločnosti AISAP (</w:t>
      </w:r>
      <w:hyperlink w:anchor="X2c72f6998722bd36f522f7a6637582194af9e9c">
        <w:r>
          <w:rPr>
            <w:rStyle w:val="Hyperlink"/>
          </w:rPr>
          <w:t xml:space="preserve">15.9</w:t>
        </w:r>
      </w:hyperlink>
      <w:r>
        <w:t xml:space="preserve">). Deklarovaný konflikt záujmov tu treba vážiť rovnako ako samotné tvrdenia.</w:t>
      </w:r>
    </w:p>
    <w:bookmarkEnd w:id="512"/>
    <w:bookmarkStart w:id="513" w:name="vzťahový-a-etický-rozmer-technológie"/>
    <w:p>
      <w:pPr>
        <w:pStyle w:val="Heading2"/>
      </w:pPr>
      <w:r>
        <w:t xml:space="preserve">Vzťahový a etický rozmer technológie</w:t>
      </w:r>
    </w:p>
    <w:p>
      <w:pPr>
        <w:pStyle w:val="FirstParagraph"/>
      </w:pPr>
      <w:r>
        <w:t xml:space="preserve">Tri názorové texty rámcujú technológiu z pohľadu vzťahu lekára a pacienta. Rozhovor Ann O'Hare spochybňuje predpoklad, že čas ušetrený AI automaticky prinesie ľudskejšiu starostlivosť, a upozorňuje, že AI scribe, ktorý vymaže nepodstatné časti rozhovoru, môže ochudobniť záznam o ľudský rozmer; jej záver, že budúcnosť nefrológie závisí najmä od toho, akými lekármi sa rozhodneme byť, je názorom bez empirických dát (</w:t>
      </w:r>
      <w:hyperlink w:anchor="X14b78cfe6cf315dc7fc86269d7d7e62af958a76">
        <w:r>
          <w:rPr>
            <w:rStyle w:val="Hyperlink"/>
          </w:rPr>
          <w:t xml:space="preserve">15.4</w:t>
        </w:r>
      </w:hyperlink>
      <w:r>
        <w:t xml:space="preserve">). Komentár o citovej presvedčivosti chatbotov presúva pozornosť od halucinácií k riziku, že empaticky pôsobiaca a stále dostupná AI vytvorí intimitu a posilní skreslené presvedčenia; najviac ohrození sú podľa autora adolescenti, ľudia s poruchami spektra psychóz a sociálne izolovaní a odporúča sa motivačný rozhovor namiesto moralizovania (</w:t>
      </w:r>
      <w:hyperlink w:anchor="Xc3cd9b86b58c327a6dc9552cbf1e4b82c8c2440">
        <w:r>
          <w:rPr>
            <w:rStyle w:val="Hyperlink"/>
          </w:rPr>
          <w:t xml:space="preserve">15.5</w:t>
        </w:r>
      </w:hyperlink>
      <w:r>
        <w:t xml:space="preserve">). Ekonomické scenáre do roku 2030 z dielne The Anthropic Institute nie sú recenzovanou publikáciou; v extrémnom scenári je HDP o 32,4 % nad dráhou bez AI, autori však scenáre výslovne nepovažujú za predpovede a pre zdravotníctvo očakávajú zmiešaný model (</w:t>
      </w:r>
      <w:hyperlink w:anchor="X51deb18222520cca70fbe79b2cacae051fee2f3">
        <w:r>
          <w:rPr>
            <w:rStyle w:val="Hyperlink"/>
          </w:rPr>
          <w:t xml:space="preserve">15.18</w:t>
        </w:r>
      </w:hyperlink>
      <w:r>
        <w:t xml:space="preserve">).</w:t>
      </w:r>
    </w:p>
    <w:bookmarkEnd w:id="513"/>
    <w:bookmarkStart w:id="514" w:name="Xd5d56b0509b00259c47a78e6e2c66cd2f2fed30"/>
    <w:p>
      <w:pPr>
        <w:pStyle w:val="Heading2"/>
      </w:pPr>
      <w:r>
        <w:t xml:space="preserve">Experimentálny výskum ako biologický rámec</w:t>
      </w:r>
    </w:p>
    <w:p>
      <w:pPr>
        <w:pStyle w:val="FirstParagraph"/>
      </w:pPr>
      <w:r>
        <w:t xml:space="preserve">Predklinický blok kapitoly je metodologicky najčistejší, klinicky však najvzdialenejší. Prehľad selektívnej autofágie opisuje mitofágiu, lipofágiu a ER-fágiu ako dráhy, ktoré rozhodujú o reparácii aj maladaptácii po poškodení obličiek, pričom nedostatočný, nadmerný alebo zle načasovaný tok môže podporovať ferroptózu, senescenciu a fibrózu pri prechode AKI do CKD (</w:t>
      </w:r>
      <w:hyperlink w:anchor="X4cb348d2ac83bee7b6b7594f438f23e68d806ab">
        <w:r>
          <w:rPr>
            <w:rStyle w:val="Hyperlink"/>
          </w:rPr>
          <w:t xml:space="preserve">15.3</w:t>
        </w:r>
      </w:hyperlink>
      <w:r>
        <w:t xml:space="preserve">). Autori odmietajú hrubý prístup typu zvýšiť alebo zablokovať autofágiu a požadujú bunkovo špecifickú moduláciu so stratifikáciou podľa biomarkerov autofagického toku, ktoré zatiaľ chýbajú (</w:t>
      </w:r>
      <w:hyperlink w:anchor="X4cb348d2ac83bee7b6b7594f438f23e68d806ab">
        <w:r>
          <w:rPr>
            <w:rStyle w:val="Hyperlink"/>
          </w:rPr>
          <w:t xml:space="preserve">15.3</w:t>
        </w:r>
      </w:hyperlink>
      <w:r>
        <w:t xml:space="preserve">).</w:t>
      </w:r>
    </w:p>
    <w:p>
      <w:pPr>
        <w:pStyle w:val="BodyText"/>
      </w:pPr>
      <w:r>
        <w:t xml:space="preserve">Modely obličky sa zlepšujú, ale zostávajú nezrelé. Syntetické Wnt-sekretujúce organizátory posilnili distálne nefrónové programy a orientovali nefróny k zdroju signálu pri hranici WNT11 a WNT9B, organoidy však stále nemajú vaskularizáciu, odtokový systém ani fyziologickú funkciu (</w:t>
      </w:r>
      <w:hyperlink w:anchor="Xaf5c21c5d02a24fb42d965f490f7e6455aa0616">
        <w:r>
          <w:rPr>
            <w:rStyle w:val="Hyperlink"/>
          </w:rPr>
          <w:t xml:space="preserve">15.11</w:t>
        </w:r>
      </w:hyperlink>
      <w:r>
        <w:t xml:space="preserve">). Prehľad obličky na čipe ukazuje, že šmykové napätie ovplyvňuje polaritu, cílie a expresiu transportérov, no vyšší prietok nie je automaticky fyziologickejší a permeabilita v glomerulárnom čipe nie je ekvivalentom glomerulovej filtrácie; FDA Modernization Act 2.0 podporuje tieto modely ako alternatívu testov na zvieratách, nejde však o zrušenie zvieracích štúdií (</w:t>
      </w:r>
      <w:hyperlink w:anchor="Xfe0713a2dbbc914e885ba556d44622932feeca5">
        <w:r>
          <w:rPr>
            <w:rStyle w:val="Hyperlink"/>
          </w:rPr>
          <w:t xml:space="preserve">15.17</w:t>
        </w:r>
      </w:hyperlink>
      <w:r>
        <w:t xml:space="preserve">).</w:t>
      </w:r>
    </w:p>
    <w:p>
      <w:pPr>
        <w:pStyle w:val="BodyText"/>
      </w:pPr>
      <w:r>
        <w:t xml:space="preserve">Dve ďalšie práce sú pre nefrológiu iba nepriamo relevantné. Model hojenia u medúzy Clytia hemisphaerica opisuje uzáver rán bez jazvy mechanizmami lamelipodiálneho plazenia, aktomyozínovej kontrakcie a kolektívnej migrácie, ktorých voľbu riadi dostupnosť bazálnej membrány; absencia jazvy vyplýva z chýbajúcej cievnej siete a zápalovej fázy, preto priamy prenos na ľudskú kožu nie je možný (</w:t>
      </w:r>
      <w:hyperlink w:anchor="Xd596f64c8e84d1515e206bac9341619b4ead2cb">
        <w:r>
          <w:rPr>
            <w:rStyle w:val="Hyperlink"/>
          </w:rPr>
          <w:t xml:space="preserve">15.12</w:t>
        </w:r>
      </w:hyperlink>
      <w:r>
        <w:t xml:space="preserve">). Inhibícia SagA látkou pghi-4 znížila MIC vankomycínu u kmeňa ERV165 až osemnásobne a v myšacom pokuse so šiestimi zvieratami v skupine a nezaslepenou analýzou znížila bakteriálnu nálož v pečeni a slezine; renálna eliminácia, odstrániteľnosť dialýzou a interakcie s imunosupresívami zostávajú neobjasnené (</w:t>
      </w:r>
      <w:hyperlink w:anchor="X6157685c9e37c06923b3ae17c9b67a4dcbf263a">
        <w:r>
          <w:rPr>
            <w:rStyle w:val="Hyperlink"/>
          </w:rPr>
          <w:t xml:space="preserve">15.19</w:t>
        </w:r>
      </w:hyperlink>
      <w:r>
        <w:t xml:space="preserve">). Komentár k posunu klinického výskumu smerom k presne definovaným ochoreniam, biomarkerom vo fáze 2 a regiónom Ázie a Pacifiku je prehľad trendov zo sponzorovaného zdroja a autor sám konštatuje, že pre bežnú starostlivosť zatiaľ nič nemení (</w:t>
      </w:r>
      <w:hyperlink w:anchor="Xd35b4592fbb2fe38362172a2e541b28f3441166">
        <w:r>
          <w:rPr>
            <w:rStyle w:val="Hyperlink"/>
          </w:rPr>
          <w:t xml:space="preserve">15.2</w:t>
        </w:r>
      </w:hyperlink>
      <w:r>
        <w:t xml:space="preserve">).</w:t>
      </w:r>
    </w:p>
    <w:bookmarkEnd w:id="514"/>
    <w:bookmarkStart w:id="515" w:name="X330cc8d5006de8d614de54545e49f1fb1c0ddaf"/>
    <w:p>
      <w:pPr>
        <w:pStyle w:val="Heading2"/>
      </w:pPr>
      <w:r>
        <w:t xml:space="preserve">Čo je dokázané, čo je pravdepodobné a čo zostáva otvorené</w:t>
      </w:r>
    </w:p>
    <w:p>
      <w:pPr>
        <w:pStyle w:val="FirstParagraph"/>
      </w:pPr>
      <w:r>
        <w:t xml:space="preserve">Dokázané na úrovni randomizovaných dát je v tejto kapitole prakticky iba negatívne zistenie: upozornenia na AKI v elektronickom zázname u 6 030 pacientov nezlepšili dĺžku hospitalizácie ani mortalitu (</w:t>
      </w:r>
      <w:hyperlink w:anchor="X6b3adececdbc159d8c9e03ee4536198e3706ab7">
        <w:r>
          <w:rPr>
            <w:rStyle w:val="Hyperlink"/>
          </w:rPr>
          <w:t xml:space="preserve">15.7</w:t>
        </w:r>
      </w:hyperlink>
      <w:r>
        <w:t xml:space="preserve">). Pravdepodobné, ale oprené o observačné dáta, prehľady a skúsenosť, je, že nekonzistentnosť výstupov medzi jazykovými modelmi je systémová vlastnosť, nie náhoda (</w:t>
      </w:r>
      <w:hyperlink w:anchor="X8bc43248ca7f00a18b3a36caeae6aa29670ae05">
        <w:r>
          <w:rPr>
            <w:rStyle w:val="Hyperlink"/>
          </w:rPr>
          <w:t xml:space="preserve">15.8</w:t>
        </w:r>
      </w:hyperlink>
      <w:r>
        <w:t xml:space="preserve">), že digitálne nástroje bez cieleného dizajnu prehlbujú nerovnosti (</w:t>
      </w:r>
      <w:hyperlink w:anchor="X06e78d9aeee36243aac18d8c7837d4000c370bc">
        <w:r>
          <w:rPr>
            <w:rStyle w:val="Hyperlink"/>
          </w:rPr>
          <w:t xml:space="preserve">15.15</w:t>
        </w:r>
      </w:hyperlink>
      <w:r>
        <w:t xml:space="preserve">) a že regulačné povolenie nevypovedá o klinickom prínose (</w:t>
      </w:r>
      <w:hyperlink w:anchor="Xaa60a580bde628aa9394ee740eef1e61640999f">
        <w:r>
          <w:rPr>
            <w:rStyle w:val="Hyperlink"/>
          </w:rPr>
          <w:t xml:space="preserve">15.16</w:t>
        </w:r>
      </w:hyperlink>
      <w:r>
        <w:t xml:space="preserve">).</w:t>
      </w:r>
    </w:p>
    <w:p>
      <w:pPr>
        <w:pStyle w:val="BodyText"/>
      </w:pPr>
      <w:r>
        <w:t xml:space="preserve">Otvorené zostáva takmer všetko, čo sa týka výsledkov pacientov: či AI scriby zlepšia alebo zhoršia kvalitu dokumentácie a vzťah s pacientom (</w:t>
      </w:r>
      <w:hyperlink w:anchor="X14b78cfe6cf315dc7fc86269d7d7e62af958a76">
        <w:r>
          <w:rPr>
            <w:rStyle w:val="Hyperlink"/>
          </w:rPr>
          <w:t xml:space="preserve">15.4</w:t>
        </w:r>
      </w:hyperlink>
      <w:r>
        <w:t xml:space="preserve">,</w:t>
      </w:r>
      <w:r>
        <w:t xml:space="preserve"> </w:t>
      </w:r>
      <w:hyperlink w:anchor="X065fb4cadef29832ff2984ee4e6526f5b928652">
        <w:r>
          <w:rPr>
            <w:rStyle w:val="Hyperlink"/>
          </w:rPr>
          <w:t xml:space="preserve">15.10</w:t>
        </w:r>
      </w:hyperlink>
      <w:r>
        <w:t xml:space="preserve">), ako často pacienti prichádzajú s diagnózou od AI a aká je presnosť týchto návrhov (</w:t>
      </w:r>
      <w:hyperlink w:anchor="Xb6efe03880e19e8622124f477516ebb23412707">
        <w:r>
          <w:rPr>
            <w:rStyle w:val="Hyperlink"/>
          </w:rPr>
          <w:t xml:space="preserve">15.14</w:t>
        </w:r>
      </w:hyperlink>
      <w:r>
        <w:t xml:space="preserve">), či prediktívne modely ADPKD obstoja v iných populáciách (</w:t>
      </w:r>
      <w:hyperlink w:anchor="X314194b642a0f9ed272564d6af0626e60e8db97">
        <w:r>
          <w:rPr>
            <w:rStyle w:val="Hyperlink"/>
          </w:rPr>
          <w:t xml:space="preserve">15.13</w:t>
        </w:r>
      </w:hyperlink>
      <w:r>
        <w:t xml:space="preserve">), kto nesie zodpovednosť za škodu (</w:t>
      </w:r>
      <w:hyperlink w:anchor="Xaa60a580bde628aa9394ee740eef1e61640999f">
        <w:r>
          <w:rPr>
            <w:rStyle w:val="Hyperlink"/>
          </w:rPr>
          <w:t xml:space="preserve">15.16</w:t>
        </w:r>
      </w:hyperlink>
      <w:r>
        <w:t xml:space="preserve">) a či predklinické nálezy o autofágii, organoidoch a inhibícii SagA niekedy dospejú k biomarkerom alebo liekom (</w:t>
      </w:r>
      <w:hyperlink w:anchor="X4cb348d2ac83bee7b6b7594f438f23e68d806ab">
        <w:r>
          <w:rPr>
            <w:rStyle w:val="Hyperlink"/>
          </w:rPr>
          <w:t xml:space="preserve">15.3</w:t>
        </w:r>
      </w:hyperlink>
      <w:r>
        <w:t xml:space="preserve">,</w:t>
      </w:r>
      <w:r>
        <w:t xml:space="preserve"> </w:t>
      </w:r>
      <w:hyperlink w:anchor="Xaf5c21c5d02a24fb42d965f490f7e6455aa0616">
        <w:r>
          <w:rPr>
            <w:rStyle w:val="Hyperlink"/>
          </w:rPr>
          <w:t xml:space="preserve">15.11</w:t>
        </w:r>
      </w:hyperlink>
      <w:r>
        <w:t xml:space="preserve">,</w:t>
      </w:r>
      <w:r>
        <w:t xml:space="preserve"> </w:t>
      </w:r>
      <w:hyperlink w:anchor="X6157685c9e37c06923b3ae17c9b67a4dcbf263a">
        <w:r>
          <w:rPr>
            <w:rStyle w:val="Hyperlink"/>
          </w:rPr>
          <w:t xml:space="preserve">15.19</w:t>
        </w:r>
      </w:hyperlink>
      <w:r>
        <w:t xml:space="preserve">).</w:t>
      </w:r>
    </w:p>
    <w:bookmarkEnd w:id="515"/>
    <w:bookmarkStart w:id="516" w:name="dôsledky-pre-prax-14"/>
    <w:p>
      <w:pPr>
        <w:pStyle w:val="Heading2"/>
      </w:pPr>
      <w:r>
        <w:t xml:space="preserve">Dôsledky pre prax</w:t>
      </w:r>
    </w:p>
    <w:p>
      <w:pPr>
        <w:pStyle w:val="FirstParagraph"/>
      </w:pPr>
      <w:r>
        <w:t xml:space="preserve">Pre slovenskú ambulanciu, oddelenie alebo dialyzačné stredisko z kapitoly vyplýva rámec skôr organizačný než klinický. Každý výstup AI, či ide o TKV, prediktívne skóre alebo text scribu, musí overiť lekár a neoverený záznam nepatrí do dokumentácie (</w:t>
      </w:r>
      <w:hyperlink w:anchor="X065fb4cadef29832ff2984ee4e6526f5b928652">
        <w:r>
          <w:rPr>
            <w:rStyle w:val="Hyperlink"/>
          </w:rPr>
          <w:t xml:space="preserve">15.10</w:t>
        </w:r>
      </w:hyperlink>
      <w:r>
        <w:t xml:space="preserve">,</w:t>
      </w:r>
      <w:r>
        <w:t xml:space="preserve"> </w:t>
      </w:r>
      <w:hyperlink w:anchor="X314194b642a0f9ed272564d6af0626e60e8db97">
        <w:r>
          <w:rPr>
            <w:rStyle w:val="Hyperlink"/>
          </w:rPr>
          <w:t xml:space="preserve">15.13</w:t>
        </w:r>
      </w:hyperlink>
      <w:r>
        <w:t xml:space="preserve">). Pri výbere nástroja treba žiadať údaje od dodávateľa o validácii v podobnej populácii a začať tichým nasadením s auditom pred klinickým použitím; povolenie regulátora nestačí ako argument (</w:t>
      </w:r>
      <w:hyperlink w:anchor="Xaa60a580bde628aa9394ee740eef1e61640999f">
        <w:r>
          <w:rPr>
            <w:rStyle w:val="Hyperlink"/>
          </w:rPr>
          <w:t xml:space="preserve">15.16</w:t>
        </w:r>
      </w:hyperlink>
      <w:r>
        <w:t xml:space="preserve">). Pri digitálnych službách, najmä pri domácej dialýze a transplantačnom sledovaní, treba merať rozdiely medzi podskupinami, zachovať telefonické a osobné kanály a nepovažovať nevyužitie za nezáujem (</w:t>
      </w:r>
      <w:hyperlink w:anchor="X06e78d9aeee36243aac18d8c7837d4000c370bc">
        <w:r>
          <w:rPr>
            <w:rStyle w:val="Hyperlink"/>
          </w:rPr>
          <w:t xml:space="preserve">15.15</w:t>
        </w:r>
      </w:hyperlink>
      <w:r>
        <w:t xml:space="preserve">).</w:t>
      </w:r>
    </w:p>
    <w:p>
      <w:pPr>
        <w:pStyle w:val="BodyText"/>
      </w:pPr>
      <w:r>
        <w:t xml:space="preserve">V rozhovore s pacientom treba informácie z chatbota hodnotiť podľa dôkazov, oddeliť fakty od hypotéz, overiť kritérium trvania CKD a uzavrieť konkrétnym plánom (</w:t>
      </w:r>
      <w:hyperlink w:anchor="Xb6efe03880e19e8622124f477516ebb23412707">
        <w:r>
          <w:rPr>
            <w:rStyle w:val="Hyperlink"/>
          </w:rPr>
          <w:t xml:space="preserve">15.14</w:t>
        </w:r>
      </w:hyperlink>
      <w:r>
        <w:t xml:space="preserve">); citlivo sa pýtať na emocionálne používanie AI u zraniteľných pacientov (</w:t>
      </w:r>
      <w:hyperlink w:anchor="Xc3cd9b86b58c327a6dc9552cbf1e4b82c8c2440">
        <w:r>
          <w:rPr>
            <w:rStyle w:val="Hyperlink"/>
          </w:rPr>
          <w:t xml:space="preserve">15.5</w:t>
        </w:r>
      </w:hyperlink>
      <w:r>
        <w:t xml:space="preserve">) a pri zavádzaní scribov zabezpečiť informovaný súhlas a vedieť, kde sa dáta ukladajú (</w:t>
      </w:r>
      <w:hyperlink w:anchor="X065fb4cadef29832ff2984ee4e6526f5b928652">
        <w:r>
          <w:rPr>
            <w:rStyle w:val="Hyperlink"/>
          </w:rPr>
          <w:t xml:space="preserve">15.10</w:t>
        </w:r>
      </w:hyperlink>
      <w:r>
        <w:t xml:space="preserve">). Predklinické práce o autofágii, organoidoch, hojení rán a antibiotickej potenciácii sledovať ako smer vývoja, nie ako podklad pre liečebné rozhodnutie (</w:t>
      </w:r>
      <w:hyperlink w:anchor="X4cb348d2ac83bee7b6b7594f438f23e68d806ab">
        <w:r>
          <w:rPr>
            <w:rStyle w:val="Hyperlink"/>
          </w:rPr>
          <w:t xml:space="preserve">15.3</w:t>
        </w:r>
      </w:hyperlink>
      <w:r>
        <w:t xml:space="preserve">,</w:t>
      </w:r>
      <w:r>
        <w:t xml:space="preserve"> </w:t>
      </w:r>
      <w:hyperlink w:anchor="Xaf5c21c5d02a24fb42d965f490f7e6455aa0616">
        <w:r>
          <w:rPr>
            <w:rStyle w:val="Hyperlink"/>
          </w:rPr>
          <w:t xml:space="preserve">15.11</w:t>
        </w:r>
      </w:hyperlink>
      <w:r>
        <w:t xml:space="preserve">,</w:t>
      </w:r>
      <w:r>
        <w:t xml:space="preserve"> </w:t>
      </w:r>
      <w:hyperlink w:anchor="Xd596f64c8e84d1515e206bac9341619b4ead2cb">
        <w:r>
          <w:rPr>
            <w:rStyle w:val="Hyperlink"/>
          </w:rPr>
          <w:t xml:space="preserve">15.12</w:t>
        </w:r>
      </w:hyperlink>
      <w:r>
        <w:t xml:space="preserve">,</w:t>
      </w:r>
      <w:r>
        <w:t xml:space="preserve"> </w:t>
      </w:r>
      <w:hyperlink w:anchor="X6157685c9e37c06923b3ae17c9b67a4dcbf263a">
        <w:r>
          <w:rPr>
            <w:rStyle w:val="Hyperlink"/>
          </w:rPr>
          <w:t xml:space="preserve">15.19</w:t>
        </w:r>
      </w:hyperlink>
      <w:r>
        <w:t xml:space="preserve">).</w:t>
      </w:r>
    </w:p>
    <w:bookmarkEnd w:id="516"/>
    <w:bookmarkStart w:id="517" w:name="čo-sledovať-ďalej-14"/>
    <w:p>
      <w:pPr>
        <w:pStyle w:val="Heading2"/>
      </w:pPr>
      <w:r>
        <w:t xml:space="preserve">Čo sledovať ďalej</w:t>
      </w:r>
    </w:p>
    <w:p>
      <w:pPr>
        <w:pStyle w:val="FirstParagraph"/>
      </w:pPr>
      <w:r>
        <w:t xml:space="preserve">V najbližšom období treba sledovať, či diskusný dokument CDRH FDA prejde do návrhu usmernenia a ako sa vyrieši otázka zodpovednosti (</w:t>
      </w:r>
      <w:hyperlink w:anchor="Xaa60a580bde628aa9394ee740eef1e61640999f">
        <w:r>
          <w:rPr>
            <w:rStyle w:val="Hyperlink"/>
          </w:rPr>
          <w:t xml:space="preserve">15.16</w:t>
        </w:r>
      </w:hyperlink>
      <w:r>
        <w:t xml:space="preserve">), či sa objavia prospektívne štúdie s klinickými výsledkami pre predikciu AKI a progresie CKD, nie iba nové C-štatistiky (</w:t>
      </w:r>
      <w:hyperlink w:anchor="X6b3adececdbc159d8c9e03ee4536198e3706ab7">
        <w:r>
          <w:rPr>
            <w:rStyle w:val="Hyperlink"/>
          </w:rPr>
          <w:t xml:space="preserve">15.7</w:t>
        </w:r>
      </w:hyperlink>
      <w:r>
        <w:t xml:space="preserve">), či vznikne externe validovaný model odpovede na tolvaptán pri ADPKD (</w:t>
      </w:r>
      <w:hyperlink w:anchor="X314194b642a0f9ed272564d6af0626e60e8db97">
        <w:r>
          <w:rPr>
            <w:rStyle w:val="Hyperlink"/>
          </w:rPr>
          <w:t xml:space="preserve">15.13</w:t>
        </w:r>
      </w:hyperlink>
      <w:r>
        <w:t xml:space="preserve">) a či pri pghi-4 pribudnú údaje o renálnej eliminácii a toxicite (</w:t>
      </w:r>
      <w:hyperlink w:anchor="X6157685c9e37c06923b3ae17c9b67a4dcbf263a">
        <w:r>
          <w:rPr>
            <w:rStyle w:val="Hyperlink"/>
          </w:rPr>
          <w:t xml:space="preserve">15.19</w:t>
        </w:r>
      </w:hyperlink>
      <w:r>
        <w:t xml:space="preserve">). Pre domáce prostredie zostáva samostatnou otázkou, ako sa tieto nástroje reálne uplatnia na Slovensku (</w:t>
      </w:r>
      <w:hyperlink w:anchor="a-ked-sa-nefrologia-stretne-s-kodom">
        <w:r>
          <w:rPr>
            <w:rStyle w:val="Hyperlink"/>
          </w:rPr>
          <w:t xml:space="preserve">15.1</w:t>
        </w:r>
      </w:hyperlink>
      <w:r>
        <w:t xml:space="preserve">).</w:t>
      </w:r>
    </w:p>
    <w:bookmarkEnd w:id="517"/>
    <w:bookmarkStart w:id="537" w:name="al-ai"/>
    <w:p>
      <w:pPr>
        <w:pStyle w:val="Heading2"/>
      </w:pPr>
      <w:r>
        <w:t xml:space="preserve">Články kapitoly</w:t>
      </w:r>
    </w:p>
    <w:p>
      <w:pPr>
        <w:pStyle w:val="FirstParagraph"/>
      </w:pPr>
      <w:r>
        <w:rPr>
          <w:bCs/>
          <w:b/>
        </w:rPr>
        <w:t xml:space="preserve">15.1</w:t>
      </w:r>
      <w:r>
        <w:t xml:space="preserve"> </w:t>
      </w:r>
      <w:r>
        <w:t xml:space="preserve">Keď sa nefrológia stretne s kódom (25. apríla 2026,</w:t>
      </w:r>
      <w:r>
        <w:t xml:space="preserve"> </w:t>
      </w:r>
      <w:hyperlink r:id="rId51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15.2</w:t>
      </w:r>
      <w:r>
        <w:t xml:space="preserve"> </w:t>
      </w:r>
      <w:r>
        <w:t xml:space="preserve">Renálny výskum sa mení: od veľkých štúdií k presnejšej a cielenej nefrológii (19. mája 2026,</w:t>
      </w:r>
      <w:r>
        <w:t xml:space="preserve"> </w:t>
      </w:r>
      <w:hyperlink r:id="rId51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15.3</w:t>
      </w:r>
      <w:r>
        <w:t xml:space="preserve"> </w:t>
      </w:r>
      <w:r>
        <w:t xml:space="preserve">Selektívna autofágia v obličkách: keď bunková recyklácia rozhoduje o poškodení aj reparácii (19. mája 2026,</w:t>
      </w:r>
      <w:r>
        <w:t xml:space="preserve"> </w:t>
      </w:r>
      <w:hyperlink r:id="rId52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15.4</w:t>
      </w:r>
      <w:r>
        <w:t xml:space="preserve"> </w:t>
      </w:r>
      <w:r>
        <w:t xml:space="preserve">Urobí umelá inteligencia medicínu opäť ľudskejšou? (19. mája 2026,</w:t>
      </w:r>
      <w:r>
        <w:t xml:space="preserve"> </w:t>
      </w:r>
      <w:hyperlink r:id="rId52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15.5</w:t>
      </w:r>
      <w:r>
        <w:t xml:space="preserve"> </w:t>
      </w:r>
      <w:r>
        <w:t xml:space="preserve">„Najnebezpečnejšia vec“ na AI: nie halucinácie, ale to, ako sa AI vie stať citovo presvedčivou (27. mája 2026,</w:t>
      </w:r>
      <w:r>
        <w:t xml:space="preserve"> </w:t>
      </w:r>
      <w:hyperlink r:id="rId52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15.6</w:t>
      </w:r>
      <w:r>
        <w:t xml:space="preserve"> </w:t>
      </w:r>
      <w:r>
        <w:t xml:space="preserve">Wearables pri chronických ochoreniach: viac dát nestačí, rozhodujú protokoly a klinický zmysel (10. júna 2026,</w:t>
      </w:r>
      <w:r>
        <w:t xml:space="preserve"> </w:t>
      </w:r>
      <w:hyperlink r:id="rId52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15.7</w:t>
      </w:r>
      <w:r>
        <w:t xml:space="preserve"> </w:t>
      </w:r>
      <w:r>
        <w:t xml:space="preserve">Umelá inteligencia v nefrológii: čo už vieme, kde sú limity a kam to smeruje (17. júna 2026,</w:t>
      </w:r>
      <w:r>
        <w:t xml:space="preserve"> </w:t>
      </w:r>
      <w:hyperlink r:id="rId52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15.8</w:t>
      </w:r>
      <w:r>
        <w:t xml:space="preserve"> </w:t>
      </w:r>
      <w:r>
        <w:t xml:space="preserve">AI v nefrológii v praxi: čo prináša „Hands-On Primer“ pre klinické myslenie a bezpečnú integráciu (21. júna 2026,</w:t>
      </w:r>
      <w:r>
        <w:t xml:space="preserve"> </w:t>
      </w:r>
      <w:hyperlink r:id="rId52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15.9</w:t>
      </w:r>
      <w:r>
        <w:t xml:space="preserve"> </w:t>
      </w:r>
      <w:r>
        <w:t xml:space="preserve">AI-asistované POCUS ako zrýchlenie kardiálnych rozhodnutí u NPs a PAs, a čo to môže znamenať aj pre nefrológiu (1. júla 2026,</w:t>
      </w:r>
      <w:r>
        <w:t xml:space="preserve"> </w:t>
      </w:r>
      <w:hyperlink r:id="rId52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15.10</w:t>
      </w:r>
      <w:r>
        <w:t xml:space="preserve"> </w:t>
      </w:r>
      <w:r>
        <w:t xml:space="preserve">Právne nástrahy pri používaní AI scribov v ambulancii a čo z toho plynie pre nefrologickú prax (2. júla 2026,</w:t>
      </w:r>
      <w:r>
        <w:t xml:space="preserve"> </w:t>
      </w:r>
      <w:hyperlink r:id="rId52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15.11</w:t>
      </w:r>
      <w:r>
        <w:t xml:space="preserve"> </w:t>
      </w:r>
      <w:r>
        <w:t xml:space="preserve">Syntetické Wnt-sekretujúce organizátory zlepšujú priestorové usporiadanie ľudských obličkových organoidov (5. júla 2026,</w:t>
      </w:r>
      <w:r>
        <w:t xml:space="preserve"> </w:t>
      </w:r>
      <w:hyperlink r:id="rId52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15.12</w:t>
      </w:r>
      <w:r>
        <w:t xml:space="preserve"> </w:t>
      </w:r>
      <w:r>
        <w:t xml:space="preserve">Medúza, ktorá hojí rany bez jaziev: čo môže jednoduchý model naučiť regeneratívnu medicínu (7. júla 2026,</w:t>
      </w:r>
      <w:r>
        <w:t xml:space="preserve"> </w:t>
      </w:r>
      <w:hyperlink r:id="rId52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15.13</w:t>
      </w:r>
      <w:r>
        <w:t xml:space="preserve"> </w:t>
      </w:r>
      <w:r>
        <w:t xml:space="preserve">Umelá inteligencia pri ADPKD: súčasné možnosti a hranice klinického využitia (13. júla 2026,</w:t>
      </w:r>
      <w:r>
        <w:t xml:space="preserve"> </w:t>
      </w:r>
      <w:hyperlink r:id="rId53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15.14</w:t>
      </w:r>
      <w:r>
        <w:t xml:space="preserve"> </w:t>
      </w:r>
      <w:r>
        <w:t xml:space="preserve">Keď pacient prichádza s diagnózou od AI: čo to mení v nefrologickej ambulancii (15. júla 2026,</w:t>
      </w:r>
      <w:r>
        <w:t xml:space="preserve"> </w:t>
      </w:r>
      <w:hyperlink r:id="rId53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15.15</w:t>
      </w:r>
      <w:r>
        <w:t xml:space="preserve"> </w:t>
      </w:r>
      <w:r>
        <w:t xml:space="preserve">Digitálne zdravotníctvo môže nerovnosti aj prehĺbiť: čo hovorí dôkazová báza a čo z nej plynie pre nefrologickú prax (19. augusta 2026,</w:t>
      </w:r>
      <w:r>
        <w:t xml:space="preserve"> </w:t>
      </w:r>
      <w:hyperlink r:id="rId53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15.16</w:t>
      </w:r>
      <w:r>
        <w:t xml:space="preserve"> </w:t>
      </w:r>
      <w:r>
        <w:t xml:space="preserve">Regulácia medicínskej umelej inteligencie: čo by mal lekár vedieť a čo z toho plynie pre nefrológiu (9. septembra 2026,</w:t>
      </w:r>
      <w:r>
        <w:t xml:space="preserve"> </w:t>
      </w:r>
      <w:hyperlink r:id="rId53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15.17</w:t>
      </w:r>
      <w:r>
        <w:t xml:space="preserve"> </w:t>
      </w:r>
      <w:r>
        <w:t xml:space="preserve">Oblička na čipe a obličkové organoidy: mechanické sily otvárajú nové možnosti výskumu ochorení obličiek (9. septembra 2026,</w:t>
      </w:r>
      <w:r>
        <w:t xml:space="preserve"> </w:t>
      </w:r>
      <w:hyperlink r:id="rId53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15.18</w:t>
      </w:r>
      <w:r>
        <w:t xml:space="preserve"> </w:t>
      </w:r>
      <w:r>
        <w:t xml:space="preserve">Umelá inteligencia do roku 2030: čo môžu znamenať rôzne ekonomické scenáre pre mzdy, prácu a zdravotníctvo (9. septembra 2026,</w:t>
      </w:r>
      <w:r>
        <w:t xml:space="preserve"> </w:t>
      </w:r>
      <w:hyperlink r:id="rId53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15.19</w:t>
      </w:r>
      <w:r>
        <w:t xml:space="preserve"> </w:t>
      </w:r>
      <w:r>
        <w:t xml:space="preserve">Inhibícia SagA môže zvýšiť účinok vankomycínu proti rezistentnému Enterococcus faecium (12. septembra 2026,</w:t>
      </w:r>
      <w:r>
        <w:t xml:space="preserve"> </w:t>
      </w:r>
      <w:hyperlink r:id="rId536">
        <w:r>
          <w:rPr>
            <w:rStyle w:val="Hyperlink"/>
          </w:rPr>
          <w:t xml:space="preserve">online verzia</w:t>
        </w:r>
      </w:hyperlink>
      <w:r>
        <w:t xml:space="preserve">)</w:t>
      </w:r>
    </w:p>
    <w:bookmarkEnd w:id="537"/>
    <w:bookmarkEnd w:id="538"/>
    <w:bookmarkStart w:id="556" w:name="ch-soc"/>
    <w:p>
      <w:pPr>
        <w:pStyle w:val="Heading1"/>
      </w:pPr>
      <w:r>
        <w:t xml:space="preserve">Kapitola 16: Kongresy, profesia a medicína v spoločnosti</w:t>
      </w:r>
    </w:p>
    <w:p>
      <w:pPr>
        <w:pStyle w:val="FirstParagraph"/>
      </w:pPr>
      <w:r>
        <w:rPr>
          <w:iCs/>
          <w:i/>
        </w:rPr>
        <w:t xml:space="preserve">Kongresové prehľady, výskumná metodológia, pracovné podmienky lekárov a etické a spoločenské súvislosti medicíny. Počet článkov: 9.</w:t>
      </w:r>
    </w:p>
    <w:p>
      <w:pPr>
        <w:pStyle w:val="BodyText"/>
      </w:pPr>
      <w:r>
        <w:t xml:space="preserve">Kapitola o kongresoch, profesii a medicíne v spoločnosti stojí mimo klinického jadra knihy. Deväť textov z obdobia máj až august 2026 neprináša nové randomizované štúdie ani registrové kohorty; prevládajú komentáre, správy z kongresov, metodologické prehľady a redakčné reflexie, pričom viaceré texty samy upozorňujú, že ide o osobné stanovisko alebo osvetový materiál, ktorý nenahrádza individuálne klinické rozhodovanie (</w:t>
      </w:r>
      <w:hyperlink w:anchor="X00bc5c7c42256baaf950b4416f17c7c51651997">
        <w:r>
          <w:rPr>
            <w:rStyle w:val="Hyperlink"/>
          </w:rPr>
          <w:t xml:space="preserve">16.4</w:t>
        </w:r>
      </w:hyperlink>
      <w:r>
        <w:t xml:space="preserve">,</w:t>
      </w:r>
      <w:r>
        <w:t xml:space="preserve"> </w:t>
      </w:r>
      <w:hyperlink w:anchor="X793f749c33bc24219841668076a39c67068de52">
        <w:r>
          <w:rPr>
            <w:rStyle w:val="Hyperlink"/>
          </w:rPr>
          <w:t xml:space="preserve">16.5</w:t>
        </w:r>
      </w:hyperlink>
      <w:r>
        <w:t xml:space="preserve">,</w:t>
      </w:r>
      <w:r>
        <w:t xml:space="preserve"> </w:t>
      </w:r>
      <w:hyperlink w:anchor="Xd6e13b0505befa3df761a51a196d28375c38dbb">
        <w:r>
          <w:rPr>
            <w:rStyle w:val="Hyperlink"/>
          </w:rPr>
          <w:t xml:space="preserve">16.8</w:t>
        </w:r>
      </w:hyperlink>
      <w:r>
        <w:t xml:space="preserve">). Úroveň dôkazov je nízka v klasickom zmysle slova, kapitola však učí, ako s dôkazmi zaobchádzať, ako ich prenášať do rozhodnutí a ako rozprávať s pacientom, ktorého laboratórne hodnoty nevystihujú.</w:t>
      </w:r>
    </w:p>
    <w:p>
      <w:pPr>
        <w:pStyle w:val="BodyText"/>
      </w:pPr>
      <w:r>
        <w:t xml:space="preserve">Hlavná správa kapitoly je dvojaká. Na strane pacienta sa texty zbiehajú v presvedčení, že komunikačný štýl a pozornosť voči prežívaniu choroby sú klinicky relevantné premenné, nie zdvorilostný doplnok (</w:t>
      </w:r>
      <w:hyperlink w:anchor="Xa6e91cb99e8c9ef20538b435cd47682f486b5cf">
        <w:r>
          <w:rPr>
            <w:rStyle w:val="Hyperlink"/>
          </w:rPr>
          <w:t xml:space="preserve">16.2</w:t>
        </w:r>
      </w:hyperlink>
      <w:r>
        <w:t xml:space="preserve">,</w:t>
      </w:r>
      <w:r>
        <w:t xml:space="preserve"> </w:t>
      </w:r>
      <w:hyperlink w:anchor="X00bc5c7c42256baaf950b4416f17c7c51651997">
        <w:r>
          <w:rPr>
            <w:rStyle w:val="Hyperlink"/>
          </w:rPr>
          <w:t xml:space="preserve">16.4</w:t>
        </w:r>
      </w:hyperlink>
      <w:r>
        <w:t xml:space="preserve">,</w:t>
      </w:r>
      <w:r>
        <w:t xml:space="preserve"> </w:t>
      </w:r>
      <w:hyperlink w:anchor="Xb54cb145fbe340487dcf15a4503cf191a66b5ec">
        <w:r>
          <w:rPr>
            <w:rStyle w:val="Hyperlink"/>
          </w:rPr>
          <w:t xml:space="preserve">16.7</w:t>
        </w:r>
      </w:hyperlink>
      <w:r>
        <w:t xml:space="preserve">,</w:t>
      </w:r>
      <w:r>
        <w:t xml:space="preserve"> </w:t>
      </w:r>
      <w:hyperlink w:anchor="Xd6e13b0505befa3df761a51a196d28375c38dbb">
        <w:r>
          <w:rPr>
            <w:rStyle w:val="Hyperlink"/>
          </w:rPr>
          <w:t xml:space="preserve">16.8</w:t>
        </w:r>
      </w:hyperlink>
      <w:r>
        <w:t xml:space="preserve">). Na strane profesie ukazujú, že kvalita prenosu kongresových poznatkov, stabilita výskumného financovania a organizácia práce rozhodujú o tom, či sa poznanie vôbec dostane k lôžku a kto ho tam bude uplatňovať (</w:t>
      </w:r>
      <w:hyperlink w:anchor="X793f749c33bc24219841668076a39c67068de52">
        <w:r>
          <w:rPr>
            <w:rStyle w:val="Hyperlink"/>
          </w:rPr>
          <w:t xml:space="preserve">16.5</w:t>
        </w:r>
      </w:hyperlink>
      <w:r>
        <w:t xml:space="preserve">,</w:t>
      </w:r>
      <w:r>
        <w:t xml:space="preserve"> </w:t>
      </w:r>
      <w:hyperlink w:anchor="a-era-2026-post-kongres-nefrologia">
        <w:r>
          <w:rPr>
            <w:rStyle w:val="Hyperlink"/>
          </w:rPr>
          <w:t xml:space="preserve">16.6</w:t>
        </w:r>
      </w:hyperlink>
      <w:r>
        <w:t xml:space="preserve">,</w:t>
      </w:r>
      <w:r>
        <w:t xml:space="preserve"> </w:t>
      </w:r>
      <w:hyperlink w:anchor="X3f3691f7982e3e58273e0f98e8d9b7a4c247dfc">
        <w:r>
          <w:rPr>
            <w:rStyle w:val="Hyperlink"/>
          </w:rPr>
          <w:t xml:space="preserve">16.9</w:t>
        </w:r>
      </w:hyperlink>
      <w:r>
        <w:t xml:space="preserve">).</w:t>
      </w:r>
    </w:p>
    <w:bookmarkStart w:id="539" w:name="X2e3414825ebe199fe856249e2cba2d0dad47b94"/>
    <w:p>
      <w:pPr>
        <w:pStyle w:val="Heading2"/>
      </w:pPr>
      <w:r>
        <w:t xml:space="preserve">Jazyk, ktorý nerozumie, a jazyk, ktorý ponižuje</w:t>
      </w:r>
    </w:p>
    <w:p>
      <w:pPr>
        <w:pStyle w:val="FirstParagraph"/>
      </w:pPr>
      <w:r>
        <w:t xml:space="preserve">Komentár Aryu Anthonyho Kamyaba otvára problém, ktorý nefrológia pozná z každodennosti: odôvodnené zjednodušovanie sa nebadane mení na infantilizáciu. Autor odlišuje zdravotnú gramotnosť od inteligencie; vzdelaný človek nemusí poznať termín parestézie, no vysvetlenie mravčenie alebo brnenie súvisiace s nervami je zrozumiteľné bez toho, aby bolo detinské (</w:t>
      </w:r>
      <w:hyperlink w:anchor="Xa6e91cb99e8c9ef20538b435cd47682f486b5cf">
        <w:r>
          <w:rPr>
            <w:rStyle w:val="Hyperlink"/>
          </w:rPr>
          <w:t xml:space="preserve">16.2</w:t>
        </w:r>
      </w:hyperlink>
      <w:r>
        <w:t xml:space="preserve">). Protipólom je vysvetlenie chemoterapie ako liečby nezbedných buniek, ktoré u dospelého pôsobí ponižujúco a ovplyvňuje dôveru aj ochotu pýtať sa (</w:t>
      </w:r>
      <w:hyperlink w:anchor="Xa6e91cb99e8c9ef20538b435cd47682f486b5cf">
        <w:r>
          <w:rPr>
            <w:rStyle w:val="Hyperlink"/>
          </w:rPr>
          <w:t xml:space="preserve">16.2</w:t>
        </w:r>
      </w:hyperlink>
      <w:r>
        <w:t xml:space="preserve">). Osobitnou formou je elderspeak, teda zdrobneniny, oslovenia ako zlatíčko, zbytočne zvýšená hlasitosť alebo plurál typu už sme pripravení; podľa autora môže na základe štúdií zvyšovať odpor voči starostlivosti (</w:t>
      </w:r>
      <w:hyperlink w:anchor="Xa6e91cb99e8c9ef20538b435cd47682f486b5cf">
        <w:r>
          <w:rPr>
            <w:rStyle w:val="Hyperlink"/>
          </w:rPr>
          <w:t xml:space="preserve">16.2</w:t>
        </w:r>
      </w:hyperlink>
      <w:r>
        <w:t xml:space="preserve">).</w:t>
      </w:r>
    </w:p>
    <w:p>
      <w:pPr>
        <w:pStyle w:val="BodyText"/>
      </w:pPr>
      <w:r>
        <w:t xml:space="preserve">Je potrebné povedať, čím tento text je a čím nie je. Ide o odbornú reflexiu a skúsenosti pacientov, nie o kvantitatívnu štúdiu, a tvrdenie o vplyve na spoluprácu pri liečbe nemá vo vstupe číselnú oporu (</w:t>
      </w:r>
      <w:hyperlink w:anchor="Xa6e91cb99e8c9ef20538b435cd47682f486b5cf">
        <w:r>
          <w:rPr>
            <w:rStyle w:val="Hyperlink"/>
          </w:rPr>
          <w:t xml:space="preserve">16.2</w:t>
        </w:r>
      </w:hyperlink>
      <w:r>
        <w:t xml:space="preserve">). Jeho hodnota je v tom, že pomenúva chybu, ktorú si lekár sám zriedka všimne, a ponúka jednoduchý postup: začať otázkou, čo by pacient chcel vedieť a či chce stručné alebo podrobné vysvetlenie, odborný pojem použiť a hneď ho vysvetliť a priebežne overovať porozumenie (</w:t>
      </w:r>
      <w:hyperlink w:anchor="Xa6e91cb99e8c9ef20538b435cd47682f486b5cf">
        <w:r>
          <w:rPr>
            <w:rStyle w:val="Hyperlink"/>
          </w:rPr>
          <w:t xml:space="preserve">16.2</w:t>
        </w:r>
      </w:hyperlink>
      <w:r>
        <w:t xml:space="preserve">).</w:t>
      </w:r>
    </w:p>
    <w:bookmarkEnd w:id="539"/>
    <w:bookmarkStart w:id="540" w:name="choroba-chorobnosť-a-čo-čísla-neukážu"/>
    <w:p>
      <w:pPr>
        <w:pStyle w:val="Heading2"/>
      </w:pPr>
      <w:r>
        <w:t xml:space="preserve">Choroba, chorobnosť a čo čísla neukážu</w:t>
      </w:r>
    </w:p>
    <w:p>
      <w:pPr>
        <w:pStyle w:val="FirstParagraph"/>
      </w:pPr>
      <w:r>
        <w:t xml:space="preserve">Reflexia o rozdiele medzi chorobou ako pomenovateľnou poruchou funkcie orgánov a chorobnosťou ako narušením bežného fungovania, rutiny a vzťahu k vlastnému telu dopĺňa komunikačnú líniu o obsah rozhovoru (</w:t>
      </w:r>
      <w:hyperlink w:anchor="X00bc5c7c42256baaf950b4416f17c7c51651997">
        <w:r>
          <w:rPr>
            <w:rStyle w:val="Hyperlink"/>
          </w:rPr>
          <w:t xml:space="preserve">16.4</w:t>
        </w:r>
      </w:hyperlink>
      <w:r>
        <w:t xml:space="preserve">). Pacient, ktorý povie, že je chorý, zvyčajne opisuje druhú rovinu, a rozpoznanie chorobnosti často predchádza diagnostickému procesu (</w:t>
      </w:r>
      <w:hyperlink w:anchor="X00bc5c7c42256baaf950b4416f17c7c51651997">
        <w:r>
          <w:rPr>
            <w:rStyle w:val="Hyperlink"/>
          </w:rPr>
          <w:t xml:space="preserve">16.4</w:t>
        </w:r>
      </w:hyperlink>
      <w:r>
        <w:t xml:space="preserve">). Pre nefrológiu je kľúčový paradox, že výrazná nepohoda nemusí mať jednoznačný nález a pri relatívne stabilných laboratórnych hodnotách môže pacient s CKD alebo na dialýze prežívať výrazné funkčné obmedzenie (</w:t>
      </w:r>
      <w:hyperlink w:anchor="X00bc5c7c42256baaf950b4416f17c7c51651997">
        <w:r>
          <w:rPr>
            <w:rStyle w:val="Hyperlink"/>
          </w:rPr>
          <w:t xml:space="preserve">16.4</w:t>
        </w:r>
      </w:hyperlink>
      <w:r>
        <w:t xml:space="preserve">). Autor z toho vyvodzuje, že pacientov opis treba brať ako klinicky relevantný signál a cielene hodnotiť kvalitu spánku, toleranciu liečby a funkčné schopnosti, teda faktory, ktoré sa nedajú zúžiť na jediný parameter (</w:t>
      </w:r>
      <w:hyperlink w:anchor="X00bc5c7c42256baaf950b4416f17c7c51651997">
        <w:r>
          <w:rPr>
            <w:rStyle w:val="Hyperlink"/>
          </w:rPr>
          <w:t xml:space="preserve">16.4</w:t>
        </w:r>
      </w:hyperlink>
      <w:r>
        <w:t xml:space="preserve">).</w:t>
      </w:r>
    </w:p>
    <w:p>
      <w:pPr>
        <w:pStyle w:val="BodyText"/>
      </w:pPr>
      <w:r>
        <w:t xml:space="preserve">Metodologický prehľad kvalitatívneho výskumu dáva tejto intuícii výskumný rámec. Kvalitatívny výskum odpovedá na iný typ otázky než experiment alebo register: skúma významy, skúsenosti a kontext rozhodovania, napríklad liečebnú záťaž, voľbu dialyzačnej modality, prijatie cievneho prístupu alebo rozhodovanie o konzervatívnej starostlivosti (</w:t>
      </w:r>
      <w:hyperlink w:anchor="Xb54cb145fbe340487dcf15a4503cf191a66b5ec">
        <w:r>
          <w:rPr>
            <w:rStyle w:val="Hyperlink"/>
          </w:rPr>
          <w:t xml:space="preserve">16.7</w:t>
        </w:r>
      </w:hyperlink>
      <w:r>
        <w:t xml:space="preserve">). Prehľad zároveň učí kritickému čítaniu: veľkosť súboru sa neposudzuje výpočtom sily, ale informačnou silou dát, a varovnými signálmi sú tvrdenia o účinnosti alebo prevalencii odvodené z tém (</w:t>
      </w:r>
      <w:hyperlink w:anchor="Xb54cb145fbe340487dcf15a4503cf191a66b5ec">
        <w:r>
          <w:rPr>
            <w:rStyle w:val="Hyperlink"/>
          </w:rPr>
          <w:t xml:space="preserve">16.7</w:t>
        </w:r>
      </w:hyperlink>
      <w:r>
        <w:t xml:space="preserve">).</w:t>
      </w:r>
    </w:p>
    <w:p>
      <w:pPr>
        <w:pStyle w:val="BodyText"/>
      </w:pPr>
      <w:r>
        <w:t xml:space="preserve">Príklad zo sekundárnej analýzy pološtruktúrovaných rozhovorov s 20 americkými nefrológmi je poučný práve svojimi limitmi: účastníci často chápali dialýzu a hospic ako vzájomne sa vylučujúce modely a neboli si istí, kto má rozhovor viesť, no pochádzali z jedného mesta, 85 % bolo zaradených do kategórie bielych osôb a 75 % tvorili muži, takže výsledok nemožno meniť na populačnú prevalenciu (</w:t>
      </w:r>
      <w:hyperlink w:anchor="Xb54cb145fbe340487dcf15a4503cf191a66b5ec">
        <w:r>
          <w:rPr>
            <w:rStyle w:val="Hyperlink"/>
          </w:rPr>
          <w:t xml:space="preserve">16.7</w:t>
        </w:r>
      </w:hyperlink>
      <w:r>
        <w:t xml:space="preserve">). Paliatívna starostlivosť navyše nie je synonymom hospicu a môže sa poskytovať súbežne s dialýzou (</w:t>
      </w:r>
      <w:hyperlink w:anchor="Xb54cb145fbe340487dcf15a4503cf191a66b5ec">
        <w:r>
          <w:rPr>
            <w:rStyle w:val="Hyperlink"/>
          </w:rPr>
          <w:t xml:space="preserve">16.7</w:t>
        </w:r>
      </w:hyperlink>
      <w:r>
        <w:t xml:space="preserve">). Dôkazy o naratívnej medicíne, ktorá by mala túto kompetenciu trénovať, sú opatrne povzbudivé, nie definitívne: prehľad 36 publikácií z roku 2019 našiel merateľné zmeny v postojoch, vedomostiach a zručnostiach, nie však jednoznačný dôkaz trvalej zmeny správania, a kritický prehľad z roku 2026 so 17 štúdiami a 835 účastníkmi hodnotil naratívnu medicínu iba v štyroch z nich, pričom vysoká heterogenita znemožnila metaanalýzu (</w:t>
      </w:r>
      <w:hyperlink w:anchor="Xd6e13b0505befa3df761a51a196d28375c38dbb">
        <w:r>
          <w:rPr>
            <w:rStyle w:val="Hyperlink"/>
          </w:rPr>
          <w:t xml:space="preserve">16.8</w:t>
        </w:r>
      </w:hyperlink>
      <w:r>
        <w:t xml:space="preserve">).</w:t>
      </w:r>
    </w:p>
    <w:bookmarkEnd w:id="540"/>
    <w:bookmarkStart w:id="541" w:name="kongresy-a-disciplína-prenosu-poznatkov"/>
    <w:p>
      <w:pPr>
        <w:pStyle w:val="Heading2"/>
      </w:pPr>
      <w:r>
        <w:t xml:space="preserve">Kongresy a disciplína prenosu poznatkov</w:t>
      </w:r>
    </w:p>
    <w:p>
      <w:pPr>
        <w:pStyle w:val="FirstParagraph"/>
      </w:pPr>
      <w:r>
        <w:t xml:space="preserve">Dve správy z kongresov ukazujú dva odlišné prístupy. Správa o ECO 2026 v Istanbule je predkongresová a tematická: pripomína, že obezita sa podieľa na vzniku hypertenzie, diabetu 2. typu, albuminúrie, glomerulovej hyperfiltrácie a obezitou asociovanej glomerulopatie, a že pri pokročilom ochorení obličiek ovplyvňuje transplantačnú prípravu, dialyzačnú liečbu aj nutričný stav (</w:t>
      </w:r>
      <w:hyperlink w:anchor="X395560b278277faa535f82b91d25c0766e6647e">
        <w:r>
          <w:rPr>
            <w:rStyle w:val="Hyperlink"/>
          </w:rPr>
          <w:t xml:space="preserve">16.1</w:t>
        </w:r>
      </w:hyperlink>
      <w:r>
        <w:t xml:space="preserve">). Praktickou výhradou je upozornenie, že index telesnej hmotnosti u dialyzovaných pacientov nemusí spoľahlivo odrážať nutričný stav, sarkopéniu ani zápalovú záťaž, a že pri inkretínovo orientovanej liečbe zostávajú otvorené otázky bezpečnosti pri zníženej glomerulovej filtrácii a vplyvu na albuminúriu (</w:t>
      </w:r>
      <w:hyperlink w:anchor="X395560b278277faa535f82b91d25c0766e6647e">
        <w:r>
          <w:rPr>
            <w:rStyle w:val="Hyperlink"/>
          </w:rPr>
          <w:t xml:space="preserve">16.1</w:t>
        </w:r>
      </w:hyperlink>
      <w:r>
        <w:t xml:space="preserve">).</w:t>
      </w:r>
    </w:p>
    <w:p>
      <w:pPr>
        <w:pStyle w:val="BodyText"/>
      </w:pPr>
      <w:r>
        <w:t xml:space="preserve">Postkongresová analýza ERA 2026 ide opačnou cestou a zámerne neuvádza konkrétne štúdie ani dávky (</w:t>
      </w:r>
      <w:hyperlink w:anchor="a-era-2026-post-kongres-nefrologia">
        <w:r>
          <w:rPr>
            <w:rStyle w:val="Hyperlink"/>
          </w:rPr>
          <w:t xml:space="preserve">16.6</w:t>
        </w:r>
      </w:hyperlink>
      <w:r>
        <w:t xml:space="preserve">). Namiesto noviniek ponúka pracovný protokol: definovať kardiovaskulárne dominantného pacienta s CKD podľa anamnézy príhod, krvného tlaku, albuminúrie a metabolických faktorov, zaviesť pri každej kontrole CKD-KV check a odstrániť nekonzistentné paralelné plány medzi nefrológiou, diabetológiou a kardiológiou (</w:t>
      </w:r>
      <w:hyperlink w:anchor="a-era-2026-post-kongres-nefrologia">
        <w:r>
          <w:rPr>
            <w:rStyle w:val="Hyperlink"/>
          </w:rPr>
          <w:t xml:space="preserve">16.6</w:t>
        </w:r>
      </w:hyperlink>
      <w:r>
        <w:t xml:space="preserve">). V transplantácii odporúča neuspokojiť sa s trendom kreatinínu a stanoviť rozhodovacie body na eskaláciu, pri dialýze sledovať stabilitu, bezpečnosť a dlhodobé ciele a pri sledovaní CKD sa vyhnúť chybe merať všetko bez vedomia, čo to mení (</w:t>
      </w:r>
      <w:hyperlink w:anchor="a-era-2026-post-kongres-nefrologia">
        <w:r>
          <w:rPr>
            <w:rStyle w:val="Hyperlink"/>
          </w:rPr>
          <w:t xml:space="preserve">16.6</w:t>
        </w:r>
      </w:hyperlink>
      <w:r>
        <w:t xml:space="preserve">). Ide o expertné odporúčanie organizačnej povahy; autor sám žiada overiť konkrétne tvrdenia v zázname z kongresu (</w:t>
      </w:r>
      <w:hyperlink w:anchor="a-era-2026-post-kongres-nefrologia">
        <w:r>
          <w:rPr>
            <w:rStyle w:val="Hyperlink"/>
          </w:rPr>
          <w:t xml:space="preserve">16.6</w:t>
        </w:r>
      </w:hyperlink>
      <w:r>
        <w:t xml:space="preserve">).</w:t>
      </w:r>
    </w:p>
    <w:p>
      <w:pPr>
        <w:pStyle w:val="BodyText"/>
      </w:pPr>
      <w:r>
        <w:t xml:space="preserve">Oba texty spája s prehľadom kníh jedna metodologická požiadavka: rozlišovať biologickú plauzibilitu, experimentálny výsledok, observačnú asociáciu a dôkaz klinického prínosu, pretože zlepšenie biomarkera nemusí znamenať nižšiu mortalitu, menej hospitalizácií ani lepšiu kvalitu života (</w:t>
      </w:r>
      <w:hyperlink w:anchor="Xd6e13b0505befa3df761a51a196d28375c38dbb">
        <w:r>
          <w:rPr>
            <w:rStyle w:val="Hyperlink"/>
          </w:rPr>
          <w:t xml:space="preserve">16.8</w:t>
        </w:r>
      </w:hyperlink>
      <w:r>
        <w:t xml:space="preserve">).</w:t>
      </w:r>
    </w:p>
    <w:bookmarkEnd w:id="541"/>
    <w:bookmarkStart w:id="542" w:name="profesia-pod-tlakom"/>
    <w:p>
      <w:pPr>
        <w:pStyle w:val="Heading2"/>
      </w:pPr>
      <w:r>
        <w:t xml:space="preserve">Profesia pod tlakom</w:t>
      </w:r>
    </w:p>
    <w:p>
      <w:pPr>
        <w:pStyle w:val="FirstParagraph"/>
      </w:pPr>
      <w:r>
        <w:t xml:space="preserve">Prieskum Medscape, podľa ktorého by 59 % oslovených lekárov zvážilo nižší plat za lepšie zosúladenie práce a osobného života oproti 63 % v predchádzajúcom prieskume, je deklarovanou preferenciou, nie rozhodnutím (</w:t>
      </w:r>
      <w:hyperlink w:anchor="X3f3691f7982e3e58273e0f98e8d9b7a4c247dfc">
        <w:r>
          <w:rPr>
            <w:rStyle w:val="Hyperlink"/>
          </w:rPr>
          <w:t xml:space="preserve">16.9</w:t>
        </w:r>
      </w:hyperlink>
      <w:r>
        <w:t xml:space="preserve">). Údaj 46 % spája vyhorenie, depresiu alebo ich kombináciu, teda odlišné konštrukty, takže z neho nevyplýva podiel lekárov s diagnostikovanou depresiou (</w:t>
      </w:r>
      <w:hyperlink w:anchor="X3f3691f7982e3e58273e0f98e8d9b7a4c247dfc">
        <w:r>
          <w:rPr>
            <w:rStyle w:val="Hyperlink"/>
          </w:rPr>
          <w:t xml:space="preserve">16.9</w:t>
        </w:r>
      </w:hyperlink>
      <w:r>
        <w:t xml:space="preserve">). Limitmi sú samovýber, sebahodnotenie, hypotetická otázka bez rozsahu zníženia platu a obmedzená prenositeľnosť amerických údajov (</w:t>
      </w:r>
      <w:hyperlink w:anchor="X3f3691f7982e3e58273e0f98e8d9b7a4c247dfc">
        <w:r>
          <w:rPr>
            <w:rStyle w:val="Hyperlink"/>
          </w:rPr>
          <w:t xml:space="preserve">16.9</w:t>
        </w:r>
      </w:hyperlink>
      <w:r>
        <w:t xml:space="preserve">).</w:t>
      </w:r>
    </w:p>
    <w:p>
      <w:pPr>
        <w:pStyle w:val="BodyText"/>
      </w:pPr>
      <w:r>
        <w:t xml:space="preserve">Cennejšie než prieskum sú metaanalytické dáta, ktoré text dopĺňa, a ich čiastočný rozpor. Metaanalýza Panagiotiovej a spolupracovníkov s 20 porovnaniami z 19 štúdií a 1 550 lekármi ukázala malé, ale významné zníženie vyhorenia (štandardizovaný rozdiel priemerov −0,29), pričom organizačne zamerané intervencie dosiahli −0,45 (95 % IS −0,62 až −0,28) a individuálne len −0,18 (</w:t>
      </w:r>
      <w:hyperlink w:anchor="X3f3691f7982e3e58273e0f98e8d9b7a4c247dfc">
        <w:r>
          <w:rPr>
            <w:rStyle w:val="Hyperlink"/>
          </w:rPr>
          <w:t xml:space="preserve">16.9</w:t>
        </w:r>
      </w:hyperlink>
      <w:r>
        <w:t xml:space="preserve">). Novšia metaanalýza u lekárov v špecializačnej príprave s 33 štúdiami a 2 536 účastníkmi však našla malý účinok individuálnych intervencií na emocionálne vyčerpanie (Cohenovo d −0,25) a depersonalizáciu (−0,17), kým organizačné intervencie významný účinok nepreukázali a tvorili menej než štvrtinu štúdií (</w:t>
      </w:r>
      <w:hyperlink w:anchor="X3f3691f7982e3e58273e0f98e8d9b7a4c247dfc">
        <w:r>
          <w:rPr>
            <w:rStyle w:val="Hyperlink"/>
          </w:rPr>
          <w:t xml:space="preserve">16.9</w:t>
        </w:r>
      </w:hyperlink>
      <w:r>
        <w:t xml:space="preserve">). Rozpor je skôr dôsledkom rozdielnych populácií a malého počtu organizačných štúdií u rezidentov než dôkazom, že organizácia práce nezaváži. Pre nefrológiu je určujúca obmedzená zastupiteľnosť: v stredisku s dvoma nefrológmi znamená chránené voľno jedného presun záťaže na druhého (</w:t>
      </w:r>
      <w:hyperlink w:anchor="X3f3691f7982e3e58273e0f98e8d9b7a4c247dfc">
        <w:r>
          <w:rPr>
            <w:rStyle w:val="Hyperlink"/>
          </w:rPr>
          <w:t xml:space="preserve">16.9</w:t>
        </w:r>
      </w:hyperlink>
      <w:r>
        <w:t xml:space="preserve">).</w:t>
      </w:r>
    </w:p>
    <w:p>
      <w:pPr>
        <w:pStyle w:val="BodyText"/>
      </w:pPr>
      <w:r>
        <w:t xml:space="preserve">Dva texty pripomínajú, že medicína nežije mimo politiky a násilia. Komentár k udalostiam v ADA spája odobratie identifikačných kariet účastníkom s distribúciou editoriálu o škrtoch vo výskume NIH a vyvodzuje, že menej grantov môže spomaliť výskum biomarkerov a mechanizmov progresie diabetickej choroby obličiek (</w:t>
      </w:r>
      <w:hyperlink w:anchor="X793f749c33bc24219841668076a39c67068de52">
        <w:r>
          <w:rPr>
            <w:rStyle w:val="Hyperlink"/>
          </w:rPr>
          <w:t xml:space="preserve">16.5</w:t>
        </w:r>
      </w:hyperlink>
      <w:r>
        <w:t xml:space="preserve">). Ide o osobné stanovisko a konfliktné tvrdenia treba overiť v primárnych materiáloch (</w:t>
      </w:r>
      <w:hyperlink w:anchor="X793f749c33bc24219841668076a39c67068de52">
        <w:r>
          <w:rPr>
            <w:rStyle w:val="Hyperlink"/>
          </w:rPr>
          <w:t xml:space="preserve">16.5</w:t>
        </w:r>
      </w:hyperlink>
      <w:r>
        <w:t xml:space="preserve">). Správa BBC o vyše 300 unesených migrantoch v Líbyi, mučených a zastrašovaných vyhrážkami odobratia obličky pri výkupnom 5 000 USD, sa opiera o svedectvá a fotografie, odobratie orgánov však úplne overiť nedokázala (</w:t>
      </w:r>
      <w:hyperlink w:anchor="X2128564fce68b2b81ef8d015adfcd417323d073">
        <w:r>
          <w:rPr>
            <w:rStyle w:val="Hyperlink"/>
          </w:rPr>
          <w:t xml:space="preserve">16.3</w:t>
        </w:r>
      </w:hyperlink>
      <w:r>
        <w:t xml:space="preserve">).</w:t>
      </w:r>
    </w:p>
    <w:bookmarkEnd w:id="542"/>
    <w:bookmarkStart w:id="543" w:name="Xadd98e3252722009bc18393149ddf04d3b3bb3b"/>
    <w:p>
      <w:pPr>
        <w:pStyle w:val="Heading2"/>
      </w:pPr>
      <w:r>
        <w:t xml:space="preserve">Čo je dokázané, čo je pravdepodobné a čo zostáva otvorené</w:t>
      </w:r>
    </w:p>
    <w:p>
      <w:pPr>
        <w:pStyle w:val="FirstParagraph"/>
      </w:pPr>
      <w:r>
        <w:t xml:space="preserve">Dokázané v zmysle kontrolovaných dát je v tejto kapitole málo: metaanalýzy intervencií proti vyhoreniu ukazujú malé účinky a prevahu organizačných opatrení u praktizujúcich lekárov, u rezidentov je obraz nejednoznačný (</w:t>
      </w:r>
      <w:hyperlink w:anchor="X3f3691f7982e3e58273e0f98e8d9b7a4c247dfc">
        <w:r>
          <w:rPr>
            <w:rStyle w:val="Hyperlink"/>
          </w:rPr>
          <w:t xml:space="preserve">16.9</w:t>
        </w:r>
      </w:hyperlink>
      <w:r>
        <w:t xml:space="preserve">). Pravdepodobné, hoci podložené reflexiou, kvalitatívnymi dátami a prehľadmi s obmedzenou kvalitou, je, že infantilizujúci jazyk oslabuje dôveru, že prežívanie choroby pri stabilných laboratórnych hodnotách je klinicky relevantné a že naratívna kompetencia zlepšuje postoje a zručnosti bez dôkazu trvalej zmeny správania (</w:t>
      </w:r>
      <w:hyperlink w:anchor="Xa6e91cb99e8c9ef20538b435cd47682f486b5cf">
        <w:r>
          <w:rPr>
            <w:rStyle w:val="Hyperlink"/>
          </w:rPr>
          <w:t xml:space="preserve">16.2</w:t>
        </w:r>
      </w:hyperlink>
      <w:r>
        <w:t xml:space="preserve">,</w:t>
      </w:r>
      <w:r>
        <w:t xml:space="preserve"> </w:t>
      </w:r>
      <w:hyperlink w:anchor="X00bc5c7c42256baaf950b4416f17c7c51651997">
        <w:r>
          <w:rPr>
            <w:rStyle w:val="Hyperlink"/>
          </w:rPr>
          <w:t xml:space="preserve">16.4</w:t>
        </w:r>
      </w:hyperlink>
      <w:r>
        <w:t xml:space="preserve">,</w:t>
      </w:r>
      <w:r>
        <w:t xml:space="preserve"> </w:t>
      </w:r>
      <w:hyperlink w:anchor="Xb54cb145fbe340487dcf15a4503cf191a66b5ec">
        <w:r>
          <w:rPr>
            <w:rStyle w:val="Hyperlink"/>
          </w:rPr>
          <w:t xml:space="preserve">16.7</w:t>
        </w:r>
      </w:hyperlink>
      <w:r>
        <w:t xml:space="preserve">,</w:t>
      </w:r>
      <w:r>
        <w:t xml:space="preserve"> </w:t>
      </w:r>
      <w:hyperlink w:anchor="Xd6e13b0505befa3df761a51a196d28375c38dbb">
        <w:r>
          <w:rPr>
            <w:rStyle w:val="Hyperlink"/>
          </w:rPr>
          <w:t xml:space="preserve">16.8</w:t>
        </w:r>
      </w:hyperlink>
      <w:r>
        <w:t xml:space="preserve">).</w:t>
      </w:r>
    </w:p>
    <w:p>
      <w:pPr>
        <w:pStyle w:val="BodyText"/>
      </w:pPr>
      <w:r>
        <w:t xml:space="preserve">Otvorené zostávajú bezpečnosť inkretínovo orientovanej liečby pri zníženej glomerulovej filtrácii a jej vplyv na albuminúriu (</w:t>
      </w:r>
      <w:hyperlink w:anchor="X395560b278277faa535f82b91d25c0766e6647e">
        <w:r>
          <w:rPr>
            <w:rStyle w:val="Hyperlink"/>
          </w:rPr>
          <w:t xml:space="preserve">16.1</w:t>
        </w:r>
      </w:hyperlink>
      <w:r>
        <w:t xml:space="preserve">), skutočný dosah výskumných škrtov na nefrologické inovácie (</w:t>
      </w:r>
      <w:hyperlink w:anchor="X793f749c33bc24219841668076a39c67068de52">
        <w:r>
          <w:rPr>
            <w:rStyle w:val="Hyperlink"/>
          </w:rPr>
          <w:t xml:space="preserve">16.5</w:t>
        </w:r>
      </w:hyperlink>
      <w:r>
        <w:t xml:space="preserve">), rozsah odoberania orgánov v líbyjských zajateckých sieťach (</w:t>
      </w:r>
      <w:hyperlink w:anchor="X2128564fce68b2b81ef8d015adfcd417323d073">
        <w:r>
          <w:rPr>
            <w:rStyle w:val="Hyperlink"/>
          </w:rPr>
          <w:t xml:space="preserve">16.3</w:t>
        </w:r>
      </w:hyperlink>
      <w:r>
        <w:t xml:space="preserve">) a to, či deklarovaná ochota lekárov vymeniť plat za čas prežije stret s reálnou ponukou (</w:t>
      </w:r>
      <w:hyperlink w:anchor="X3f3691f7982e3e58273e0f98e8d9b7a4c247dfc">
        <w:r>
          <w:rPr>
            <w:rStyle w:val="Hyperlink"/>
          </w:rPr>
          <w:t xml:space="preserve">16.9</w:t>
        </w:r>
      </w:hyperlink>
      <w:r>
        <w:t xml:space="preserve">).</w:t>
      </w:r>
    </w:p>
    <w:bookmarkEnd w:id="543"/>
    <w:bookmarkStart w:id="544" w:name="dôsledky-pre-prax-15"/>
    <w:p>
      <w:pPr>
        <w:pStyle w:val="Heading2"/>
      </w:pPr>
      <w:r>
        <w:t xml:space="preserve">Dôsledky pre prax</w:t>
      </w:r>
    </w:p>
    <w:p>
      <w:pPr>
        <w:pStyle w:val="FirstParagraph"/>
      </w:pPr>
      <w:r>
        <w:t xml:space="preserve">Pre slovenskú ambulanciu a dialyzačné stredisko z kapitoly vyplýva rámec, nie protokol. Hovoriť jasne bez infantilizácie, odborný pojem hneď vysvetliť, priebežne overovať porozumenie a pýtať sa, čo je pre pacienta dnes najťažšie a čoho sa pri liečbe najviac obáva, a odpoveď premietnuť do plánu (</w:t>
      </w:r>
      <w:hyperlink w:anchor="Xa6e91cb99e8c9ef20538b435cd47682f486b5cf">
        <w:r>
          <w:rPr>
            <w:rStyle w:val="Hyperlink"/>
          </w:rPr>
          <w:t xml:space="preserve">16.2</w:t>
        </w:r>
      </w:hyperlink>
      <w:r>
        <w:t xml:space="preserve">,</w:t>
      </w:r>
      <w:r>
        <w:t xml:space="preserve"> </w:t>
      </w:r>
      <w:hyperlink w:anchor="X00bc5c7c42256baaf950b4416f17c7c51651997">
        <w:r>
          <w:rPr>
            <w:rStyle w:val="Hyperlink"/>
          </w:rPr>
          <w:t xml:space="preserve">16.4</w:t>
        </w:r>
      </w:hyperlink>
      <w:r>
        <w:t xml:space="preserve">,</w:t>
      </w:r>
      <w:r>
        <w:t xml:space="preserve"> </w:t>
      </w:r>
      <w:hyperlink w:anchor="Xb54cb145fbe340487dcf15a4503cf191a66b5ec">
        <w:r>
          <w:rPr>
            <w:rStyle w:val="Hyperlink"/>
          </w:rPr>
          <w:t xml:space="preserve">16.7</w:t>
        </w:r>
      </w:hyperlink>
      <w:r>
        <w:t xml:space="preserve">). Rozhovor o voľbe modality a o ukončení dialýzy vyžaduje naratívnu kompetenciu, ktorú literatúra môže podporiť, no sama z nikoho lepšieho lekára neurobí (</w:t>
      </w:r>
      <w:hyperlink w:anchor="Xd6e13b0505befa3df761a51a196d28375c38dbb">
        <w:r>
          <w:rPr>
            <w:rStyle w:val="Hyperlink"/>
          </w:rPr>
          <w:t xml:space="preserve">16.8</w:t>
        </w:r>
      </w:hyperlink>
      <w:r>
        <w:t xml:space="preserve">).</w:t>
      </w:r>
    </w:p>
    <w:p>
      <w:pPr>
        <w:pStyle w:val="BodyText"/>
      </w:pPr>
      <w:r>
        <w:t xml:space="preserve">Kongresové novinky je rozumné prekladať do vopred určených rozhodovacích bodov spoločných pre nefrologický a dialyzačný tím a overovať ich v primárnych záznamoch (</w:t>
      </w:r>
      <w:hyperlink w:anchor="a-era-2026-post-kongres-nefrologia">
        <w:r>
          <w:rPr>
            <w:rStyle w:val="Hyperlink"/>
          </w:rPr>
          <w:t xml:space="preserve">16.6</w:t>
        </w:r>
      </w:hyperlink>
      <w:r>
        <w:t xml:space="preserve">,</w:t>
      </w:r>
      <w:r>
        <w:t xml:space="preserve"> </w:t>
      </w:r>
      <w:hyperlink w:anchor="X793f749c33bc24219841668076a39c67068de52">
        <w:r>
          <w:rPr>
            <w:rStyle w:val="Hyperlink"/>
          </w:rPr>
          <w:t xml:space="preserve">16.5</w:t>
        </w:r>
      </w:hyperlink>
      <w:r>
        <w:t xml:space="preserve">). U dialyzovaných pacientov s obezitou nestavať hodnotenie nutričného stavu na indexe telesnej hmotnosti (</w:t>
      </w:r>
      <w:hyperlink w:anchor="X395560b278277faa535f82b91d25c0766e6647e">
        <w:r>
          <w:rPr>
            <w:rStyle w:val="Hyperlink"/>
          </w:rPr>
          <w:t xml:space="preserve">16.1</w:t>
        </w:r>
      </w:hyperlink>
      <w:r>
        <w:t xml:space="preserve">). U utečencov a obetí násilia myslieť pri oligúrii, zmenách kreatinínu, hematúrii alebo hypertenzii na urgentné nefrologické vyšetrenie spojené s forenznou dokumentáciou a psychosociálnou podporou (</w:t>
      </w:r>
      <w:hyperlink w:anchor="X2128564fce68b2b81ef8d015adfcd417323d073">
        <w:r>
          <w:rPr>
            <w:rStyle w:val="Hyperlink"/>
          </w:rPr>
          <w:t xml:space="preserve">16.3</w:t>
        </w:r>
      </w:hyperlink>
      <w:r>
        <w:t xml:space="preserve">). Na úrovni pracoviska uprednostniť zastupiteľné tímy, personálne normy, predvídateľný rozpis a obmedzenie administratívy po pracovnej dobe pred individuálnymi radami o odolnosti (</w:t>
      </w:r>
      <w:hyperlink w:anchor="X3f3691f7982e3e58273e0f98e8d9b7a4c247dfc">
        <w:r>
          <w:rPr>
            <w:rStyle w:val="Hyperlink"/>
          </w:rPr>
          <w:t xml:space="preserve">16.9</w:t>
        </w:r>
      </w:hyperlink>
      <w:r>
        <w:t xml:space="preserve">).</w:t>
      </w:r>
    </w:p>
    <w:bookmarkEnd w:id="544"/>
    <w:bookmarkStart w:id="545" w:name="čo-sledovať-ďalej-15"/>
    <w:p>
      <w:pPr>
        <w:pStyle w:val="Heading2"/>
      </w:pPr>
      <w:r>
        <w:t xml:space="preserve">Čo sledovať ďalej</w:t>
      </w:r>
    </w:p>
    <w:p>
      <w:pPr>
        <w:pStyle w:val="FirstParagraph"/>
      </w:pPr>
      <w:r>
        <w:t xml:space="preserve">V najbližšom období stojí za pozornosť, či sa z ECO 2026 a ERA 2026 objavia primárne záznamy, ktoré potvrdia alebo spresnia rámcové odporúčania o inkretínovej liečbe pri zníženej filtrácii a o kardiovaskulárne dominantnom pacientovi s CKD (</w:t>
      </w:r>
      <w:hyperlink w:anchor="X395560b278277faa535f82b91d25c0766e6647e">
        <w:r>
          <w:rPr>
            <w:rStyle w:val="Hyperlink"/>
          </w:rPr>
          <w:t xml:space="preserve">16.1</w:t>
        </w:r>
      </w:hyperlink>
      <w:r>
        <w:t xml:space="preserve">,</w:t>
      </w:r>
      <w:r>
        <w:t xml:space="preserve"> </w:t>
      </w:r>
      <w:hyperlink w:anchor="a-era-2026-post-kongres-nefrologia">
        <w:r>
          <w:rPr>
            <w:rStyle w:val="Hyperlink"/>
          </w:rPr>
          <w:t xml:space="preserve">16.6</w:t>
        </w:r>
      </w:hyperlink>
      <w:r>
        <w:t xml:space="preserve">), či pribudnú kvalitatívne a zmiešané štúdie o rozhodovaní o konzervatívnej starostlivosti v európskom kontexte s transparentným reportovaním podľa COREQ a SRQR (</w:t>
      </w:r>
      <w:hyperlink w:anchor="Xb54cb145fbe340487dcf15a4503cf191a66b5ec">
        <w:r>
          <w:rPr>
            <w:rStyle w:val="Hyperlink"/>
          </w:rPr>
          <w:t xml:space="preserve">16.7</w:t>
        </w:r>
      </w:hyperlink>
      <w:r>
        <w:t xml:space="preserve">), či sa dôkazy o naratívnej medicíne posunú od postojov k správaniu (</w:t>
      </w:r>
      <w:hyperlink w:anchor="Xd6e13b0505befa3df761a51a196d28375c38dbb">
        <w:r>
          <w:rPr>
            <w:rStyle w:val="Hyperlink"/>
          </w:rPr>
          <w:t xml:space="preserve">16.8</w:t>
        </w:r>
      </w:hyperlink>
      <w:r>
        <w:t xml:space="preserve">), ako sa vyvinie grantové prostredie pre výskum diabetickej choroby obličiek (</w:t>
      </w:r>
      <w:hyperlink w:anchor="X793f749c33bc24219841668076a39c67068de52">
        <w:r>
          <w:rPr>
            <w:rStyle w:val="Hyperlink"/>
          </w:rPr>
          <w:t xml:space="preserve">16.5</w:t>
        </w:r>
      </w:hyperlink>
      <w:r>
        <w:t xml:space="preserve">) a či sa objavia organizačné intervencie proti vyhoreniu testované v malých špecializovaných tímoch, ktoré zodpovedajú realite slovenskej nefrológie (</w:t>
      </w:r>
      <w:hyperlink w:anchor="X3f3691f7982e3e58273e0f98e8d9b7a4c247dfc">
        <w:r>
          <w:rPr>
            <w:rStyle w:val="Hyperlink"/>
          </w:rPr>
          <w:t xml:space="preserve">16.9</w:t>
        </w:r>
      </w:hyperlink>
      <w:r>
        <w:t xml:space="preserve">).</w:t>
      </w:r>
    </w:p>
    <w:bookmarkEnd w:id="545"/>
    <w:bookmarkStart w:id="555" w:name="al-soc"/>
    <w:p>
      <w:pPr>
        <w:pStyle w:val="Heading2"/>
      </w:pPr>
      <w:r>
        <w:t xml:space="preserve">Články kapitoly</w:t>
      </w:r>
    </w:p>
    <w:p>
      <w:pPr>
        <w:pStyle w:val="FirstParagraph"/>
      </w:pPr>
      <w:r>
        <w:rPr>
          <w:bCs/>
          <w:b/>
        </w:rPr>
        <w:t xml:space="preserve">16.1</w:t>
      </w:r>
      <w:r>
        <w:t xml:space="preserve"> </w:t>
      </w:r>
      <w:r>
        <w:t xml:space="preserve">ECO 2026: Európsky kongres o obezite sa uskutoční v Istanbule (12. mája 2026,</w:t>
      </w:r>
      <w:r>
        <w:t xml:space="preserve"> </w:t>
      </w:r>
      <w:hyperlink r:id="rId54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16.2</w:t>
      </w:r>
      <w:r>
        <w:t xml:space="preserve"> </w:t>
      </w:r>
      <w:r>
        <w:t xml:space="preserve">Povýšenecký tón v medicíne: keď jednoduchý jazyk prestáva byť rešpektujúci (5. júna 2026,</w:t>
      </w:r>
      <w:r>
        <w:t xml:space="preserve"> </w:t>
      </w:r>
      <w:hyperlink r:id="rId54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16.3</w:t>
      </w:r>
      <w:r>
        <w:t xml:space="preserve"> </w:t>
      </w:r>
      <w:r>
        <w:t xml:space="preserve">BBC: únosy migrantov v Líbyi a vyhrážky odobratím obličiek (16. júna 2026,</w:t>
      </w:r>
      <w:r>
        <w:t xml:space="preserve"> </w:t>
      </w:r>
      <w:hyperlink r:id="rId54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16.4</w:t>
      </w:r>
      <w:r>
        <w:t xml:space="preserve"> </w:t>
      </w:r>
      <w:r>
        <w:t xml:space="preserve">Keď sa cítime chorí: čo medicína prehliada a prečo na tom záleží aj v nefrológii (26. júna 2026,</w:t>
      </w:r>
      <w:r>
        <w:t xml:space="preserve"> </w:t>
      </w:r>
      <w:hyperlink r:id="rId54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16.5</w:t>
      </w:r>
      <w:r>
        <w:t xml:space="preserve"> </w:t>
      </w:r>
      <w:r>
        <w:t xml:space="preserve">Nová ADA ako impulz na reflexiu: výskumné granty, politický zásah a dopad na nefrológiu (27. júna 2026,</w:t>
      </w:r>
      <w:r>
        <w:t xml:space="preserve"> </w:t>
      </w:r>
      <w:hyperlink r:id="rId55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16.6</w:t>
      </w:r>
      <w:r>
        <w:t xml:space="preserve"> </w:t>
      </w:r>
      <w:r>
        <w:t xml:space="preserve">Post-kongresová analýza ERA 2026 pre nefrológiu: ako preniesť „highlights“ do praxe pri CKD, dialýze, transplantácii a kardiovaskulárnom riziku (1. júla 2026,</w:t>
      </w:r>
      <w:r>
        <w:t xml:space="preserve"> </w:t>
      </w:r>
      <w:hyperlink r:id="rId55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16.7</w:t>
      </w:r>
      <w:r>
        <w:t xml:space="preserve"> </w:t>
      </w:r>
      <w:r>
        <w:t xml:space="preserve">Kvalitatívny výskum v nefrológii: čo čísla neukážu o rozhodovaní pri CKD (15. júla 2026,</w:t>
      </w:r>
      <w:r>
        <w:t xml:space="preserve"> </w:t>
      </w:r>
      <w:hyperlink r:id="rId55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16.8</w:t>
      </w:r>
      <w:r>
        <w:t xml:space="preserve"> </w:t>
      </w:r>
      <w:r>
        <w:t xml:space="preserve">Dvanásť kníh, ktoré môžu lekárovi pomôcť lepšie rozumieť chorobe, pacientovi aj sebe (2. augusta 2026,</w:t>
      </w:r>
      <w:r>
        <w:t xml:space="preserve"> </w:t>
      </w:r>
      <w:hyperlink r:id="rId55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16.9</w:t>
      </w:r>
      <w:r>
        <w:t xml:space="preserve"> </w:t>
      </w:r>
      <w:r>
        <w:t xml:space="preserve">Lekári nežiadajú iba vyšší plat. Čoraz častejšie žiadajú späť kontrolu nad vlastným časom (5. augusta 2026,</w:t>
      </w:r>
      <w:r>
        <w:t xml:space="preserve"> </w:t>
      </w:r>
      <w:hyperlink r:id="rId554">
        <w:r>
          <w:rPr>
            <w:rStyle w:val="Hyperlink"/>
          </w:rPr>
          <w:t xml:space="preserve">online verzia</w:t>
        </w:r>
      </w:hyperlink>
      <w:r>
        <w:t xml:space="preserve">)</w:t>
      </w:r>
    </w:p>
    <w:bookmarkEnd w:id="555"/>
    <w:bookmarkEnd w:id="556"/>
    <w:bookmarkStart w:id="575" w:name="ch-app"/>
    <w:p>
      <w:pPr>
        <w:pStyle w:val="Heading1"/>
      </w:pPr>
      <w:r>
        <w:t xml:space="preserve">Príloha: ťaháky, checklisty a algoritmy do praxe</w:t>
      </w:r>
    </w:p>
    <w:p>
      <w:pPr>
        <w:pStyle w:val="FirstParagraph"/>
      </w:pPr>
      <w:r>
        <w:rPr>
          <w:iCs/>
          <w:i/>
        </w:rPr>
        <w:t xml:space="preserve">Stručné prehľady, kontrolné zoznamy a algoritmy určené na rýchlu orientáciu pri lôžku a v ambulancii. Počet článkov: 11.</w:t>
      </w:r>
    </w:p>
    <w:p>
      <w:pPr>
        <w:pStyle w:val="BodyText"/>
      </w:pPr>
      <w:r>
        <w:t xml:space="preserve">Príloha zhromažďuje jedenásť nástrojov z júna 2026: algoritmus a tri kontrolné zoznamy k anémii pri CKD (</w:t>
      </w:r>
      <w:hyperlink w:anchor="Xe1bd80dfff5c9e04643f2384c272727a953ed7f">
        <w:r>
          <w:rPr>
            <w:rStyle w:val="Hyperlink"/>
          </w:rPr>
          <w:t xml:space="preserve">P.1</w:t>
        </w:r>
      </w:hyperlink>
      <w:r>
        <w:t xml:space="preserve">,</w:t>
      </w:r>
      <w:r>
        <w:t xml:space="preserve"> </w:t>
      </w:r>
      <w:hyperlink w:anchor="a-anemia-ckd-checklist-kdigo-2026-kdoqi">
        <w:r>
          <w:rPr>
            <w:rStyle w:val="Hyperlink"/>
          </w:rPr>
          <w:t xml:space="preserve">P.2</w:t>
        </w:r>
      </w:hyperlink>
      <w:r>
        <w:t xml:space="preserve">,</w:t>
      </w:r>
      <w:r>
        <w:t xml:space="preserve"> </w:t>
      </w:r>
      <w:hyperlink w:anchor="a-anemia-ckd-checklist-a4-hd-nonhd">
        <w:r>
          <w:rPr>
            <w:rStyle w:val="Hyperlink"/>
          </w:rPr>
          <w:t xml:space="preserve">P.3</w:t>
        </w:r>
      </w:hyperlink>
      <w:r>
        <w:t xml:space="preserve">,</w:t>
      </w:r>
      <w:r>
        <w:t xml:space="preserve"> </w:t>
      </w:r>
      <w:hyperlink w:anchor="Xd3b33bdcce080a2f2dc08231b1b61860f33be67">
        <w:r>
          <w:rPr>
            <w:rStyle w:val="Hyperlink"/>
          </w:rPr>
          <w:t xml:space="preserve">P.4</w:t>
        </w:r>
      </w:hyperlink>
      <w:r>
        <w:t xml:space="preserve">), jednostranový algoritmus manažmentu IgA nefropatie (</w:t>
      </w:r>
      <w:hyperlink w:anchor="X607773586c830a15ca8b8fb28d52345c7c40379">
        <w:r>
          <w:rPr>
            <w:rStyle w:val="Hyperlink"/>
          </w:rPr>
          <w:t xml:space="preserve">P.5</w:t>
        </w:r>
      </w:hyperlink>
      <w:r>
        <w:t xml:space="preserve">), štyri ťaháky k vnútornému prostrediu (</w:t>
      </w:r>
      <w:hyperlink w:anchor="a-cheatsheet-acidobaza">
        <w:r>
          <w:rPr>
            <w:rStyle w:val="Hyperlink"/>
          </w:rPr>
          <w:t xml:space="preserve">P.6</w:t>
        </w:r>
      </w:hyperlink>
      <w:r>
        <w:t xml:space="preserve">,</w:t>
      </w:r>
      <w:r>
        <w:t xml:space="preserve"> </w:t>
      </w:r>
      <w:hyperlink w:anchor="a-cheatsheet-diuretika">
        <w:r>
          <w:rPr>
            <w:rStyle w:val="Hyperlink"/>
          </w:rPr>
          <w:t xml:space="preserve">P.7</w:t>
        </w:r>
      </w:hyperlink>
      <w:r>
        <w:t xml:space="preserve">,</w:t>
      </w:r>
      <w:r>
        <w:t xml:space="preserve"> </w:t>
      </w:r>
      <w:hyperlink w:anchor="a-cheatsheet-elektrolyty">
        <w:r>
          <w:rPr>
            <w:rStyle w:val="Hyperlink"/>
          </w:rPr>
          <w:t xml:space="preserve">P.8</w:t>
        </w:r>
      </w:hyperlink>
      <w:r>
        <w:t xml:space="preserve">,</w:t>
      </w:r>
      <w:r>
        <w:t xml:space="preserve"> </w:t>
      </w:r>
      <w:hyperlink w:anchor="a-cheatsheet-infuzne-roztoky">
        <w:r>
          <w:rPr>
            <w:rStyle w:val="Hyperlink"/>
          </w:rPr>
          <w:t xml:space="preserve">P.9</w:t>
        </w:r>
      </w:hyperlink>
      <w:r>
        <w:t xml:space="preserve">) a dva ťaháky k imunologicky podmieneným glomerulopatiám (</w:t>
      </w:r>
      <w:hyperlink w:anchor="a-cheatsheet-komplement">
        <w:r>
          <w:rPr>
            <w:rStyle w:val="Hyperlink"/>
          </w:rPr>
          <w:t xml:space="preserve">P.10</w:t>
        </w:r>
      </w:hyperlink>
      <w:r>
        <w:t xml:space="preserve">,</w:t>
      </w:r>
      <w:r>
        <w:t xml:space="preserve"> </w:t>
      </w:r>
      <w:hyperlink w:anchor="a-cheatsheet-membranozna-nefropatia">
        <w:r>
          <w:rPr>
            <w:rStyle w:val="Hyperlink"/>
          </w:rPr>
          <w:t xml:space="preserve">P.11</w:t>
        </w:r>
      </w:hyperlink>
      <w:r>
        <w:t xml:space="preserve">). Nejde o nové dôkazy, ale o preklad existujúcich odporúčaní a učebnicovej fyziológie do podoby použiteľnej pri pacientovi.</w:t>
      </w:r>
    </w:p>
    <w:p>
      <w:pPr>
        <w:pStyle w:val="BodyText"/>
      </w:pPr>
      <w:r>
        <w:t xml:space="preserve">Typ dôkazov je preto odvodený: nástroje stoja na odporúčaniach KDIGO 2026 pre anémiu a na komentári KDOQI US Commentary (</w:t>
      </w:r>
      <w:hyperlink w:anchor="Xe1bd80dfff5c9e04643f2384c272727a953ed7f">
        <w:r>
          <w:rPr>
            <w:rStyle w:val="Hyperlink"/>
          </w:rPr>
          <w:t xml:space="preserve">P.1</w:t>
        </w:r>
      </w:hyperlink>
      <w:r>
        <w:t xml:space="preserve">,</w:t>
      </w:r>
      <w:r>
        <w:t xml:space="preserve"> </w:t>
      </w:r>
      <w:hyperlink w:anchor="a-anemia-ckd-checklist-kdigo-2026-kdoqi">
        <w:r>
          <w:rPr>
            <w:rStyle w:val="Hyperlink"/>
          </w:rPr>
          <w:t xml:space="preserve">P.2</w:t>
        </w:r>
      </w:hyperlink>
      <w:r>
        <w:t xml:space="preserve">), na KDIGO 2025 pre IgA nefropatiu (</w:t>
      </w:r>
      <w:hyperlink w:anchor="X607773586c830a15ca8b8fb28d52345c7c40379">
        <w:r>
          <w:rPr>
            <w:rStyle w:val="Hyperlink"/>
          </w:rPr>
          <w:t xml:space="preserve">P.5</w:t>
        </w:r>
      </w:hyperlink>
      <w:r>
        <w:t xml:space="preserve">), na rizikovej stratifikácii KDIGO pri membranóznej nefropatii (</w:t>
      </w:r>
      <w:hyperlink w:anchor="a-cheatsheet-membranozna-nefropatia">
        <w:r>
          <w:rPr>
            <w:rStyle w:val="Hyperlink"/>
          </w:rPr>
          <w:t xml:space="preserve">P.11</w:t>
        </w:r>
      </w:hyperlink>
      <w:r>
        <w:t xml:space="preserve">) a pri infúznych roztokoch na štúdiách SMART, BaSICS a PLUS (</w:t>
      </w:r>
      <w:hyperlink w:anchor="a-cheatsheet-infuzne-roztoky">
        <w:r>
          <w:rPr>
            <w:rStyle w:val="Hyperlink"/>
          </w:rPr>
          <w:t xml:space="preserve">P.9</w:t>
        </w:r>
      </w:hyperlink>
      <w:r>
        <w:t xml:space="preserve">). Hlavná správa: ťahák je dobrý do tej miery, do akej je dobrý jeho zdroj, a jeho hodnota je v konzistentnosti rozhodovania a v dokumentácii.</w:t>
      </w:r>
    </w:p>
    <w:bookmarkStart w:id="557" w:name="X7f7be8b161d66784f0c873c7a88169ab82f2249"/>
    <w:p>
      <w:pPr>
        <w:pStyle w:val="Heading2"/>
      </w:pPr>
      <w:r>
        <w:t xml:space="preserve">Anémia pri CKD ako vzor štruktúrovaného rozhodovania</w:t>
      </w:r>
    </w:p>
    <w:p>
      <w:pPr>
        <w:pStyle w:val="FirstParagraph"/>
      </w:pPr>
      <w:r>
        <w:t xml:space="preserve">Štyri nástroje k anémii (</w:t>
      </w:r>
      <w:hyperlink w:anchor="Xe1bd80dfff5c9e04643f2384c272727a953ed7f">
        <w:r>
          <w:rPr>
            <w:rStyle w:val="Hyperlink"/>
          </w:rPr>
          <w:t xml:space="preserve">P.1</w:t>
        </w:r>
      </w:hyperlink>
      <w:r>
        <w:t xml:space="preserve">,</w:t>
      </w:r>
      <w:r>
        <w:t xml:space="preserve"> </w:t>
      </w:r>
      <w:hyperlink w:anchor="a-anemia-ckd-checklist-kdigo-2026-kdoqi">
        <w:r>
          <w:rPr>
            <w:rStyle w:val="Hyperlink"/>
          </w:rPr>
          <w:t xml:space="preserve">P.2</w:t>
        </w:r>
      </w:hyperlink>
      <w:r>
        <w:t xml:space="preserve">,</w:t>
      </w:r>
      <w:r>
        <w:t xml:space="preserve"> </w:t>
      </w:r>
      <w:hyperlink w:anchor="a-anemia-ckd-checklist-a4-hd-nonhd">
        <w:r>
          <w:rPr>
            <w:rStyle w:val="Hyperlink"/>
          </w:rPr>
          <w:t xml:space="preserve">P.3</w:t>
        </w:r>
      </w:hyperlink>
      <w:r>
        <w:t xml:space="preserve">,</w:t>
      </w:r>
      <w:r>
        <w:t xml:space="preserve"> </w:t>
      </w:r>
      <w:hyperlink w:anchor="Xd3b33bdcce080a2f2dc08231b1b61860f33be67">
        <w:r>
          <w:rPr>
            <w:rStyle w:val="Hyperlink"/>
          </w:rPr>
          <w:t xml:space="preserve">P.4</w:t>
        </w:r>
      </w:hyperlink>
      <w:r>
        <w:t xml:space="preserve">) opakujú tú istú logiku: potvrdiť anémiu podľa hemoglobínu a jeho trendu, doplniť krvný obraz s MCV, RDW a retikulocytmi, interpretovať feritín a TSAT spolu so zápalovým stavom a až potom rozhodnúť o železe (</w:t>
      </w:r>
      <w:hyperlink w:anchor="a-anemia-ckd-checklist-kdigo-2026-kdoqi">
        <w:r>
          <w:rPr>
            <w:rStyle w:val="Hyperlink"/>
          </w:rPr>
          <w:t xml:space="preserve">P.2</w:t>
        </w:r>
      </w:hyperlink>
      <w:r>
        <w:t xml:space="preserve">,</w:t>
      </w:r>
      <w:r>
        <w:t xml:space="preserve"> </w:t>
      </w:r>
      <w:hyperlink w:anchor="a-anemia-ckd-checklist-a4-hd-nonhd">
        <w:r>
          <w:rPr>
            <w:rStyle w:val="Hyperlink"/>
          </w:rPr>
          <w:t xml:space="preserve">P.3</w:t>
        </w:r>
      </w:hyperlink>
      <w:r>
        <w:t xml:space="preserve">). Prahové hodnoty sú konzistentné: pri hemodialýze začať intravenózne železo pri feritíne ≤ 500 ng/ml a TSAT ≤ 30 % a zadržať rutinné podávanie pri feritíne &gt; 700 ng/ml alebo TSAT ≥ 40 % (</w:t>
      </w:r>
      <w:hyperlink w:anchor="Xe1bd80dfff5c9e04643f2384c272727a953ed7f">
        <w:r>
          <w:rPr>
            <w:rStyle w:val="Hyperlink"/>
          </w:rPr>
          <w:t xml:space="preserve">P.1</w:t>
        </w:r>
      </w:hyperlink>
      <w:r>
        <w:t xml:space="preserve">,</w:t>
      </w:r>
      <w:r>
        <w:t xml:space="preserve"> </w:t>
      </w:r>
      <w:hyperlink w:anchor="a-anemia-ckd-checklist-a4-hd-nonhd">
        <w:r>
          <w:rPr>
            <w:rStyle w:val="Hyperlink"/>
          </w:rPr>
          <w:t xml:space="preserve">P.3</w:t>
        </w:r>
      </w:hyperlink>
      <w:r>
        <w:t xml:space="preserve">,</w:t>
      </w:r>
      <w:r>
        <w:t xml:space="preserve"> </w:t>
      </w:r>
      <w:hyperlink w:anchor="Xd3b33bdcce080a2f2dc08231b1b61860f33be67">
        <w:r>
          <w:rPr>
            <w:rStyle w:val="Hyperlink"/>
          </w:rPr>
          <w:t xml:space="preserve">P.4</w:t>
        </w:r>
      </w:hyperlink>
      <w:r>
        <w:t xml:space="preserve">). ESA alebo HIF-PHI prichádzajú až po vyriešení korektibilných príčin, pri CKD G5D typicky pri hemoglobíne približne ≤ 9,0 až 10,0 g/dl s udržiavaním pod hranicou približne 11,5 g/dl (</w:t>
      </w:r>
      <w:hyperlink w:anchor="Xe1bd80dfff5c9e04643f2384c272727a953ed7f">
        <w:r>
          <w:rPr>
            <w:rStyle w:val="Hyperlink"/>
          </w:rPr>
          <w:t xml:space="preserve">P.1</w:t>
        </w:r>
      </w:hyperlink>
      <w:r>
        <w:t xml:space="preserve">,</w:t>
      </w:r>
      <w:r>
        <w:t xml:space="preserve"> </w:t>
      </w:r>
      <w:hyperlink w:anchor="a-anemia-ckd-checklist-kdigo-2026-kdoqi">
        <w:r>
          <w:rPr>
            <w:rStyle w:val="Hyperlink"/>
          </w:rPr>
          <w:t xml:space="preserve">P.2</w:t>
        </w:r>
      </w:hyperlink>
      <w:r>
        <w:t xml:space="preserve">,</w:t>
      </w:r>
      <w:r>
        <w:t xml:space="preserve"> </w:t>
      </w:r>
      <w:hyperlink w:anchor="Xd3b33bdcce080a2f2dc08231b1b61860f33be67">
        <w:r>
          <w:rPr>
            <w:rStyle w:val="Hyperlink"/>
          </w:rPr>
          <w:t xml:space="preserve">P.4</w:t>
        </w:r>
      </w:hyperlink>
      <w:r>
        <w:t xml:space="preserve">).</w:t>
      </w:r>
    </w:p>
    <w:p>
      <w:pPr>
        <w:pStyle w:val="BodyText"/>
      </w:pPr>
      <w:r>
        <w:t xml:space="preserve">Pozornosť si zaslúži dôraz na fosfát pri ferric carboxymaltose: plán monitorovania má byť zapísaný vopred, najmä pri opakovaných dávkach, a pri slabosti alebo bolestiach kostí po intravenóznom železe treba fosfát skontrolovať okamžite (</w:t>
      </w:r>
      <w:hyperlink w:anchor="Xe1bd80dfff5c9e04643f2384c272727a953ed7f">
        <w:r>
          <w:rPr>
            <w:rStyle w:val="Hyperlink"/>
          </w:rPr>
          <w:t xml:space="preserve">P.1</w:t>
        </w:r>
      </w:hyperlink>
      <w:r>
        <w:t xml:space="preserve">,</w:t>
      </w:r>
      <w:r>
        <w:t xml:space="preserve"> </w:t>
      </w:r>
      <w:hyperlink w:anchor="a-anemia-ckd-checklist-kdigo-2026-kdoqi">
        <w:r>
          <w:rPr>
            <w:rStyle w:val="Hyperlink"/>
          </w:rPr>
          <w:t xml:space="preserve">P.2</w:t>
        </w:r>
      </w:hyperlink>
      <w:r>
        <w:t xml:space="preserve">,</w:t>
      </w:r>
      <w:r>
        <w:t xml:space="preserve"> </w:t>
      </w:r>
      <w:hyperlink w:anchor="Xd3b33bdcce080a2f2dc08231b1b61860f33be67">
        <w:r>
          <w:rPr>
            <w:rStyle w:val="Hyperlink"/>
          </w:rPr>
          <w:t xml:space="preserve">P.4</w:t>
        </w:r>
      </w:hyperlink>
      <w:r>
        <w:t xml:space="preserve">). Druhým silným prvkom je dokumentačná časť, ktorá žiada zapísať hodnoty, interpretáciu, dôvod postupu a termín kontroly tak, aby bol spätný audit možný (</w:t>
      </w:r>
      <w:hyperlink w:anchor="a-anemia-ckd-checklist-kdigo-2026-kdoqi">
        <w:r>
          <w:rPr>
            <w:rStyle w:val="Hyperlink"/>
          </w:rPr>
          <w:t xml:space="preserve">P.2</w:t>
        </w:r>
      </w:hyperlink>
      <w:r>
        <w:t xml:space="preserve">,</w:t>
      </w:r>
      <w:r>
        <w:t xml:space="preserve"> </w:t>
      </w:r>
      <w:hyperlink w:anchor="a-anemia-ckd-checklist-a4-hd-nonhd">
        <w:r>
          <w:rPr>
            <w:rStyle w:val="Hyperlink"/>
          </w:rPr>
          <w:t xml:space="preserve">P.3</w:t>
        </w:r>
      </w:hyperlink>
      <w:r>
        <w:t xml:space="preserve">,</w:t>
      </w:r>
      <w:r>
        <w:t xml:space="preserve"> </w:t>
      </w:r>
      <w:hyperlink w:anchor="Xd3b33bdcce080a2f2dc08231b1b61860f33be67">
        <w:r>
          <w:rPr>
            <w:rStyle w:val="Hyperlink"/>
          </w:rPr>
          <w:t xml:space="preserve">P.4</w:t>
        </w:r>
      </w:hyperlink>
      <w:r>
        <w:t xml:space="preserve">). Limit je zjavný: prahy feritínu a TSAT sú konsenzuálne hranice z komentára k odporúčaniam, nie výsledky randomizovaných štúdií, a nástroje samy pripomínajú, že hemoglobín nie je jediným rozhodovacím kritériom a že voľba mimo hemodialýzy sa individualizuje (</w:t>
      </w:r>
      <w:hyperlink w:anchor="Xe1bd80dfff5c9e04643f2384c272727a953ed7f">
        <w:r>
          <w:rPr>
            <w:rStyle w:val="Hyperlink"/>
          </w:rPr>
          <w:t xml:space="preserve">P.1</w:t>
        </w:r>
      </w:hyperlink>
      <w:r>
        <w:t xml:space="preserve">,</w:t>
      </w:r>
      <w:r>
        <w:t xml:space="preserve"> </w:t>
      </w:r>
      <w:hyperlink w:anchor="Xd3b33bdcce080a2f2dc08231b1b61860f33be67">
        <w:r>
          <w:rPr>
            <w:rStyle w:val="Hyperlink"/>
          </w:rPr>
          <w:t xml:space="preserve">P.4</w:t>
        </w:r>
      </w:hyperlink>
      <w:r>
        <w:t xml:space="preserve">).</w:t>
      </w:r>
    </w:p>
    <w:bookmarkEnd w:id="557"/>
    <w:bookmarkStart w:id="558" w:name="algoritmy-pre-glomerulopatie"/>
    <w:p>
      <w:pPr>
        <w:pStyle w:val="Heading2"/>
      </w:pPr>
      <w:r>
        <w:t xml:space="preserve">Algoritmy pre glomerulopatie</w:t>
      </w:r>
    </w:p>
    <w:p>
      <w:pPr>
        <w:pStyle w:val="FirstParagraph"/>
      </w:pPr>
      <w:r>
        <w:t xml:space="preserve">Algoritmus pre IgA nefropatiu (</w:t>
      </w:r>
      <w:hyperlink w:anchor="X607773586c830a15ca8b8fb28d52345c7c40379">
        <w:r>
          <w:rPr>
            <w:rStyle w:val="Hyperlink"/>
          </w:rPr>
          <w:t xml:space="preserve">P.5</w:t>
        </w:r>
      </w:hyperlink>
      <w:r>
        <w:t xml:space="preserve">) prenáša KDIGO 2025 do praktického sledu: biopsia pri proteinúrii ≥ 0,5 g/deň, stratifikácia podľa eGFR, proteinúrie a Oxfordskej klasifikácie, cieľ proteinúrie minimálne pod 0,5 g/deň a ideálne pod 0,3 g/deň, základná nefroprotekcia so sodíkom pod 2 g/deň, tlakom krvi približne ≤ 120/70 mm Hg, blokádou RAS a zvážením inhibície SGLT2, a až potom špecifická liečba (</w:t>
      </w:r>
      <w:hyperlink w:anchor="X607773586c830a15ca8b8fb28d52345c7c40379">
        <w:r>
          <w:rPr>
            <w:rStyle w:val="Hyperlink"/>
          </w:rPr>
          <w:t xml:space="preserve">P.5</w:t>
        </w:r>
      </w:hyperlink>
      <w:r>
        <w:t xml:space="preserve">). Autor výslovne pripomína, že ide o rámcový postup, a tam, kde Nefecon nie je dostupný, ponúka režim so zníženou dávkou systémových glukokortikoidov (</w:t>
      </w:r>
      <w:hyperlink w:anchor="X607773586c830a15ca8b8fb28d52345c7c40379">
        <w:r>
          <w:rPr>
            <w:rStyle w:val="Hyperlink"/>
          </w:rPr>
          <w:t xml:space="preserve">P.5</w:t>
        </w:r>
      </w:hyperlink>
      <w:r>
        <w:t xml:space="preserve">). Ide o ústupok dostupnosti, nie o dôkazovú rovnocennosť.</w:t>
      </w:r>
    </w:p>
    <w:p>
      <w:pPr>
        <w:pStyle w:val="BodyText"/>
      </w:pPr>
      <w:r>
        <w:t xml:space="preserve">Ťaháky ku komplementu (</w:t>
      </w:r>
      <w:hyperlink w:anchor="a-cheatsheet-komplement">
        <w:r>
          <w:rPr>
            <w:rStyle w:val="Hyperlink"/>
          </w:rPr>
          <w:t xml:space="preserve">P.10</w:t>
        </w:r>
      </w:hyperlink>
      <w:r>
        <w:t xml:space="preserve">) a membranóznej nefropatii (</w:t>
      </w:r>
      <w:hyperlink w:anchor="a-cheatsheet-membranozna-nefropatia">
        <w:r>
          <w:rPr>
            <w:rStyle w:val="Hyperlink"/>
          </w:rPr>
          <w:t xml:space="preserve">P.11</w:t>
        </w:r>
      </w:hyperlink>
      <w:r>
        <w:t xml:space="preserve">) sú kondenzovaná patofyziológia a diagnostika. Vzor C3 a C4 ako prvá orientácia medzi alternatívnou a klasickou dráhou (</w:t>
      </w:r>
      <w:hyperlink w:anchor="a-cheatsheet-komplement">
        <w:r>
          <w:rPr>
            <w:rStyle w:val="Hyperlink"/>
          </w:rPr>
          <w:t xml:space="preserve">P.10</w:t>
        </w:r>
      </w:hyperlink>
      <w:r>
        <w:t xml:space="preserve">), podiely cieľových antigénov s PLA2R približne 70 % primárnych foriem a význam titra anti-PLA2R pre diagnózu bez biopsie aj pre odhad rizika relapsu (</w:t>
      </w:r>
      <w:hyperlink w:anchor="a-cheatsheet-membranozna-nefropatia">
        <w:r>
          <w:rPr>
            <w:rStyle w:val="Hyperlink"/>
          </w:rPr>
          <w:t xml:space="preserve">P.11</w:t>
        </w:r>
      </w:hyperlink>
      <w:r>
        <w:t xml:space="preserve">) sú užitočné, ale ide o zhrnutia, nie o validované rozhodovacie pravidlá. Upozornenie na očkovanie proti meningokokom pred inhibíciou C5 (</w:t>
      </w:r>
      <w:hyperlink w:anchor="a-cheatsheet-komplement">
        <w:r>
          <w:rPr>
            <w:rStyle w:val="Hyperlink"/>
          </w:rPr>
          <w:t xml:space="preserve">P.10</w:t>
        </w:r>
      </w:hyperlink>
      <w:r>
        <w:t xml:space="preserve">) a tromboprofylaxia pri albumíne pod 25 g/l (</w:t>
      </w:r>
      <w:hyperlink w:anchor="a-cheatsheet-membranozna-nefropatia">
        <w:r>
          <w:rPr>
            <w:rStyle w:val="Hyperlink"/>
          </w:rPr>
          <w:t xml:space="preserve">P.11</w:t>
        </w:r>
      </w:hyperlink>
      <w:r>
        <w:t xml:space="preserve">) patria k bezpečnostným bodom, ktoré sa v ťahákoch oplatí mať.</w:t>
      </w:r>
    </w:p>
    <w:bookmarkEnd w:id="558"/>
    <w:bookmarkStart w:id="559" w:name="ťaháky-pre-vnútorné-prostredie"/>
    <w:p>
      <w:pPr>
        <w:pStyle w:val="Heading2"/>
      </w:pPr>
      <w:r>
        <w:t xml:space="preserve">Ťaháky pre vnútorné prostredie</w:t>
      </w:r>
    </w:p>
    <w:p>
      <w:pPr>
        <w:pStyle w:val="FirstParagraph"/>
      </w:pPr>
      <w:r>
        <w:t xml:space="preserve">Štvorica k acidobáze, diuretikám, elektrolytom a infúznym roztokom (</w:t>
      </w:r>
      <w:hyperlink w:anchor="a-cheatsheet-acidobaza">
        <w:r>
          <w:rPr>
            <w:rStyle w:val="Hyperlink"/>
          </w:rPr>
          <w:t xml:space="preserve">P.6</w:t>
        </w:r>
      </w:hyperlink>
      <w:r>
        <w:t xml:space="preserve">,</w:t>
      </w:r>
      <w:r>
        <w:t xml:space="preserve"> </w:t>
      </w:r>
      <w:hyperlink w:anchor="a-cheatsheet-diuretika">
        <w:r>
          <w:rPr>
            <w:rStyle w:val="Hyperlink"/>
          </w:rPr>
          <w:t xml:space="preserve">P.7</w:t>
        </w:r>
      </w:hyperlink>
      <w:r>
        <w:t xml:space="preserve">,</w:t>
      </w:r>
      <w:r>
        <w:t xml:space="preserve"> </w:t>
      </w:r>
      <w:hyperlink w:anchor="a-cheatsheet-elektrolyty">
        <w:r>
          <w:rPr>
            <w:rStyle w:val="Hyperlink"/>
          </w:rPr>
          <w:t xml:space="preserve">P.8</w:t>
        </w:r>
      </w:hyperlink>
      <w:r>
        <w:t xml:space="preserve">,</w:t>
      </w:r>
      <w:r>
        <w:t xml:space="preserve"> </w:t>
      </w:r>
      <w:hyperlink w:anchor="a-cheatsheet-infuzne-roztoky">
        <w:r>
          <w:rPr>
            <w:rStyle w:val="Hyperlink"/>
          </w:rPr>
          <w:t xml:space="preserve">P.9</w:t>
        </w:r>
      </w:hyperlink>
      <w:r>
        <w:t xml:space="preserve">) stojí na fyziologických vzorcoch a referenčných rozsahoch. Winterov vzorec, korekcia aniónového okna na albumín a delta ratio (</w:t>
      </w:r>
      <w:hyperlink w:anchor="a-cheatsheet-acidobaza">
        <w:r>
          <w:rPr>
            <w:rStyle w:val="Hyperlink"/>
          </w:rPr>
          <w:t xml:space="preserve">P.6</w:t>
        </w:r>
      </w:hyperlink>
      <w:r>
        <w:t xml:space="preserve">), ekvivalencie slučkových diuretík a sekvenčná blokáda nefrónu pri rezistencii (</w:t>
      </w:r>
      <w:hyperlink w:anchor="a-cheatsheet-diuretika">
        <w:r>
          <w:rPr>
            <w:rStyle w:val="Hyperlink"/>
          </w:rPr>
          <w:t xml:space="preserve">P.7</w:t>
        </w:r>
      </w:hyperlink>
      <w:r>
        <w:t xml:space="preserve">), limit korekcie natrémie ≤ 8 až 10 mmol/l za 24 hodín a pravidlo korigovať magnézium ako prvé (</w:t>
      </w:r>
      <w:hyperlink w:anchor="a-cheatsheet-elektrolyty">
        <w:r>
          <w:rPr>
            <w:rStyle w:val="Hyperlink"/>
          </w:rPr>
          <w:t xml:space="preserve">P.8</w:t>
        </w:r>
      </w:hyperlink>
      <w:r>
        <w:t xml:space="preserve">) sú štandardné nástroje zhromaždené na jednom mieste. Jediným miestom, kde príloha výslovne odkazuje na randomizované dôkazy, je porovnanie balansovaných kryštaloidov s 0,9 % NaCl podľa štúdií SMART, BaSICS a PLUS (</w:t>
      </w:r>
      <w:hyperlink w:anchor="a-cheatsheet-infuzne-roztoky">
        <w:r>
          <w:rPr>
            <w:rStyle w:val="Hyperlink"/>
          </w:rPr>
          <w:t xml:space="preserve">P.9</w:t>
        </w:r>
      </w:hyperlink>
      <w:r>
        <w:t xml:space="preserve">); aj tu však ťahák uvádza iba smer výsledku, nie veľkosť účinku. Ťaháky samy pripomínajú, že klinický kontext má prednosť pred číslami (</w:t>
      </w:r>
      <w:hyperlink w:anchor="a-cheatsheet-acidobaza">
        <w:r>
          <w:rPr>
            <w:rStyle w:val="Hyperlink"/>
          </w:rPr>
          <w:t xml:space="preserve">P.6</w:t>
        </w:r>
      </w:hyperlink>
      <w:r>
        <w:t xml:space="preserve">).</w:t>
      </w:r>
    </w:p>
    <w:bookmarkEnd w:id="559"/>
    <w:bookmarkStart w:id="560" w:name="X63dc3d7c5bef592a45581b7a347d798b5e79572"/>
    <w:p>
      <w:pPr>
        <w:pStyle w:val="Heading2"/>
      </w:pPr>
      <w:r>
        <w:t xml:space="preserve">Čo je dokázané, čo je pravdepodobné a čo zostáva otvorené</w:t>
      </w:r>
    </w:p>
    <w:p>
      <w:pPr>
        <w:pStyle w:val="FirstParagraph"/>
      </w:pPr>
      <w:r>
        <w:t xml:space="preserve">Dokázané je to, čo nástroje prebrali z odporúčaní a z fyziológie: postup pri anémii podľa KDIGO 2026 (</w:t>
      </w:r>
      <w:hyperlink w:anchor="Xe1bd80dfff5c9e04643f2384c272727a953ed7f">
        <w:r>
          <w:rPr>
            <w:rStyle w:val="Hyperlink"/>
          </w:rPr>
          <w:t xml:space="preserve">P.1</w:t>
        </w:r>
      </w:hyperlink>
      <w:r>
        <w:t xml:space="preserve">,</w:t>
      </w:r>
      <w:r>
        <w:t xml:space="preserve"> </w:t>
      </w:r>
      <w:hyperlink w:anchor="a-anemia-ckd-checklist-kdigo-2026-kdoqi">
        <w:r>
          <w:rPr>
            <w:rStyle w:val="Hyperlink"/>
          </w:rPr>
          <w:t xml:space="preserve">P.2</w:t>
        </w:r>
      </w:hyperlink>
      <w:r>
        <w:t xml:space="preserve">), cieľ proteinúrie pri IgA nefropatii podľa KDIGO 2025 (</w:t>
      </w:r>
      <w:hyperlink w:anchor="X607773586c830a15ca8b8fb28d52345c7c40379">
        <w:r>
          <w:rPr>
            <w:rStyle w:val="Hyperlink"/>
          </w:rPr>
          <w:t xml:space="preserve">P.5</w:t>
        </w:r>
      </w:hyperlink>
      <w:r>
        <w:t xml:space="preserve">), pravidlá kompenzácie a korekcie (</w:t>
      </w:r>
      <w:hyperlink w:anchor="a-cheatsheet-acidobaza">
        <w:r>
          <w:rPr>
            <w:rStyle w:val="Hyperlink"/>
          </w:rPr>
          <w:t xml:space="preserve">P.6</w:t>
        </w:r>
      </w:hyperlink>
      <w:r>
        <w:t xml:space="preserve">,</w:t>
      </w:r>
      <w:r>
        <w:t xml:space="preserve"> </w:t>
      </w:r>
      <w:hyperlink w:anchor="a-cheatsheet-elektrolyty">
        <w:r>
          <w:rPr>
            <w:rStyle w:val="Hyperlink"/>
          </w:rPr>
          <w:t xml:space="preserve">P.8</w:t>
        </w:r>
      </w:hyperlink>
      <w:r>
        <w:t xml:space="preserve">) a preferencia balansovaných kryštaloidov pri resuscitácii (</w:t>
      </w:r>
      <w:hyperlink w:anchor="a-cheatsheet-infuzne-roztoky">
        <w:r>
          <w:rPr>
            <w:rStyle w:val="Hyperlink"/>
          </w:rPr>
          <w:t xml:space="preserve">P.9</w:t>
        </w:r>
      </w:hyperlink>
      <w:r>
        <w:t xml:space="preserve">). Pravdepodobné sú konkrétne prahy prevzaté z komentárov a praxe, napríklad feritín 500 a 700 ng/ml či interval monitorovania 1 až 3 mesiace pri hemodialýze (</w:t>
      </w:r>
      <w:hyperlink w:anchor="a-anemia-ckd-checklist-kdigo-2026-kdoqi">
        <w:r>
          <w:rPr>
            <w:rStyle w:val="Hyperlink"/>
          </w:rPr>
          <w:t xml:space="preserve">P.2</w:t>
        </w:r>
      </w:hyperlink>
      <w:r>
        <w:t xml:space="preserve">,</w:t>
      </w:r>
      <w:r>
        <w:t xml:space="preserve"> </w:t>
      </w:r>
      <w:hyperlink w:anchor="Xd3b33bdcce080a2f2dc08231b1b61860f33be67">
        <w:r>
          <w:rPr>
            <w:rStyle w:val="Hyperlink"/>
          </w:rPr>
          <w:t xml:space="preserve">P.4</w:t>
        </w:r>
      </w:hyperlink>
      <w:r>
        <w:t xml:space="preserve">). Otvorené zostáva, či štruktúrovaný kontrolný zoznam s dokumentáciou skutočne zmení výsledky pacientov; žiadny z nástrojov to netvrdí a príloha neobsahuje údaje o validácii.</w:t>
      </w:r>
    </w:p>
    <w:bookmarkEnd w:id="560"/>
    <w:bookmarkStart w:id="561" w:name="dôsledky-pre-prax-16"/>
    <w:p>
      <w:pPr>
        <w:pStyle w:val="Heading2"/>
      </w:pPr>
      <w:r>
        <w:t xml:space="preserve">Dôsledky pre prax</w:t>
      </w:r>
    </w:p>
    <w:p>
      <w:pPr>
        <w:pStyle w:val="FirstParagraph"/>
      </w:pPr>
      <w:r>
        <w:t xml:space="preserve">Pre slovenské dialyzačné stredisko je najpoužiteľnejšia dvojica formulárov k anémii s dokumentačnou časťou (</w:t>
      </w:r>
      <w:hyperlink w:anchor="a-anemia-ckd-checklist-a4-hd-nonhd">
        <w:r>
          <w:rPr>
            <w:rStyle w:val="Hyperlink"/>
          </w:rPr>
          <w:t xml:space="preserve">P.3</w:t>
        </w:r>
      </w:hyperlink>
      <w:r>
        <w:t xml:space="preserve">,</w:t>
      </w:r>
      <w:r>
        <w:t xml:space="preserve"> </w:t>
      </w:r>
      <w:hyperlink w:anchor="Xd3b33bdcce080a2f2dc08231b1b61860f33be67">
        <w:r>
          <w:rPr>
            <w:rStyle w:val="Hyperlink"/>
          </w:rPr>
          <w:t xml:space="preserve">P.4</w:t>
        </w:r>
      </w:hyperlink>
      <w:r>
        <w:t xml:space="preserve">), ktorá umožňuje jednotný záznam prahov, prípravku a termínu kontroly a pri ferric carboxymaltose aj plánu sledovania fosfátu (</w:t>
      </w:r>
      <w:hyperlink w:anchor="a-anemia-ckd-checklist-kdigo-2026-kdoqi">
        <w:r>
          <w:rPr>
            <w:rStyle w:val="Hyperlink"/>
          </w:rPr>
          <w:t xml:space="preserve">P.2</w:t>
        </w:r>
      </w:hyperlink>
      <w:r>
        <w:t xml:space="preserve">). V ambulancii je praktická požiadavka prehodnotiť intravenózne železo pri neúčinnom alebo netolerovanom perorálnom železe do 1 až 3 mesiacov (</w:t>
      </w:r>
      <w:hyperlink w:anchor="Xd3b33bdcce080a2f2dc08231b1b61860f33be67">
        <w:r>
          <w:rPr>
            <w:rStyle w:val="Hyperlink"/>
          </w:rPr>
          <w:t xml:space="preserve">P.4</w:t>
        </w:r>
      </w:hyperlink>
      <w:r>
        <w:t xml:space="preserve">) a algoritmus IgA nefropatie s dokumentačnou vetou (</w:t>
      </w:r>
      <w:hyperlink w:anchor="X607773586c830a15ca8b8fb28d52345c7c40379">
        <w:r>
          <w:rPr>
            <w:rStyle w:val="Hyperlink"/>
          </w:rPr>
          <w:t xml:space="preserve">P.5</w:t>
        </w:r>
      </w:hyperlink>
      <w:r>
        <w:t xml:space="preserve">). Ťaháky k vnútornému prostrediu (</w:t>
      </w:r>
      <w:hyperlink w:anchor="a-cheatsheet-acidobaza">
        <w:r>
          <w:rPr>
            <w:rStyle w:val="Hyperlink"/>
          </w:rPr>
          <w:t xml:space="preserve">P.6</w:t>
        </w:r>
      </w:hyperlink>
      <w:r>
        <w:t xml:space="preserve">,</w:t>
      </w:r>
      <w:r>
        <w:t xml:space="preserve"> </w:t>
      </w:r>
      <w:hyperlink w:anchor="a-cheatsheet-diuretika">
        <w:r>
          <w:rPr>
            <w:rStyle w:val="Hyperlink"/>
          </w:rPr>
          <w:t xml:space="preserve">P.7</w:t>
        </w:r>
      </w:hyperlink>
      <w:r>
        <w:t xml:space="preserve">,</w:t>
      </w:r>
      <w:r>
        <w:t xml:space="preserve"> </w:t>
      </w:r>
      <w:hyperlink w:anchor="a-cheatsheet-elektrolyty">
        <w:r>
          <w:rPr>
            <w:rStyle w:val="Hyperlink"/>
          </w:rPr>
          <w:t xml:space="preserve">P.8</w:t>
        </w:r>
      </w:hyperlink>
      <w:r>
        <w:t xml:space="preserve">,</w:t>
      </w:r>
      <w:r>
        <w:t xml:space="preserve"> </w:t>
      </w:r>
      <w:hyperlink w:anchor="a-cheatsheet-infuzne-roztoky">
        <w:r>
          <w:rPr>
            <w:rStyle w:val="Hyperlink"/>
          </w:rPr>
          <w:t xml:space="preserve">P.9</w:t>
        </w:r>
      </w:hyperlink>
      <w:r>
        <w:t xml:space="preserve">) sú určené pre oddelenie a príjem. Lokálny protokol a individuálne posúdenie majú prednosť, ako nástroje samy uvádzajú (</w:t>
      </w:r>
      <w:hyperlink w:anchor="Xd3b33bdcce080a2f2dc08231b1b61860f33be67">
        <w:r>
          <w:rPr>
            <w:rStyle w:val="Hyperlink"/>
          </w:rPr>
          <w:t xml:space="preserve">P.4</w:t>
        </w:r>
      </w:hyperlink>
      <w:r>
        <w:t xml:space="preserve">,</w:t>
      </w:r>
      <w:r>
        <w:t xml:space="preserve"> </w:t>
      </w:r>
      <w:hyperlink w:anchor="X607773586c830a15ca8b8fb28d52345c7c40379">
        <w:r>
          <w:rPr>
            <w:rStyle w:val="Hyperlink"/>
          </w:rPr>
          <w:t xml:space="preserve">P.5</w:t>
        </w:r>
      </w:hyperlink>
      <w:r>
        <w:t xml:space="preserve">).</w:t>
      </w:r>
    </w:p>
    <w:bookmarkEnd w:id="561"/>
    <w:bookmarkStart w:id="562" w:name="čo-sledovať-ďalej-16"/>
    <w:p>
      <w:pPr>
        <w:pStyle w:val="Heading2"/>
      </w:pPr>
      <w:r>
        <w:t xml:space="preserve">Čo sledovať ďalej</w:t>
      </w:r>
    </w:p>
    <w:p>
      <w:pPr>
        <w:pStyle w:val="FirstParagraph"/>
      </w:pPr>
      <w:r>
        <w:t xml:space="preserve">Treba sledovať, či ďalšie verzie doplnia odkaz na silu odporúčaní a veľkosť účinku, najmä pri prahoch železa (</w:t>
      </w:r>
      <w:hyperlink w:anchor="Xe1bd80dfff5c9e04643f2384c272727a953ed7f">
        <w:r>
          <w:rPr>
            <w:rStyle w:val="Hyperlink"/>
          </w:rPr>
          <w:t xml:space="preserve">P.1</w:t>
        </w:r>
      </w:hyperlink>
      <w:r>
        <w:t xml:space="preserve">) a pri infúznych roztokoch (</w:t>
      </w:r>
      <w:hyperlink w:anchor="a-cheatsheet-infuzne-roztoky">
        <w:r>
          <w:rPr>
            <w:rStyle w:val="Hyperlink"/>
          </w:rPr>
          <w:t xml:space="preserve">P.9</w:t>
        </w:r>
      </w:hyperlink>
      <w:r>
        <w:t xml:space="preserve">), či sa objavia údaje o dodržiavaní a o výsledkoch pri používaní kontrolných zoznamov v praxi a ako sa algoritmus IgA nefropatie (</w:t>
      </w:r>
      <w:hyperlink w:anchor="X607773586c830a15ca8b8fb28d52345c7c40379">
        <w:r>
          <w:rPr>
            <w:rStyle w:val="Hyperlink"/>
          </w:rPr>
          <w:t xml:space="preserve">P.5</w:t>
        </w:r>
      </w:hyperlink>
      <w:r>
        <w:t xml:space="preserve">) prispôsobí dostupnosti liečby na Slovensku.</w:t>
      </w:r>
    </w:p>
    <w:bookmarkEnd w:id="562"/>
    <w:bookmarkStart w:id="574" w:name="al-app"/>
    <w:p>
      <w:pPr>
        <w:pStyle w:val="Heading2"/>
      </w:pPr>
      <w:r>
        <w:t xml:space="preserve">Články kapitoly</w:t>
      </w:r>
    </w:p>
    <w:p>
      <w:pPr>
        <w:pStyle w:val="FirstParagraph"/>
      </w:pPr>
      <w:r>
        <w:rPr>
          <w:bCs/>
          <w:b/>
        </w:rPr>
        <w:t xml:space="preserve">P.1</w:t>
      </w:r>
      <w:r>
        <w:t xml:space="preserve"> </w:t>
      </w:r>
      <w:r>
        <w:t xml:space="preserve">Anémia pri CKD 2026 prakticky: algoritmus od diagnostiky po ESA a HIF-PHI podľa KDOQI US Commentary (19. júna 2026,</w:t>
      </w:r>
      <w:r>
        <w:t xml:space="preserve"> </w:t>
      </w:r>
      <w:hyperlink r:id="rId563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P.2</w:t>
      </w:r>
      <w:r>
        <w:t xml:space="preserve"> </w:t>
      </w:r>
      <w:r>
        <w:t xml:space="preserve">Checklist do praxe: Anémia pri CKD podľa KDIGO 2026 a KDOQI US Commentary (19. júna 2026,</w:t>
      </w:r>
      <w:r>
        <w:t xml:space="preserve"> </w:t>
      </w:r>
      <w:hyperlink r:id="rId564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P.3</w:t>
      </w:r>
      <w:r>
        <w:t xml:space="preserve"> </w:t>
      </w:r>
      <w:r>
        <w:t xml:space="preserve">Checklist do praxe (1 strana A4): Anémia pri CKD (HD aj non-HD) (19. júna 2026,</w:t>
      </w:r>
      <w:r>
        <w:t xml:space="preserve"> </w:t>
      </w:r>
      <w:hyperlink r:id="rId565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P.4</w:t>
      </w:r>
      <w:r>
        <w:t xml:space="preserve"> </w:t>
      </w:r>
      <w:r>
        <w:t xml:space="preserve">Checklist do praxe: Anémia pri CKD pre dialýzu aj ambulanciu (19. júna 2026,</w:t>
      </w:r>
      <w:r>
        <w:t xml:space="preserve"> </w:t>
      </w:r>
      <w:hyperlink r:id="rId566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P.5</w:t>
      </w:r>
      <w:r>
        <w:t xml:space="preserve"> </w:t>
      </w:r>
      <w:r>
        <w:t xml:space="preserve">Praktická príloha: Algoritmus manažmentu IgA nefropatie podľa KDIGO 2025 s ohľadom na KDOQI US Commentary (19. júna 2026,</w:t>
      </w:r>
      <w:r>
        <w:t xml:space="preserve"> </w:t>
      </w:r>
      <w:hyperlink r:id="rId567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P.6</w:t>
      </w:r>
      <w:r>
        <w:t xml:space="preserve"> </w:t>
      </w:r>
      <w:r>
        <w:t xml:space="preserve">Acidobáza: ťahák (23. júna 2026,</w:t>
      </w:r>
      <w:r>
        <w:t xml:space="preserve"> </w:t>
      </w:r>
      <w:hyperlink r:id="rId568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P.7</w:t>
      </w:r>
      <w:r>
        <w:t xml:space="preserve"> </w:t>
      </w:r>
      <w:r>
        <w:t xml:space="preserve">Diuretiká: ťahák (23. júna 2026,</w:t>
      </w:r>
      <w:r>
        <w:t xml:space="preserve"> </w:t>
      </w:r>
      <w:hyperlink r:id="rId569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P.8</w:t>
      </w:r>
      <w:r>
        <w:t xml:space="preserve"> </w:t>
      </w:r>
      <w:r>
        <w:t xml:space="preserve">Elektrolyty: ťahák (23. júna 2026,</w:t>
      </w:r>
      <w:r>
        <w:t xml:space="preserve"> </w:t>
      </w:r>
      <w:hyperlink r:id="rId570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P.9</w:t>
      </w:r>
      <w:r>
        <w:t xml:space="preserve"> </w:t>
      </w:r>
      <w:r>
        <w:t xml:space="preserve">Infúzne roztoky: ťahák (23. júna 2026,</w:t>
      </w:r>
      <w:r>
        <w:t xml:space="preserve"> </w:t>
      </w:r>
      <w:hyperlink r:id="rId571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P.10</w:t>
      </w:r>
      <w:r>
        <w:t xml:space="preserve"> </w:t>
      </w:r>
      <w:r>
        <w:t xml:space="preserve">Komplement a choroby obličiek: ťahák (24. júna 2026,</w:t>
      </w:r>
      <w:r>
        <w:t xml:space="preserve"> </w:t>
      </w:r>
      <w:hyperlink r:id="rId572">
        <w:r>
          <w:rPr>
            <w:rStyle w:val="Hyperlink"/>
          </w:rPr>
          <w:t xml:space="preserve">online verzia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P.11</w:t>
      </w:r>
      <w:r>
        <w:t xml:space="preserve"> </w:t>
      </w:r>
      <w:r>
        <w:t xml:space="preserve">Membranózna nefropatia: ťahák (24. júna 2026,</w:t>
      </w:r>
      <w:r>
        <w:t xml:space="preserve"> </w:t>
      </w:r>
      <w:hyperlink r:id="rId573">
        <w:r>
          <w:rPr>
            <w:rStyle w:val="Hyperlink"/>
          </w:rPr>
          <w:t xml:space="preserve">online verzia</w:t>
        </w:r>
      </w:hyperlink>
      <w:r>
        <w:t xml:space="preserve">)</w:t>
      </w:r>
    </w:p>
    <w:bookmarkEnd w:id="574"/>
    <w:bookmarkEnd w:id="575"/>
    <w:bookmarkStart w:id="576" w:name="zoznam-skratiek"/>
    <w:p>
      <w:pPr>
        <w:pStyle w:val="Heading1"/>
      </w:pPr>
      <w:r>
        <w:t xml:space="preserve">Zoznam skratiek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ABI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členok-rameno (ankle-brachial index)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American College of Cardiology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angiotenzín konvertujúci enzým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inhibítor angiotenzín konvertujúceho enzýmu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American College of Rheumatology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American Diabetes Association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ADPKD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autozómovo dominantná polycystická choroba obličiek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American Heart Association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umelá inteligencia (artificial intelligence)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akútne poškodenie obličiek (acute kidney injury)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protilátky proti cytoplazme neutrofilov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APOL1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apolipoproteín L1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blokátor receptora AT1 pre angiotenzín II (sartan)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ASCVD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aterosklerotické kardiovaskulárne ochorenie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American Society of Nephrology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arteriovenózna fistula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arteriovenózny graft (štep)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telesnej hmotnosti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natriuretický peptid typu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kontinuálne monitorovanie glukózy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 spoľahlivosti (confidence interval), v texte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chronická choroba obličiek (chronic kidney disease)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CKD-MBD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minerálna a kostná porucha pri CKD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kardiovaskulárno-obličkovo-metabolický syndróm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C-reaktívny proteín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počítačová tomografia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štúdia kardiovaskulárnych výsledkov (cardiovascular outcome trial)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diabetická ketoacidóza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diabetická choroba obličiek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digitálny identifikátor objektu (digital object identifier)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Association for the Study of Diabetes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eGFR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odhadovaná glomerulová filtrácia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elektrokardiogram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Európska agentúra pre lieky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Renal Association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Renal Best 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látky stimulujúce erytropoézu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Society of Cardiology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terminálne štádium chronickej choroby obličiek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Úrad pre kontrolu potravín a liečiv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fokálna segmentová glomeruloskleróza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liečba podľa usmernení (guideline-directed medical therapy)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glomerulová filtrácia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glukózo-dependentný inzulinotropný polypeptid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GLP-1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glukagónu podobný peptid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HbA1c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glykovaný hemoglobín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hemodialýza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hemodiafiltrácia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srdcové zlyhávanie (heart failure)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HFpEF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srdcové zlyhávanie so zachovanou ejekčnou frakciou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HIF-PHI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inhibítory prolylhydroxylázy faktora indukovaného hypoxiou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ľudské leukocytové antigény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pomer rizík (hazard ratio)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IgA nefropatia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 spoľahlivosti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Kidney Disease: Improving Global Outcomes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KDOQI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Kidney Disease Outcomes Quality Initiative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náhrada funkcie obličiek (kidney replacement therapy)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lipoproteín s nízkou hustotou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lupusová nefritída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závažné nežiaduce kardiovaskulárne udalosti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metabolicky asociovaná steatohepatitída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metabolicky asociovaná steatotická choroba pečene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dialyzačná membrána so stredným bodom oddelenia (medium cut-off)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monoklonálna gamapatia renálneho významu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antagonista mineralokortikoidového receptora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počet pacientov, ktorých treba liečiť (number needed to treat)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NSAID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nesteroidové antiflogistiká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OL-HDF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hemodiafiltrácia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pomer šancí (odds ratio)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peritoneálna dialýza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identifikátor článku v databáze PubMed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ultrasonografia pri lôžku (point-of-care ultrasound)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inhibítory protónovej pumpy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parathormón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systém renín-angiotenzín-aldosterón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inhibítory systému renín-angiotenzín-aldosterón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randomizovaná kontrolovaná štúdia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relatívne riziko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SGLT2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sodíkovo-glukózový kotransportér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súhrn charakteristických vlastností lieku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trombotická mikroangiopatia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TMAO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trimetylamín-N-oxid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saturácia transferínu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trombotická trombocytopenická purpura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pomer albumínu a kreatinínu v moči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pomer bielkovín a kreatinínu v moči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infekcia močových ciest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Svetová zdravotnícka organizácia</w:t>
            </w:r>
          </w:p>
        </w:tc>
      </w:tr>
    </w:tbl>
    <w:bookmarkEnd w:id="576"/>
    <w:bookmarkStart w:id="579" w:name="o-autorovi"/>
    <w:p>
      <w:pPr>
        <w:pStyle w:val="Heading1"/>
      </w:pPr>
      <w:r>
        <w:t xml:space="preserve">O autorovi</w:t>
      </w:r>
    </w:p>
    <w:p>
      <w:pPr>
        <w:pStyle w:val="FirstParagraph"/>
      </w:pPr>
      <w:r>
        <w:rPr>
          <w:bCs/>
          <w:b/>
        </w:rPr>
        <w:t xml:space="preserve">MUDr. Ľubomír Polaščín</w:t>
      </w:r>
      <w:r>
        <w:t xml:space="preserve"> </w:t>
      </w:r>
      <w:r>
        <w:t xml:space="preserve">je lekár so špecializáciou v nefrológii a vnútornom lekárstve. V dialýze a nefrológii pracuje od roku 1995, v rokoch 2013 až 2022 viedol dve dialyzačné strediská v Bratislave.</w:t>
      </w:r>
    </w:p>
    <w:p>
      <w:pPr>
        <w:pStyle w:val="BodyText"/>
      </w:pPr>
      <w:r>
        <w:t xml:space="preserve">Okrem klinickej práce sa venuje písaniu odbornej aj beletristickej literatúry, medicínskemu prekladu medzi slovenčinou a angličtinou, prednáškovej a konzultačnej činnosti a vývoju digitálnych medicínskych nástrojov. Je autorom portálu nefro.polascin.net, ktorý okrem odborných článkov ponúka klinické kalkulačky, diagnostické nástroje a ťaháky pre nefrologickú prax.</w:t>
      </w:r>
    </w:p>
    <w:p>
      <w:pPr>
        <w:pStyle w:val="BodyText"/>
      </w:pPr>
      <w:r>
        <w:t xml:space="preserve">Ďalšie informácie:</w:t>
      </w:r>
      <w:r>
        <w:t xml:space="preserve"> </w:t>
      </w:r>
      <w:hyperlink r:id="rId577">
        <w:r>
          <w:rPr>
            <w:rStyle w:val="Hyperlink"/>
          </w:rPr>
          <w:t xml:space="preserve">portfolio.polascin.net</w:t>
        </w:r>
      </w:hyperlink>
      <w:r>
        <w:t xml:space="preserve"> </w:t>
      </w:r>
      <w:r>
        <w:t xml:space="preserve">·</w:t>
      </w:r>
      <w:r>
        <w:t xml:space="preserve"> </w:t>
      </w:r>
      <w:hyperlink r:id="rId578">
        <w:r>
          <w:rPr>
            <w:rStyle w:val="Hyperlink"/>
          </w:rPr>
          <w:t xml:space="preserve">books.polascin.net</w:t>
        </w:r>
      </w:hyperlink>
    </w:p>
    <w:bookmarkEnd w:id="5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s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Lora" w:hAnsi="Lora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Lora" w:hAnsi="Lora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Lora" w:hAnsi="Lora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Lora" w:hAnsi="Lora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0283A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Inter" w:hAnsi="Inter"/>
      <w:color w:val="10283A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10283A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10283A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10283A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Inter" w:asciiTheme="majorHAnsi" w:cstheme="majorBidi" w:eastAsiaTheme="majorEastAsia" w:hAnsi="Inter" w:hAnsiTheme="majorHAnsi"/>
      <w:i/>
      <w:bCs/>
      <w:color w:val="0D768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Inter" w:asciiTheme="majorHAnsi" w:cstheme="majorBidi" w:eastAsiaTheme="majorEastAsia" w:hAnsi="Inter" w:hAnsiTheme="majorHAnsi"/>
      <w:iCs/>
      <w:color w:val="10283A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Inter" w:asciiTheme="majorHAnsi" w:cstheme="majorBidi" w:eastAsiaTheme="majorEastAsia" w:hAnsi="Inter" w:hAnsiTheme="majorHAnsi"/>
      <w:color w:val="10283A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Inter" w:asciiTheme="majorHAnsi" w:cstheme="majorBidi" w:eastAsiaTheme="majorEastAsia" w:hAnsi="Inter" w:hAnsiTheme="majorHAnsi"/>
      <w:color w:val="10283A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Inter" w:asciiTheme="majorHAnsi" w:cstheme="majorBidi" w:eastAsiaTheme="majorEastAsia" w:hAnsi="Inter" w:hAnsiTheme="majorHAnsi"/>
      <w:color w:val="10283A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Inter" w:asciiTheme="majorHAnsi" w:cstheme="majorBidi" w:eastAsiaTheme="majorEastAsia" w:hAnsi="Inter" w:hAnsiTheme="majorHAnsi"/>
      <w:color w:val="10283A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Inter" w:asciiTheme="majorHAnsi" w:cstheme="majorBidi" w:eastAsiaTheme="majorEastAsia" w:hAnsi="Inter" w:hAnsiTheme="majorHAnsi"/>
      <w:b w:val="0"/>
      <w:bCs w:val="0"/>
      <w:color w:val="10283A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Relationship Type="http://schemas.openxmlformats.org/officeDocument/2006/relationships/hyperlink" Id="rId578" Target="https://books.polascin.net" TargetMode="External" /><Relationship Type="http://schemas.openxmlformats.org/officeDocument/2006/relationships/hyperlink" Id="rId102" Target="https://nefro.polascin.net/article.php?slug=10-najcastejsich-chyb-pri-predpisovani-sglt2-inhibitorov-a-glp-1-agonistov" TargetMode="External" /><Relationship Type="http://schemas.openxmlformats.org/officeDocument/2006/relationships/hyperlink" Id="rId553" Target="https://nefro.polascin.net/article.php?slug=12-knih-lekar-choroba-pacient-narativna-medicina" TargetMode="External" /><Relationship Type="http://schemas.openxmlformats.org/officeDocument/2006/relationships/hyperlink" Id="rId423" Target="https://nefro.polascin.net/article.php?slug=4t-skore-heparinom-indukovana-trombocytopenia" TargetMode="External" /><Relationship Type="http://schemas.openxmlformats.org/officeDocument/2006/relationships/hyperlink" Id="rId75" Target="https://nefro.polascin.net/article.php?slug=5-kritickych-chyb-manazment-ckm-syndromu-nefrologia" TargetMode="External" /><Relationship Type="http://schemas.openxmlformats.org/officeDocument/2006/relationships/hyperlink" Id="rId105" Target="https://nefro.polascin.net/article.php?slug=5-noviniek-liebe-obezity-eco-2026" TargetMode="External" /><Relationship Type="http://schemas.openxmlformats.org/officeDocument/2006/relationships/hyperlink" Id="rId374" Target="https://nefro.polascin.net/article.php?slug=60-minutova-infuzia-dextranu-zeleza-bezpecnost-prax" TargetMode="External" /><Relationship Type="http://schemas.openxmlformats.org/officeDocument/2006/relationships/hyperlink" Id="rId73" Target="https://nefro.polascin.net/article.php?slug=acc-aha-ckm-syndrom-prve-odporucanie" TargetMode="External" /><Relationship Type="http://schemas.openxmlformats.org/officeDocument/2006/relationships/hyperlink" Id="rId526" Target="https://nefro.polascin.net/article.php?slug=ai-asistovane-pocus-kardialne-rozhodnutia-nefrologia" TargetMode="External" /><Relationship Type="http://schemas.openxmlformats.org/officeDocument/2006/relationships/hyperlink" Id="rId535" Target="https://nefro.polascin.net/article.php?slug=ai-ekonomicke-scenare-2030-praca-zdravotnictvo" TargetMode="External" /><Relationship Type="http://schemas.openxmlformats.org/officeDocument/2006/relationships/hyperlink" Id="rId525" Target="https://nefro.polascin.net/article.php?slug=ai-nefrologia-hands-on-primer-klinicka-integracia" TargetMode="External" /><Relationship Type="http://schemas.openxmlformats.org/officeDocument/2006/relationships/hyperlink" Id="rId527" Target="https://nefro.polascin.net/article.php?slug=ai-scribe-pravne-nastrahy-ambulancia-nefrologia" TargetMode="External" /><Relationship Type="http://schemas.openxmlformats.org/officeDocument/2006/relationships/hyperlink" Id="rId452" Target="https://nefro.polascin.net/article.php?slug=aky-rastlinny-je-aktualny-smer-vyzivovych-odporucani-a-preco-to-ma-zmysel" TargetMode="External" /><Relationship Type="http://schemas.openxmlformats.org/officeDocument/2006/relationships/hyperlink" Id="rId460" Target="https://nefro.polascin.net/article.php?slug=alkohol-zdravy-napoj-medicinske-odporucania" TargetMode="External" /><Relationship Type="http://schemas.openxmlformats.org/officeDocument/2006/relationships/hyperlink" Id="rId152" Target="https://nefro.polascin.net/article.php?slug=alogliptin-dpp4-inhibitory-oblickove-vysledky-diabetes" TargetMode="External" /><Relationship Type="http://schemas.openxmlformats.org/officeDocument/2006/relationships/hyperlink" Id="rId428" Target="https://nefro.polascin.net/article.php?slug=alopurinol-ckd-asymptomaticka-hyperurikemia-dokazy" TargetMode="External" /><Relationship Type="http://schemas.openxmlformats.org/officeDocument/2006/relationships/hyperlink" Id="rId349" Target="https://nefro.polascin.net/article.php?slug=alopurinol-zivi-darcovia-oblicky-lvm-al-don" TargetMode="External" /><Relationship Type="http://schemas.openxmlformats.org/officeDocument/2006/relationships/hyperlink" Id="rId475" Target="https://nefro.polascin.net/article.php?slug=alternativne-sladidla-masld-ckd-inkretinova-liecba" TargetMode="External" /><Relationship Type="http://schemas.openxmlformats.org/officeDocument/2006/relationships/hyperlink" Id="rId426" Target="https://nefro.polascin.net/article.php?slug=ambulantna-parenteralna-antimikrobialna-liecba-opat" TargetMode="External" /><Relationship Type="http://schemas.openxmlformats.org/officeDocument/2006/relationships/hyperlink" Id="rId232" Target="https://nefro.polascin.net/article.php?slug=anca-vaskulitida-renalne-postihnutie-standardy-liecby-2026" TargetMode="External" /><Relationship Type="http://schemas.openxmlformats.org/officeDocument/2006/relationships/hyperlink" Id="rId563" Target="https://nefro.polascin.net/article.php?slug=anemia-ckd-2026-prakticky-algoritmus-esa-hif-phi" TargetMode="External" /><Relationship Type="http://schemas.openxmlformats.org/officeDocument/2006/relationships/hyperlink" Id="rId565" Target="https://nefro.polascin.net/article.php?slug=anemia-ckd-checklist-a4-hd-nonhd" TargetMode="External" /><Relationship Type="http://schemas.openxmlformats.org/officeDocument/2006/relationships/hyperlink" Id="rId564" Target="https://nefro.polascin.net/article.php?slug=anemia-ckd-checklist-kdigo-2026-kdoqi" TargetMode="External" /><Relationship Type="http://schemas.openxmlformats.org/officeDocument/2006/relationships/hyperlink" Id="rId566" Target="https://nefro.polascin.net/article.php?slug=anemia-ckd-dialyza-ambulancia-checklist" TargetMode="External" /><Relationship Type="http://schemas.openxmlformats.org/officeDocument/2006/relationships/hyperlink" Id="rId370" Target="https://nefro.polascin.net/article.php?slug=anemia-ckd-kdigo-2026-kdoqi-komentar" TargetMode="External" /><Relationship Type="http://schemas.openxmlformats.org/officeDocument/2006/relationships/hyperlink" Id="rId364" Target="https://nefro.polascin.net/article.php?slug=anemia-pri-ckd-podla-kdigo-strucne-zhrnutie-odporucani" TargetMode="External" /><Relationship Type="http://schemas.openxmlformats.org/officeDocument/2006/relationships/hyperlink" Id="rId220" Target="https://nefro.polascin.net/article.php?slug=anti-pla2r-trombozy-membranozna-nefropatia-hypoalbuminemia" TargetMode="External" /><Relationship Type="http://schemas.openxmlformats.org/officeDocument/2006/relationships/hyperlink" Id="rId421" Target="https://nefro.polascin.net/article.php?slug=antimikrobialna-rezistencia-infekcie-mocovych-ciest-nefrologia" TargetMode="External" /><Relationship Type="http://schemas.openxmlformats.org/officeDocument/2006/relationships/hyperlink" Id="rId178" Target="https://nefro.polascin.net/article.php?slug=antitromboticka-liecba-faktor-xi-bezpecnejsia-prevencia" TargetMode="External" /><Relationship Type="http://schemas.openxmlformats.org/officeDocument/2006/relationships/hyperlink" Id="rId218" Target="https://nefro.polascin.net/article.php?slug=atacicept-trutakna-iga-nefropatia-fda-proteinuria" TargetMode="External" /><Relationship Type="http://schemas.openxmlformats.org/officeDocument/2006/relationships/hyperlink" Id="rId500" Target="https://nefro.polascin.net/article.php?slug=axialna-spondyloartritida-diagnostika-zobrazovanie-liecba" TargetMode="External" /><Relationship Type="http://schemas.openxmlformats.org/officeDocument/2006/relationships/hyperlink" Id="rId397" Target="https://nefro.polascin.net/article.php?slug=bartterov-syndrom-diagnostika-geneticke-formy-liecba" TargetMode="External" /><Relationship Type="http://schemas.openxmlformats.org/officeDocument/2006/relationships/hyperlink" Id="rId188" Target="https://nefro.polascin.net/article.php?slug=baxdrostat-rezistentna-hypertenzia-bax24" TargetMode="External" /><Relationship Type="http://schemas.openxmlformats.org/officeDocument/2006/relationships/hyperlink" Id="rId548" Target="https://nefro.polascin.net/article.php?slug=bbc-unosy-migrantov-libya-hrozba-odberu-obliciek" TargetMode="External" /><Relationship Type="http://schemas.openxmlformats.org/officeDocument/2006/relationships/hyperlink" Id="rId424" Target="https://nefro.polascin.net/article.php?slug=betablokatory-ckd-bez-kardiovaskularneho-ochorenia" TargetMode="External" /><Relationship Type="http://schemas.openxmlformats.org/officeDocument/2006/relationships/hyperlink" Id="rId479" Target="https://nefro.polascin.net/article.php?slug=bielkoviny-ckd-mnozstvo-kvalita-individualizacia" TargetMode="External" /><Relationship Type="http://schemas.openxmlformats.org/officeDocument/2006/relationships/hyperlink" Id="rId147" Target="https://nefro.polascin.net/article.php?slug=bmi-hematokrit-diabetes-2-typu-riziko-zlyhania-obliciek" TargetMode="External" /><Relationship Type="http://schemas.openxmlformats.org/officeDocument/2006/relationships/hyperlink" Id="rId427" Target="https://nefro.polascin.net/article.php?slug=bolest-driekovej-oblasti-ischias-diagnostika-liecba-ckd" TargetMode="External" /><Relationship Type="http://schemas.openxmlformats.org/officeDocument/2006/relationships/hyperlink" Id="rId213" Target="https://nefro.polascin.net/article.php?slug=c3-glomerulopatia-c3g-liecba-inhibicia-komplementu" TargetMode="External" /><Relationship Type="http://schemas.openxmlformats.org/officeDocument/2006/relationships/hyperlink" Id="rId88" Target="https://nefro.polascin.net/article.php?slug=cas-tlaku-v-cielovom-pasme-srdcove-zlyhavanie-egfr" TargetMode="External" /><Relationship Type="http://schemas.openxmlformats.org/officeDocument/2006/relationships/hyperlink" Id="rId145" Target="https://nefro.polascin.net/article.php?slug=cas-v-cielovom-rozmedzi-hba1c-tlak-renalne-vysledky-accord" TargetMode="External" /><Relationship Type="http://schemas.openxmlformats.org/officeDocument/2006/relationships/hyperlink" Id="rId568" Target="https://nefro.polascin.net/article.php?slug=cheatsheet-acidobaza" TargetMode="External" /><Relationship Type="http://schemas.openxmlformats.org/officeDocument/2006/relationships/hyperlink" Id="rId569" Target="https://nefro.polascin.net/article.php?slug=cheatsheet-diuretika" TargetMode="External" /><Relationship Type="http://schemas.openxmlformats.org/officeDocument/2006/relationships/hyperlink" Id="rId570" Target="https://nefro.polascin.net/article.php?slug=cheatsheet-elektrolyty" TargetMode="External" /><Relationship Type="http://schemas.openxmlformats.org/officeDocument/2006/relationships/hyperlink" Id="rId571" Target="https://nefro.polascin.net/article.php?slug=cheatsheet-infuzne-roztoky" TargetMode="External" /><Relationship Type="http://schemas.openxmlformats.org/officeDocument/2006/relationships/hyperlink" Id="rId572" Target="https://nefro.polascin.net/article.php?slug=cheatsheet-komplement" TargetMode="External" /><Relationship Type="http://schemas.openxmlformats.org/officeDocument/2006/relationships/hyperlink" Id="rId573" Target="https://nefro.polascin.net/article.php?slug=cheatsheet-membranozna-nefropatia" TargetMode="External" /><Relationship Type="http://schemas.openxmlformats.org/officeDocument/2006/relationships/hyperlink" Id="rId455" Target="https://nefro.polascin.net/article.php?slug=chia-seed-internal-shower-medicina-vs-marketing" TargetMode="External" /><Relationship Type="http://schemas.openxmlformats.org/officeDocument/2006/relationships/hyperlink" Id="rId124" Target="https://nefro.polascin.net/article.php?slug=cholin-l-karnitin-doplnky-diabeticka-nefropatia-tmao" TargetMode="External" /><Relationship Type="http://schemas.openxmlformats.org/officeDocument/2006/relationships/hyperlink" Id="rId438" Target="https://nefro.polascin.net/article.php?slug=chronicka-bolest-analgetika-bezpecnost-ckd" TargetMode="External" /><Relationship Type="http://schemas.openxmlformats.org/officeDocument/2006/relationships/hyperlink" Id="rId35" Target="https://nefro.polascin.net/article.php?slug=chronicke-ochorenie-obliciek-vcasny-zachyt" TargetMode="External" /><Relationship Type="http://schemas.openxmlformats.org/officeDocument/2006/relationships/hyperlink" Id="rId228" Target="https://nefro.polascin.net/article.php?slug=cielenie-b-buniek-imunitne-podmienene-nefropatie-kdigo" TargetMode="External" /><Relationship Type="http://schemas.openxmlformats.org/officeDocument/2006/relationships/hyperlink" Id="rId189" Target="https://nefro.polascin.net/article.php?slug=cielovy-systolicky-tlak-120-ckd-kdigo-realna-prax" TargetMode="External" /><Relationship Type="http://schemas.openxmlformats.org/officeDocument/2006/relationships/hyperlink" Id="rId302" Target="https://nefro.polascin.net/article.php?slug=cievny-pristup-nemozny-avf-avg-planovanie-dialyzy" TargetMode="External" /><Relationship Type="http://schemas.openxmlformats.org/officeDocument/2006/relationships/hyperlink" Id="rId56" Target="https://nefro.polascin.net/article.php?slug=ckd-mozog-kognitivne-poruchy-cievne-poskodenie" TargetMode="External" /><Relationship Type="http://schemas.openxmlformats.org/officeDocument/2006/relationships/hyperlink" Id="rId81" Target="https://nefro.polascin.net/article.php?slug=ckd-pri-diabete-skrining-vrstvena-kardiorenalna-liecba" TargetMode="External" /><Relationship Type="http://schemas.openxmlformats.org/officeDocument/2006/relationships/hyperlink" Id="rId425" Target="https://nefro.polascin.net/article.php?slug=ckd-samostatny-faktor-polyfarmacie" TargetMode="External" /><Relationship Type="http://schemas.openxmlformats.org/officeDocument/2006/relationships/hyperlink" Id="rId80" Target="https://nefro.polascin.net/article.php?slug=ckd-vznik-srdcoveho-zlyhavania-hfpef-svedsky-register" TargetMode="External" /><Relationship Type="http://schemas.openxmlformats.org/officeDocument/2006/relationships/hyperlink" Id="rId476" Target="https://nefro.polascin.net/article.php?slug=ckdnt-pracovnici-horucava-texas-nejasna-etiologia" TargetMode="External" /><Relationship Type="http://schemas.openxmlformats.org/officeDocument/2006/relationships/hyperlink" Id="rId86" Target="https://nefro.polascin.net/article.php?slug=ckm-riziko-mladi-dospeli-79-percent-vyznam" TargetMode="External" /><Relationship Type="http://schemas.openxmlformats.org/officeDocument/2006/relationships/hyperlink" Id="rId91" Target="https://nefro.polascin.net/article.php?slug=ckm-syndrom-mitochondrie-zapal-organy" TargetMode="External" /><Relationship Type="http://schemas.openxmlformats.org/officeDocument/2006/relationships/hyperlink" Id="rId74" Target="https://nefro.polascin.net/article.php?slug=ckm-syndrom-prva-multidisciplinarna-smernica-2026" TargetMode="External" /><Relationship Type="http://schemas.openxmlformats.org/officeDocument/2006/relationships/hyperlink" Id="rId79" Target="https://nefro.polascin.net/article.php?slug=ckm-syndrom-stadia-skrining-liecba-usmernenie-2026" TargetMode="External" /><Relationship Type="http://schemas.openxmlformats.org/officeDocument/2006/relationships/hyperlink" Id="rId77" Target="https://nefro.polascin.net/article.php?slug=ckm-syndrom-usmernenia-acc-aha-ada-asn-nefrologia" TargetMode="External" /><Relationship Type="http://schemas.openxmlformats.org/officeDocument/2006/relationships/hyperlink" Id="rId415" Target="https://nefro.polascin.net/article.php?slug=cotrimoxazol-vs-fluorochinolony-uti-starsich-neziaduce-ucinky" TargetMode="External" /><Relationship Type="http://schemas.openxmlformats.org/officeDocument/2006/relationships/hyperlink" Id="rId243" Target="https://nefro.polascin.net/article.php?slug=covid-19-a-zdravie-obliciek-dopad-infekcie-sledovanie" TargetMode="External" /><Relationship Type="http://schemas.openxmlformats.org/officeDocument/2006/relationships/hyperlink" Id="rId418" Target="https://nefro.polascin.net/article.php?slug=cystatin-c-kreatinin-egfr-biomarkery-reumatoidna-artritida" TargetMode="External" /><Relationship Type="http://schemas.openxmlformats.org/officeDocument/2006/relationships/hyperlink" Id="rId252" Target="https://nefro.polascin.net/article.php?slug=dapagliflozin-kardiochirurgia-aki-mercuri-2" TargetMode="External" /><Relationship Type="http://schemas.openxmlformats.org/officeDocument/2006/relationships/hyperlink" Id="rId155" Target="https://nefro.polascin.net/article.php?slug=dash4d-diabetes-2-typu-glykemia-tlak" TargetMode="External" /><Relationship Type="http://schemas.openxmlformats.org/officeDocument/2006/relationships/hyperlink" Id="rId283" Target="https://nefro.polascin.net/article.php?slug=dennik-semafor-objemovy-manazment-hemodialyza-rct" TargetMode="External" /><Relationship Type="http://schemas.openxmlformats.org/officeDocument/2006/relationships/hyperlink" Id="rId109" Target="https://nefro.polascin.net/article.php?slug=diabetes-mellitus-2-typu-v-centre-kardiometabolickej-prevencie-od-lipidov-po-organove-zdravie" TargetMode="External" /><Relationship Type="http://schemas.openxmlformats.org/officeDocument/2006/relationships/hyperlink" Id="rId502" Target="https://nefro.polascin.net/article.php?slug=diagnostika-adhd-dospeli-diferencialna-diagnostika" TargetMode="External" /><Relationship Type="http://schemas.openxmlformats.org/officeDocument/2006/relationships/hyperlink" Id="rId327" Target="https://nefro.polascin.net/article.php?slug=dialyzacna-modalita-prezivanie-oktogenari-pd-hd" TargetMode="External" /><Relationship Type="http://schemas.openxmlformats.org/officeDocument/2006/relationships/hyperlink" Id="rId279" Target="https://nefro.polascin.net/article.php?slug=dialyzacny-dysekvilibracny-syndrom-zaciatok-hemodialyzy" TargetMode="External" /><Relationship Type="http://schemas.openxmlformats.org/officeDocument/2006/relationships/hyperlink" Id="rId532" Target="https://nefro.polascin.net/article.php?slug=digitalne-zdravotnictvo-nerovnosti-who-nefrologia" TargetMode="External" /><Relationship Type="http://schemas.openxmlformats.org/officeDocument/2006/relationships/hyperlink" Id="rId190" Target="https://nefro.polascin.net/article.php?slug=diurnalna-exkrecia-sodika-nocna-hypertenzia-casovanie-soli" TargetMode="External" /><Relationship Type="http://schemas.openxmlformats.org/officeDocument/2006/relationships/hyperlink" Id="rId317" Target="https://nefro.polascin.net/article.php?slug=domaca-dialyza-100-pacientov-treningovy-model" TargetMode="External" /><Relationship Type="http://schemas.openxmlformats.org/officeDocument/2006/relationships/hyperlink" Id="rId324" Target="https://nefro.polascin.net/article.php?slug=domaca-hemodialyza-kdigo-vychodna-azia-ramec-rozvoja" TargetMode="External" /><Relationship Type="http://schemas.openxmlformats.org/officeDocument/2006/relationships/hyperlink" Id="rId244" Target="https://nefro.polascin.net/article.php?slug=dress-alopurinol-granulomatozna-ain-pankreatitida" TargetMode="External" /><Relationship Type="http://schemas.openxmlformats.org/officeDocument/2006/relationships/hyperlink" Id="rId184" Target="https://nefro.polascin.net/article.php?slug=dyslipidemia-2026-kardiovaskularne-riziko-ldl-ciele-ckd" TargetMode="External" /><Relationship Type="http://schemas.openxmlformats.org/officeDocument/2006/relationships/hyperlink" Id="rId181" Target="https://nefro.polascin.net/article.php?slug=dyslipidemia-ckd-acc-aha-2026-nefrologicka-prax" TargetMode="External" /><Relationship Type="http://schemas.openxmlformats.org/officeDocument/2006/relationships/hyperlink" Id="rId546" Target="https://nefro.polascin.net/article.php?slug=eco-2026-europsky-kongres-obezite-istanbul" TargetMode="External" /><Relationship Type="http://schemas.openxmlformats.org/officeDocument/2006/relationships/hyperlink" Id="rId106" Target="https://nefro.polascin.net/article.php?slug=eco-2026-novinky-dlhodoba-liebe-obezity" TargetMode="External" /><Relationship Type="http://schemas.openxmlformats.org/officeDocument/2006/relationships/hyperlink" Id="rId272" Target="https://nefro.polascin.net/article.php?slug=edta-lock-roztoky-priechodnost-cvk" TargetMode="External" /><Relationship Type="http://schemas.openxmlformats.org/officeDocument/2006/relationships/hyperlink" Id="rId48" Target="https://nefro.polascin.net/article.php?slug=egfr-diabetes-ekfc-ckd-epi-stadia-ckd" TargetMode="External" /><Relationship Type="http://schemas.openxmlformats.org/officeDocument/2006/relationships/hyperlink" Id="rId118" Target="https://nefro.polascin.net/article.php?slug=elekoglipron-peroralny-glp1-agonista-faza-2" TargetMode="External" /><Relationship Type="http://schemas.openxmlformats.org/officeDocument/2006/relationships/hyperlink" Id="rId216" Target="https://nefro.polascin.net/article.php?slug=ema-zrusenie-povolenia-tavneos-avacopan-anca-vaskulitida" TargetMode="External" /><Relationship Type="http://schemas.openxmlformats.org/officeDocument/2006/relationships/hyperlink" Id="rId250" Target="https://nefro.polascin.net/article.php?slug=environmentalne-toxiny-poskodenie-obliciek-nefrolog" TargetMode="External" /><Relationship Type="http://schemas.openxmlformats.org/officeDocument/2006/relationships/hyperlink" Id="rId551" Target="https://nefro.polascin.net/article.php?slug=era-2026-post-kongres-nefrologia" TargetMode="External" /><Relationship Type="http://schemas.openxmlformats.org/officeDocument/2006/relationships/hyperlink" Id="rId90" Target="https://nefro.polascin.net/article.php?slug=esc-2026-srdcove-zlyhavanie-nefrologicky-pohlad" TargetMode="External" /><Relationship Type="http://schemas.openxmlformats.org/officeDocument/2006/relationships/hyperlink" Id="rId89" Target="https://nefro.polascin.net/article.php?slug=esc-era-2026-kardiorenalne-odporucania" TargetMode="External" /><Relationship Type="http://schemas.openxmlformats.org/officeDocument/2006/relationships/hyperlink" Id="rId251" Target="https://nefro.polascin.net/article.php?slug=estop-aki-strojove-ucenie-vcasna-konzultacia-nefrologa" TargetMode="External" /><Relationship Type="http://schemas.openxmlformats.org/officeDocument/2006/relationships/hyperlink" Id="rId456" Target="https://nefro.polascin.net/article.php?slug=extremne-horucavy-podcenovanie-zdravotnych-rizik-nefrologia" TargetMode="External" /><Relationship Type="http://schemas.openxmlformats.org/officeDocument/2006/relationships/hyperlink" Id="rId462" Target="https://nefro.polascin.net/article.php?slug=extremne-horucavy-riziko-ckd-dialyza" TargetMode="External" /><Relationship Type="http://schemas.openxmlformats.org/officeDocument/2006/relationships/hyperlink" Id="rId274" Target="https://nefro.polascin.net/article.php?slug=farmakologicka-liecba-obezity-pokrocile-ckd-dialyza" TargetMode="External" /><Relationship Type="http://schemas.openxmlformats.org/officeDocument/2006/relationships/hyperlink" Id="rId471" Target="https://nefro.polascin.net/article.php?slug=fibermaxxing-vlaknina-davka-odpoved-ckd" TargetMode="External" /><Relationship Type="http://schemas.openxmlformats.org/officeDocument/2006/relationships/hyperlink" Id="rId76" Target="https://nefro.polascin.net/article.php?slug=finerenon-ckm-syndrom-dm2-ckd-fidelity" TargetMode="External" /><Relationship Type="http://schemas.openxmlformats.org/officeDocument/2006/relationships/hyperlink" Id="rId153" Target="https://nefro.polascin.net/article.php?slug=finerenon-dm1-ckd-fda-fine-one" TargetMode="External" /><Relationship Type="http://schemas.openxmlformats.org/officeDocument/2006/relationships/hyperlink" Id="rId51" Target="https://nefro.polascin.net/article.php?slug=finerenon-empagliflozin-confidence-albuminuria-krvny-tlak" TargetMode="External" /><Relationship Type="http://schemas.openxmlformats.org/officeDocument/2006/relationships/hyperlink" Id="rId62" Target="https://nefro.polascin.net/article.php?slug=finerenon-hypertenzna-nefropatia-bez-diabetu-find-ckd" TargetMode="External" /><Relationship Type="http://schemas.openxmlformats.org/officeDocument/2006/relationships/hyperlink" Id="rId43" Target="https://nefro.polascin.net/article.php?slug=finerenon-nefroprotekcia-ckd-3-4-bez-ohladu-na-diabetes" TargetMode="External" /><Relationship Type="http://schemas.openxmlformats.org/officeDocument/2006/relationships/hyperlink" Id="rId44" Target="https://nefro.polascin.net/article.php?slug=finerenon-zakladna-liecba-ckd-glomerularne-ochorenia" TargetMode="External" /><Relationship Type="http://schemas.openxmlformats.org/officeDocument/2006/relationships/hyperlink" Id="rId256" Target="https://nefro.polascin.net/article.php?slug=flukloxacilin-cefazolin-aki-stafylokokova-bakteriemia" TargetMode="External" /><Relationship Type="http://schemas.openxmlformats.org/officeDocument/2006/relationships/hyperlink" Id="rId50" Target="https://nefro.polascin.net/article.php?slug=frailty-ckd-vyziva-pohyb-stisk-ruky" TargetMode="External" /><Relationship Type="http://schemas.openxmlformats.org/officeDocument/2006/relationships/hyperlink" Id="rId437" Target="https://nefro.polascin.net/article.php?slug=gabapentin-bezpecnost-ckd-hemodialyza-temna-strana" TargetMode="External" /><Relationship Type="http://schemas.openxmlformats.org/officeDocument/2006/relationships/hyperlink" Id="rId129" Target="https://nefro.polascin.net/article.php?slug=geneticke-prediktory-glp1-semaglutid-tirzepatid" TargetMode="External" /><Relationship Type="http://schemas.openxmlformats.org/officeDocument/2006/relationships/hyperlink" Id="rId389" Target="https://nefro.polascin.net/article.php?slug=geneticke-testovanie-obliciek-zriedkavo" TargetMode="External" /><Relationship Type="http://schemas.openxmlformats.org/officeDocument/2006/relationships/hyperlink" Id="rId345" Target="https://nefro.polascin.net/article.php?slug=genotypizacia-apol1-zivy-darca-oblicky" TargetMode="External" /><Relationship Type="http://schemas.openxmlformats.org/officeDocument/2006/relationships/hyperlink" Id="rId107" Target="https://nefro.polascin.net/article.php?slug=genotypizacia-receptora-pre-vitamin-d-nova-cesta-k-prevencii-diabetu-2-typu" TargetMode="External" /><Relationship Type="http://schemas.openxmlformats.org/officeDocument/2006/relationships/hyperlink" Id="rId429" Target="https://nefro.polascin.net/article.php?slug=gentamycinova-vestibulotoxicita-ckd-dialyza" TargetMode="External" /><Relationship Type="http://schemas.openxmlformats.org/officeDocument/2006/relationships/hyperlink" Id="rId103" Target="https://nefro.polascin.net/article.php?slug=glp-1-agonisty-pred-operaciou-vysadit-alebo-pokracovat" TargetMode="External" /><Relationship Type="http://schemas.openxmlformats.org/officeDocument/2006/relationships/hyperlink" Id="rId122" Target="https://nefro.polascin.net/article.php?slug=glp1-era-novy-model-starostlivosti-o-obezitu-nefrologia" TargetMode="External" /><Relationship Type="http://schemas.openxmlformats.org/officeDocument/2006/relationships/hyperlink" Id="rId115" Target="https://nefro.polascin.net/article.php?slug=glp1-ischemicka-opticka-neuropatia-naion" TargetMode="External" /><Relationship Type="http://schemas.openxmlformats.org/officeDocument/2006/relationships/hyperlink" Id="rId126" Target="https://nefro.polascin.net/article.php?slug=glp1-kompulzivne-spravanie-food-noise-nefrologia" TargetMode="External" /><Relationship Type="http://schemas.openxmlformats.org/officeDocument/2006/relationships/hyperlink" Id="rId138" Target="https://nefro.polascin.net/article.php?slug=glp1-lieky-renalne-benefity-dokazy-prax-nefrologia" TargetMode="External" /><Relationship Type="http://schemas.openxmlformats.org/officeDocument/2006/relationships/hyperlink" Id="rId151" Target="https://nefro.polascin.net/article.php?slug=glp1-obezita-vysadenie-dlhodoba-liecba-nefrologicky-pohlad" TargetMode="External" /><Relationship Type="http://schemas.openxmlformats.org/officeDocument/2006/relationships/hyperlink" Id="rId141" Target="https://nefro.polascin.net/article.php?slug=glp1-pokles-krokov-fyzicka-aktivita-nefro-kardiometabolicka-prax" TargetMode="External" /><Relationship Type="http://schemas.openxmlformats.org/officeDocument/2006/relationships/hyperlink" Id="rId120" Target="https://nefro.polascin.net/article.php?slug=glp1-poruchy-prijmu-potravy-nevhodne-pouzivanie" TargetMode="External" /><Relationship Type="http://schemas.openxmlformats.org/officeDocument/2006/relationships/hyperlink" Id="rId297" Target="https://nefro.polascin.net/article.php?slug=glp1-zapal-anemia-hemodialyza-real-world-evidencia" TargetMode="External" /><Relationship Type="http://schemas.openxmlformats.org/officeDocument/2006/relationships/hyperlink" Id="rId470" Target="https://nefro.polascin.net/article.php?slug=gutmaxxing-rigidny-dietny-protokol-nefrologia" TargetMode="External" /><Relationship Type="http://schemas.openxmlformats.org/officeDocument/2006/relationships/hyperlink" Id="rId501" Target="https://nefro.polascin.net/article.php?slug=hranicna-porucha-osobnosti-telesne-zdravie-somaticke-riziko" TargetMode="External" /><Relationship Type="http://schemas.openxmlformats.org/officeDocument/2006/relationships/hyperlink" Id="rId144" Target="https://nefro.polascin.net/article.php?slug=htd1801-berberin-ursodeoxycholat-diabetes-2-typu" TargetMode="External" /><Relationship Type="http://schemas.openxmlformats.org/officeDocument/2006/relationships/hyperlink" Id="rId459" Target="https://nefro.polascin.net/article.php?slug=hydratacne-prestavky-futbal-ms-2026" TargetMode="External" /><Relationship Type="http://schemas.openxmlformats.org/officeDocument/2006/relationships/hyperlink" Id="rId373" Target="https://nefro.polascin.net/article.php?slug=hyperkaliemia-ckd-realna-prax-recidiva-raasi" TargetMode="External" /><Relationship Type="http://schemas.openxmlformats.org/officeDocument/2006/relationships/hyperlink" Id="rId183" Target="https://nefro.polascin.net/article.php?slug=hypertenzia-v-tehotenstve-a-po-porode-nefrologicka-rola" TargetMode="External" /><Relationship Type="http://schemas.openxmlformats.org/officeDocument/2006/relationships/hyperlink" Id="rId567" Target="https://nefro.polascin.net/article.php?slug=iga-nefropatia-algoritmus-kdigo-2025-kdoqi" TargetMode="External" /><Relationship Type="http://schemas.openxmlformats.org/officeDocument/2006/relationships/hyperlink" Id="rId210" Target="https://nefro.polascin.net/article.php?slug=iga-nefropatia-kdigo-2025-kdoqi" TargetMode="External" /><Relationship Type="http://schemas.openxmlformats.org/officeDocument/2006/relationships/hyperlink" Id="rId229" Target="https://nefro.polascin.net/article.php?slug=iga-nefropatia-kdigo-komentar-komplement-b-bunky-endotelin" TargetMode="External" /><Relationship Type="http://schemas.openxmlformats.org/officeDocument/2006/relationships/hyperlink" Id="rId206" Target="https://nefro.polascin.net/article.php?slug=iga-nefropatia-nove-cielene-terapie" TargetMode="External" /><Relationship Type="http://schemas.openxmlformats.org/officeDocument/2006/relationships/hyperlink" Id="rId204" Target="https://nefro.polascin.net/article.php?slug=iga-nefropatia-uloha-april-v-stvorzasahovom-modeli-patogeneze" TargetMode="External" /><Relationship Type="http://schemas.openxmlformats.org/officeDocument/2006/relationships/hyperlink" Id="rId205" Target="https://nefro.polascin.net/article.php?slug=iga-nefropatia-v-ere-novych-terapeutickych-moznosti" TargetMode="External" /><Relationship Type="http://schemas.openxmlformats.org/officeDocument/2006/relationships/hyperlink" Id="rId320" Target="https://nefro.polascin.net/article.php?slug=ikodextrin-pd-srdcove-zlyhavanie-observacne-udaje" TargetMode="External" /><Relationship Type="http://schemas.openxmlformats.org/officeDocument/2006/relationships/hyperlink" Id="rId179" Target="https://nefro.polascin.net/article.php?slug=implementacia-intenzivnej-kontroly-tlaku-esprit-nefrologia" TargetMode="External" /><Relationship Type="http://schemas.openxmlformats.org/officeDocument/2006/relationships/hyperlink" Id="rId326" Target="https://nefro.polascin.net/article.php?slug=improvizovana-hemodialyza-kvalita-vody-dialyzacneho-roztoku" TargetMode="External" /><Relationship Type="http://schemas.openxmlformats.org/officeDocument/2006/relationships/hyperlink" Id="rId398" Target="https://nefro.polascin.net/article.php?slug=imunitne-podmienena-ttp-urgentna-diagnoza-nefrologia" TargetMode="External" /><Relationship Type="http://schemas.openxmlformats.org/officeDocument/2006/relationships/hyperlink" Id="rId45" Target="https://nefro.polascin.net/article.php?slug=indoxyl-sulfat-kognitivne-zhorsenie-ckd" TargetMode="External" /><Relationship Type="http://schemas.openxmlformats.org/officeDocument/2006/relationships/hyperlink" Id="rId291" Target="https://nefro.polascin.net/article.php?slug=infekcie-krvneho-rieciska-hemodialyza-mikrobiologicke-spektrum" TargetMode="External" /><Relationship Type="http://schemas.openxmlformats.org/officeDocument/2006/relationships/hyperlink" Id="rId536" Target="https://nefro.polascin.net/article.php?slug=inhibicia-saga-pghi-4-vankomycin-rezistentny-enterococcus-faecium" TargetMode="External" /><Relationship Type="http://schemas.openxmlformats.org/officeDocument/2006/relationships/hyperlink" Id="rId54" Target="https://nefro.polascin.net/article.php?slug=inhibicia-tmao-fmc-regresia-fibrozy-ckd-model" TargetMode="External" /><Relationship Type="http://schemas.openxmlformats.org/officeDocument/2006/relationships/hyperlink" Id="rId503" Target="https://nefro.polascin.net/article.php?slug=inhibitor-jak1-upadacitinib-tazka-alopecia-areata-faza-3" TargetMode="External" /><Relationship Type="http://schemas.openxmlformats.org/officeDocument/2006/relationships/hyperlink" Id="rId275" Target="https://nefro.polascin.net/article.php?slug=injekcny-l-karnitin-tmao-hemodialyza" TargetMode="External" /><Relationship Type="http://schemas.openxmlformats.org/officeDocument/2006/relationships/hyperlink" Id="rId304" Target="https://nefro.polascin.net/article.php?slug=inkrementalna-hemodialyza-rezidualna-funkcia-obliciek" TargetMode="External" /><Relationship Type="http://schemas.openxmlformats.org/officeDocument/2006/relationships/hyperlink" Id="rId505" Target="https://nefro.polascin.net/article.php?slug=inkretinove-agonisty-masld-mash-pecen-ckd" TargetMode="External" /><Relationship Type="http://schemas.openxmlformats.org/officeDocument/2006/relationships/hyperlink" Id="rId363" Target="https://nefro.polascin.net/article.php?slug=inovacie-v-dialyze-a-manazmente-anemie" TargetMode="External" /><Relationship Type="http://schemas.openxmlformats.org/officeDocument/2006/relationships/hyperlink" Id="rId223" Target="https://nefro.polascin.net/article.php?slug=iptakopan-iga-nefropatia-applause-igan-24-mesiacov" TargetMode="External" /><Relationship Type="http://schemas.openxmlformats.org/officeDocument/2006/relationships/hyperlink" Id="rId366" Target="https://nefro.polascin.net/article.php?slug=iv-zelzo-pocas-akutnej-infekcie-realne-data" TargetMode="External" /><Relationship Type="http://schemas.openxmlformats.org/officeDocument/2006/relationships/hyperlink" Id="rId430" Target="https://nefro.polascin.net/article.php?slug=kanabis-inhalacia-kardialna-ektopia-randomizovana-crossover" TargetMode="External" /><Relationship Type="http://schemas.openxmlformats.org/officeDocument/2006/relationships/hyperlink" Id="rId439" Target="https://nefro.polascin.net/article.php?slug=kanabis-polyfarmacia-vedenie-vozidla-starsi-pacienti" TargetMode="External" /><Relationship Type="http://schemas.openxmlformats.org/officeDocument/2006/relationships/hyperlink" Id="rId400" Target="https://nefro.polascin.net/article.php?slug=karcinom-oblicky-diagnostika-liecba-nefrologicky-prehlad" TargetMode="External" /><Relationship Type="http://schemas.openxmlformats.org/officeDocument/2006/relationships/hyperlink" Id="rId110" Target="https://nefro.polascin.net/article.php?slug=kardialne-a-renalne-prinosy-glp-1-analogov-sa-mozu-tykat-aj-diabetu-1-typu" TargetMode="External" /><Relationship Type="http://schemas.openxmlformats.org/officeDocument/2006/relationships/hyperlink" Id="rId72" Target="https://nefro.polascin.net/article.php?slug=kardio-nefro-metabolicka-revolucia" TargetMode="External" /><Relationship Type="http://schemas.openxmlformats.org/officeDocument/2006/relationships/hyperlink" Id="rId461" Target="https://nefro.polascin.net/article.php?slug=kava-crevny-mikrobiom-ucinok-presahuje-kofein" TargetMode="External" /><Relationship Type="http://schemas.openxmlformats.org/officeDocument/2006/relationships/hyperlink" Id="rId472" Target="https://nefro.polascin.net/article.php?slug=kava-pecen-cirhoza-hcc-uk-biobank-nefrologia" TargetMode="External" /><Relationship Type="http://schemas.openxmlformats.org/officeDocument/2006/relationships/hyperlink" Id="rId367" Target="https://nefro.polascin.net/article.php?slug=kazuistika-hyperkaliemia-ckd-hf-zachovanie-raas" TargetMode="External" /><Relationship Type="http://schemas.openxmlformats.org/officeDocument/2006/relationships/hyperlink" Id="rId36" Target="https://nefro.polascin.net/article.php?slug=kdigo-2024-od-stadii-ckd-k-personalizovanemu-odhadu-rizika" TargetMode="External" /><Relationship Type="http://schemas.openxmlformats.org/officeDocument/2006/relationships/hyperlink" Id="rId87" Target="https://nefro.polascin.net/article.php?slug=kdigo-ckm-syndrom-oblicka-v-strede" TargetMode="External" /><Relationship Type="http://schemas.openxmlformats.org/officeDocument/2006/relationships/hyperlink" Id="rId549" Target="https://nefro.polascin.net/article.php?slug=ked-sa-citime-chori-co-medicina-prehliada-nefrologia" TargetMode="External" /><Relationship Type="http://schemas.openxmlformats.org/officeDocument/2006/relationships/hyperlink" Id="rId518" Target="https://nefro.polascin.net/article.php?slug=ked-sa-nefrologia-stretne-s-kodom" TargetMode="External" /><Relationship Type="http://schemas.openxmlformats.org/officeDocument/2006/relationships/hyperlink" Id="rId41" Target="https://nefro.polascin.net/article.php?slug=kedy-a-ako-pridat-nesteroidne-mra-nsmra-u-pacienta-s-t2d-a-ckd-pri-perzistujucej-albuminurii" TargetMode="External" /><Relationship Type="http://schemas.openxmlformats.org/officeDocument/2006/relationships/hyperlink" Id="rId245" Target="https://nefro.polascin.net/article.php?slug=kedy-zacat-krt-pri-aki" TargetMode="External" /><Relationship Type="http://schemas.openxmlformats.org/officeDocument/2006/relationships/hyperlink" Id="rId257" Target="https://nefro.polascin.net/article.php?slug=ketaminom-asociovana-uropatia-deti-adolescenti" TargetMode="External" /><Relationship Type="http://schemas.openxmlformats.org/officeDocument/2006/relationships/hyperlink" Id="rId249" Target="https://nefro.polascin.net/article.php?slug=ketoacidoza-nefrologicka-prax-hladovanie-euglykemicka-dka" TargetMode="External" /><Relationship Type="http://schemas.openxmlformats.org/officeDocument/2006/relationships/hyperlink" Id="rId477" Target="https://nefro.polascin.net/article.php?slug=ketogenna-dieta-metabolicke-zdravie-pecen-randomizovana-studia" TargetMode="External" /><Relationship Type="http://schemas.openxmlformats.org/officeDocument/2006/relationships/hyperlink" Id="rId301" Target="https://nefro.polascin.net/article.php?slug=klinicka-krehkost-cfs-mortalita-dialyza-validacia" TargetMode="External" /><Relationship Type="http://schemas.openxmlformats.org/officeDocument/2006/relationships/hyperlink" Id="rId316" Target="https://nefro.polascin.net/article.php?slug=klucove-intervencie-peritonealna-dialyza-prevencia-infekcii" TargetMode="External" /><Relationship Type="http://schemas.openxmlformats.org/officeDocument/2006/relationships/hyperlink" Id="rId390" Target="https://nefro.polascin.net/article.php?slug=klug-entscheiden-nefrologia-laboratorne-vysetrenia" TargetMode="External" /><Relationship Type="http://schemas.openxmlformats.org/officeDocument/2006/relationships/hyperlink" Id="rId212" Target="https://nefro.polascin.net/article.php?slug=kolagenozy-klinicky-pohlad-nefrologa-diagnostika-organy" TargetMode="External" /><Relationship Type="http://schemas.openxmlformats.org/officeDocument/2006/relationships/hyperlink" Id="rId211" Target="https://nefro.polascin.net/article.php?slug=kolagenozy-v-praxi-diagnosticke-a-terapeuticke-vyzvy" TargetMode="External" /><Relationship Type="http://schemas.openxmlformats.org/officeDocument/2006/relationships/hyperlink" Id="rId474" Target="https://nefro.polascin.net/article.php?slug=kolko-krokov-denne-staci-davkovo-odpovedova-analyza-nefrologia" TargetMode="External" /><Relationship Type="http://schemas.openxmlformats.org/officeDocument/2006/relationships/hyperlink" Id="rId52" Target="https://nefro.polascin.net/article.php?slug=kombinacna-liecba-ckd-styri-piliere-hranice-dokazov" TargetMode="External" /><Relationship Type="http://schemas.openxmlformats.org/officeDocument/2006/relationships/hyperlink" Id="rId226" Target="https://nefro.polascin.net/article.php?slug=komplement-oblicky-iga-nefropatia-inhibicia-klinik" TargetMode="External" /><Relationship Type="http://schemas.openxmlformats.org/officeDocument/2006/relationships/hyperlink" Id="rId222" Target="https://nefro.polascin.net/article.php?slug=kompletna-remisia-proteinurie-igan-protect-post-hoc" TargetMode="External" /><Relationship Type="http://schemas.openxmlformats.org/officeDocument/2006/relationships/hyperlink" Id="rId157" Target="https://nefro.polascin.net/article.php?slug=konsenzus-ada-easd-2026-diabetes-2-typu-nefrologia" TargetMode="External" /><Relationship Type="http://schemas.openxmlformats.org/officeDocument/2006/relationships/hyperlink" Id="rId113" Target="https://nefro.polascin.net/article.php?slug=kontinualne-monitorovanie-glukozy-diabetes-2-typu-bez-inzulinu" TargetMode="External" /><Relationship Type="http://schemas.openxmlformats.org/officeDocument/2006/relationships/hyperlink" Id="rId369" Target="https://nefro.polascin.net/article.php?slug=kontrola-draslika-ckd-edukovat-nie-strasit" TargetMode="External" /><Relationship Type="http://schemas.openxmlformats.org/officeDocument/2006/relationships/hyperlink" Id="rId242" Target="https://nefro.polascin.net/article.php?slug=konzervativnejsia-dialyzacna-strategia-pri-aki" TargetMode="External" /><Relationship Type="http://schemas.openxmlformats.org/officeDocument/2006/relationships/hyperlink" Id="rId288" Target="https://nefro.polascin.net/article.php?slug=krce-kostroveho-svalstva-dialyza-prevalencia-metaanalyza" TargetMode="External" /><Relationship Type="http://schemas.openxmlformats.org/officeDocument/2006/relationships/hyperlink" Id="rId458" Target="https://nefro.polascin.net/article.php?slug=kreatin-a-zdravie-mozgu-stoji-to-za-vyskusanie-alebo-je-to-len-dalsi-doplnok" TargetMode="External" /><Relationship Type="http://schemas.openxmlformats.org/officeDocument/2006/relationships/hyperlink" Id="rId464" Target="https://nefro.polascin.net/article.php?slug=kreatin-ochorenia-obliciek-bezpecnost-benefit" TargetMode="External" /><Relationship Type="http://schemas.openxmlformats.org/officeDocument/2006/relationships/hyperlink" Id="rId294" Target="https://nefro.polascin.net/article.php?slug=krehkost-negeriatricki-dialyzovani-pacienti-frail-skala" TargetMode="External" /><Relationship Type="http://schemas.openxmlformats.org/officeDocument/2006/relationships/hyperlink" Id="rId285" Target="https://nefro.polascin.net/article.php?slug=krvna-skupina-a-mortalita-hemodialyza" TargetMode="External" /><Relationship Type="http://schemas.openxmlformats.org/officeDocument/2006/relationships/hyperlink" Id="rId552" Target="https://nefro.polascin.net/article.php?slug=kvalitativny-vyskum-nefrologia-rozhodovanie-pacientov-ckd" TargetMode="External" /><Relationship Type="http://schemas.openxmlformats.org/officeDocument/2006/relationships/hyperlink" Id="rId433" Target="https://nefro.polascin.net/article.php?slug=kyselina-ursodeoxycholova-a-ursolova-rozdiely-klinicky-vyznam" TargetMode="External" /><Relationship Type="http://schemas.openxmlformats.org/officeDocument/2006/relationships/hyperlink" Id="rId554" Target="https://nefro.polascin.net/article.php?slug=lekari-cas-autonomia-vyhorenie-pracovne-podmienky" TargetMode="External" /><Relationship Type="http://schemas.openxmlformats.org/officeDocument/2006/relationships/hyperlink" Id="rId57" Target="https://nefro.polascin.net/article.php?slug=liecba-ckd-2026-vrstvena-nefroprotekcia-post-aki" TargetMode="External" /><Relationship Type="http://schemas.openxmlformats.org/officeDocument/2006/relationships/hyperlink" Id="rId37" Target="https://nefro.polascin.net/article.php?slug=liek-na-zapchu-moze-spomalit-pokles-funkcie-obliciek-pri-chronickej-chorobe-obliciek" TargetMode="External" /><Relationship Type="http://schemas.openxmlformats.org/officeDocument/2006/relationships/hyperlink" Id="rId140" Target="https://nefro.polascin.net/article.php?slug=lipedem-multidisciplinarny-manazment-chirurgia" TargetMode="External" /><Relationship Type="http://schemas.openxmlformats.org/officeDocument/2006/relationships/hyperlink" Id="rId186" Target="https://nefro.polascin.net/article.php?slug=lipoprotein-a-kardiovaskularne-riziko-primarna-starostlivost" TargetMode="External" /><Relationship Type="http://schemas.openxmlformats.org/officeDocument/2006/relationships/hyperlink" Id="rId431" Target="https://nefro.polascin.net/article.php?slug=litium-sedem-mytov-nefrologicka-perspektiva" TargetMode="External" /><Relationship Type="http://schemas.openxmlformats.org/officeDocument/2006/relationships/hyperlink" Id="rId499" Target="https://nefro.polascin.net/article.php?slug=lokalny-finasterid-muzska-androgenova-alopecia" TargetMode="External" /><Relationship Type="http://schemas.openxmlformats.org/officeDocument/2006/relationships/hyperlink" Id="rId420" Target="https://nefro.polascin.net/article.php?slug=lubovnik-bodkovany-depresia-interakcie-nefrologia" TargetMode="External" /><Relationship Type="http://schemas.openxmlformats.org/officeDocument/2006/relationships/hyperlink" Id="rId231" Target="https://nefro.polascin.net/article.php?slug=lupusova-nefritida-liecit-hned-biopsiu-co-najskor" TargetMode="External" /><Relationship Type="http://schemas.openxmlformats.org/officeDocument/2006/relationships/hyperlink" Id="rId341" Target="https://nefro.polascin.net/article.php?slug=malignity-transplantacia-oblicky-skrining-ptld" TargetMode="External" /><Relationship Type="http://schemas.openxmlformats.org/officeDocument/2006/relationships/hyperlink" Id="rId497" Target="https://nefro.polascin.net/article.php?slug=masld-diagnostika-fibroza-nefrologicka-prax" TargetMode="External" /><Relationship Type="http://schemas.openxmlformats.org/officeDocument/2006/relationships/hyperlink" Id="rId270" Target="https://nefro.polascin.net/article.php?slug=medicaid-a-optimalne-zacatie-pri-incidencnom-zlyhani-obliciek" TargetMode="External" /><Relationship Type="http://schemas.openxmlformats.org/officeDocument/2006/relationships/hyperlink" Id="rId529" Target="https://nefro.polascin.net/article.php?slug=meduza-hojenie-ran-bez-jaziev-regenerativna-medicina" TargetMode="External" /><Relationship Type="http://schemas.openxmlformats.org/officeDocument/2006/relationships/hyperlink" Id="rId112" Target="https://nefro.polascin.net/article.php?slug=metformin-sglt2-prva-linia-diabetu-2-typu" TargetMode="External" /><Relationship Type="http://schemas.openxmlformats.org/officeDocument/2006/relationships/hyperlink" Id="rId42" Target="https://nefro.polascin.net/article.php?slug=mierne-obmedzenie-bielkovin-ckd-prognoza" TargetMode="External" /><Relationship Type="http://schemas.openxmlformats.org/officeDocument/2006/relationships/hyperlink" Id="rId450" Target="https://nefro.polascin.net/article.php?slug=mikrobiom-creva-a-zdravie-obliciek-najvacsia-doterajsia-studia" TargetMode="External" /><Relationship Type="http://schemas.openxmlformats.org/officeDocument/2006/relationships/hyperlink" Id="rId246" Target="https://nefro.polascin.net/article.php?slug=mikroplasty-tpe-odstranenie-z-krvi-prva-klinicka-studia" TargetMode="External" /><Relationship Type="http://schemas.openxmlformats.org/officeDocument/2006/relationships/hyperlink" Id="rId254" Target="https://nefro.polascin.net/article.php?slug=mmp2-mmp9-toxicke-kovy-chronicka-choroba-obliciek" TargetMode="External" /><Relationship Type="http://schemas.openxmlformats.org/officeDocument/2006/relationships/hyperlink" Id="rId393" Target="https://nefro.polascin.net/article.php?slug=moderna-liecba-melanomu-internista-nefrolog" TargetMode="External" /><Relationship Type="http://schemas.openxmlformats.org/officeDocument/2006/relationships/hyperlink" Id="rId388" Target="https://nefro.polascin.net/article.php?slug=molekularne-zobrazovanie-z-mocu-novy-biomarker-test-fibroza-obliciek" TargetMode="External" /><Relationship Type="http://schemas.openxmlformats.org/officeDocument/2006/relationships/hyperlink" Id="rId396" Target="https://nefro.polascin.net/article.php?slug=monoklonalna-gamapatia-klinickeho-vyznamu-mgcs-mimo-mgrs" TargetMode="External" /><Relationship Type="http://schemas.openxmlformats.org/officeDocument/2006/relationships/hyperlink" Id="rId417" Target="https://nefro.polascin.net/article.php?slug=mrna-vakciny-funguju-sirsie-nez-sme-mysleli" TargetMode="External" /><Relationship Type="http://schemas.openxmlformats.org/officeDocument/2006/relationships/hyperlink" Id="rId258" Target="https://nefro.polascin.net/article.php?slug=muchotravka-cervena-gummies-toxikologia-nefrologicky-rozmer" TargetMode="External" /><Relationship Type="http://schemas.openxmlformats.org/officeDocument/2006/relationships/hyperlink" Id="rId328" Target="https://nefro.polascin.net/article.php?slug=mycobacterium-fortuitum-kultivacne-negativna-peritonitida-pd" TargetMode="External" /><Relationship Type="http://schemas.openxmlformats.org/officeDocument/2006/relationships/hyperlink" Id="rId290" Target="https://nefro.polascin.net/article.php?slug=myosteatoza-hemodialyza-ct-kvalita-svalstva" TargetMode="External" /><Relationship Type="http://schemas.openxmlformats.org/officeDocument/2006/relationships/hyperlink" Id="rId282" Target="https://nefro.polascin.net/article.php?slug=nacasovanie-cievneho-pristupu-avf-avg-pred-hemodialyzou" TargetMode="External" /><Relationship Type="http://schemas.openxmlformats.org/officeDocument/2006/relationships/hyperlink" Id="rId255" Target="https://nefro.polascin.net/article.php?slug=nahly-vzostup-kreatininu-starsi-pacient-hypertenzia-aki" TargetMode="External" /><Relationship Type="http://schemas.openxmlformats.org/officeDocument/2006/relationships/hyperlink" Id="rId281" Target="https://nefro.polascin.net/article.php?slug=nahrada-funkcie-obliciek-stredna-vychodna-europa-era-trendy" TargetMode="External" /><Relationship Type="http://schemas.openxmlformats.org/officeDocument/2006/relationships/hyperlink" Id="rId522" Target="https://nefro.polascin.net/article.php?slug=najnebezpecnejsia-vec-na-ai-nie-halucinacie-ale-citova-presvedcivost" TargetMode="External" /><Relationship Type="http://schemas.openxmlformats.org/officeDocument/2006/relationships/hyperlink" Id="rId466" Target="https://nefro.polascin.net/article.php?slug=neceliakalna-citlivost-psenica-gluten-fruktany" TargetMode="External" /><Relationship Type="http://schemas.openxmlformats.org/officeDocument/2006/relationships/hyperlink" Id="rId121" Target="https://nefro.polascin.net/article.php?slug=nediabeticka-ckd-nehemodynamicke-mechanizmy-nsmra-finerenon" TargetMode="External" /><Relationship Type="http://schemas.openxmlformats.org/officeDocument/2006/relationships/hyperlink" Id="rId61" Target="https://nefro.polascin.net/article.php?slug=nefrolog-nie-je-lekar-az-pre-dialyzu-vcasne-vysetrenie" TargetMode="External" /><Relationship Type="http://schemas.openxmlformats.org/officeDocument/2006/relationships/hyperlink" Id="rId399" Target="https://nefro.polascin.net/article.php?slug=negativny-geneticky-test-oblicky-sekvenovanie-exomu" TargetMode="External" /><Relationship Type="http://schemas.openxmlformats.org/officeDocument/2006/relationships/hyperlink" Id="rId187" Target="https://nefro.polascin.net/article.php?slug=nekontrolovana-rezistentna-hypertenzia-aldosteronova-os" TargetMode="External" /><Relationship Type="http://schemas.openxmlformats.org/officeDocument/2006/relationships/hyperlink" Id="rId287" Target="https://nefro.polascin.net/article.php?slug=neochota-zdielat-hodnoty-spolocne-rozhodovanie-krt" TargetMode="External" /><Relationship Type="http://schemas.openxmlformats.org/officeDocument/2006/relationships/hyperlink" Id="rId60" Target="https://nefro.polascin.net/article.php?slug=nerozpoznana-ckd-hypertenzia-kardiovaskularne-ochorenie" TargetMode="External" /><Relationship Type="http://schemas.openxmlformats.org/officeDocument/2006/relationships/hyperlink" Id="rId286" Target="https://nefro.polascin.net/article.php?slug=neuroimunitna-architektura-uremickeho-pruritu-ckd-ap" TargetMode="External" /><Relationship Type="http://schemas.openxmlformats.org/officeDocument/2006/relationships/hyperlink" Id="rId492" Target="https://nefro.polascin.net/article.php?slug=nitrofurantoin-vs-fosfomycin-pri-nekomplikovanej-cystitide-u-zien" TargetMode="External" /><Relationship Type="http://schemas.openxmlformats.org/officeDocument/2006/relationships/hyperlink" Id="rId271" Target="https://nefro.polascin.net/article.php?slug=nizkosodikovy-dialyzat-a-sodik-v-tkanivach-randomizovana-crossover-studia" TargetMode="External" /><Relationship Type="http://schemas.openxmlformats.org/officeDocument/2006/relationships/hyperlink" Id="rId550" Target="https://nefro.polascin.net/article.php?slug=nova-ada-vyskumne-granty-politicky-zasah-dopad-na-nefrologiu" TargetMode="External" /><Relationship Type="http://schemas.openxmlformats.org/officeDocument/2006/relationships/hyperlink" Id="rId171" Target="https://nefro.polascin.net/article.php?slug=nova-liecba-rezistentnej-hypertenzie-pri-ckd-baxdrostat-znizuje-tlak-aj-albuminuriu" TargetMode="External" /><Relationship Type="http://schemas.openxmlformats.org/officeDocument/2006/relationships/hyperlink" Id="rId170" Target="https://nefro.polascin.net/article.php?slug=nova-tabletka-znizuje-tazko-kontrolovatelny-tlak-a-moze-chranit-oblicky" TargetMode="External" /><Relationship Type="http://schemas.openxmlformats.org/officeDocument/2006/relationships/hyperlink" Id="rId177" Target="https://nefro.polascin.net/article.php?slug=nove-odporucania-dyslipidemia-prevent-ldl-ciele" TargetMode="External" /><Relationship Type="http://schemas.openxmlformats.org/officeDocument/2006/relationships/hyperlink" Id="rId175" Target="https://nefro.polascin.net/article.php?slug=nove-odporucania-hypertenzia-meranie-rozhodnutia" TargetMode="External" /><Relationship Type="http://schemas.openxmlformats.org/officeDocument/2006/relationships/hyperlink" Id="rId169" Target="https://nefro.polascin.net/article.php?slug=nove-odporucania-manazment-dyslipidemie-2026-klinicka-prax" TargetMode="External" /><Relationship Type="http://schemas.openxmlformats.org/officeDocument/2006/relationships/hyperlink" Id="rId168" Target="https://nefro.polascin.net/article.php?slug=nove-odporucania-pre-dyslipidemiu-preco-ich-treba-citat-kriticky" TargetMode="External" /><Relationship Type="http://schemas.openxmlformats.org/officeDocument/2006/relationships/hyperlink" Id="rId490" Target="https://nefro.polascin.net/article.php?slug=novinky-v-hepatologii-co-prinesie-livestream-na-streamed-up" TargetMode="External" /><Relationship Type="http://schemas.openxmlformats.org/officeDocument/2006/relationships/hyperlink" Id="rId491" Target="https://nefro.polascin.net/article.php?slug=novy-krvny-test-glycocalyx-detekcia-cievneho-poskodenia" TargetMode="External" /><Relationship Type="http://schemas.openxmlformats.org/officeDocument/2006/relationships/hyperlink" Id="rId403" Target="https://nefro.polascin.net/article.php?slug=nutcracker-syndrom-lava-renalna-vena-diagnostika-liecba" TargetMode="External" /><Relationship Type="http://schemas.openxmlformats.org/officeDocument/2006/relationships/hyperlink" Id="rId150" Target="https://nefro.polascin.net/article.php?slug=obezita-kardiometabolicke-zdravie-ckd-ckm-ramec" TargetMode="External" /><Relationship Type="http://schemas.openxmlformats.org/officeDocument/2006/relationships/hyperlink" Id="rId146" Target="https://nefro.polascin.net/article.php?slug=obezita-multifaktorialne-ochorenie-skrining-nefrologia" TargetMode="External" /><Relationship Type="http://schemas.openxmlformats.org/officeDocument/2006/relationships/hyperlink" Id="rId123" Target="https://nefro.polascin.net/article.php?slug=obezita-nakladova-diagnoza-glp1-pristup-nefrologia" TargetMode="External" /><Relationship Type="http://schemas.openxmlformats.org/officeDocument/2006/relationships/hyperlink" Id="rId108" Target="https://nefro.polascin.net/article.php?slug=obezita-v-ambulancii-vseobecneho-lekara-preco-ju-treba-liecit-ako-chronicke-ochorenie" TargetMode="External" /><Relationship Type="http://schemas.openxmlformats.org/officeDocument/2006/relationships/hyperlink" Id="rId342" Target="https://nefro.polascin.net/article.php?slug=obezita-v-nefrologii-skrining-manazment-dialyza-transplantacia" TargetMode="External" /><Relationship Type="http://schemas.openxmlformats.org/officeDocument/2006/relationships/hyperlink" Id="rId534" Target="https://nefro.polascin.net/article.php?slug=oblicka-na-cipe-organoidy-mechanicke-sily" TargetMode="External" /><Relationship Type="http://schemas.openxmlformats.org/officeDocument/2006/relationships/hyperlink" Id="rId78" Target="https://nefro.polascin.net/article.php?slug=oblicka-v-centre-ckm-syndromu-kdigo" TargetMode="External" /><Relationship Type="http://schemas.openxmlformats.org/officeDocument/2006/relationships/hyperlink" Id="rId401" Target="https://nefro.polascin.net/article.php?slug=oblickove-kamene-aua-2026-prevencia-liecba" TargetMode="External" /><Relationship Type="http://schemas.openxmlformats.org/officeDocument/2006/relationships/hyperlink" Id="rId395" Target="https://nefro.polascin.net/article.php?slug=occam-hickam-diagnosticke-uvazovanie-nefrologia" TargetMode="External" /><Relationship Type="http://schemas.openxmlformats.org/officeDocument/2006/relationships/hyperlink" Id="rId180" Target="https://nefro.polascin.net/article.php?slug=ochorenie-obliciek-tehotenstvo-multidisciplinarna-starostlivost" TargetMode="External" /><Relationship Type="http://schemas.openxmlformats.org/officeDocument/2006/relationships/hyperlink" Id="rId340" Target="https://nefro.polascin.net/article.php?slug=ockovanie-ckd-transplantacia-oblicky-vakciny-nacasovanie" TargetMode="External" /><Relationship Type="http://schemas.openxmlformats.org/officeDocument/2006/relationships/hyperlink" Id="rId38" Target="https://nefro.polascin.net/article.php?slug=od-spomalovania-progresie-k-remisii-ticha-revolucia-v-nefrologii" TargetMode="External" /><Relationship Type="http://schemas.openxmlformats.org/officeDocument/2006/relationships/hyperlink" Id="rId295" Target="https://nefro.polascin.net/article.php?slug=online-hemodiafiltracia-davkovana-liecba-odporucania-sin" TargetMode="External" /><Relationship Type="http://schemas.openxmlformats.org/officeDocument/2006/relationships/hyperlink" Id="rId284" Target="https://nefro.polascin.net/article.php?slug=online-hemodiafiltracia-mco-dialyzatory-stredne-molekuly" TargetMode="External" /><Relationship Type="http://schemas.openxmlformats.org/officeDocument/2006/relationships/hyperlink" Id="rId368" Target="https://nefro.polascin.net/article.php?slug=optimalizacia-raasi-mra-hyperkaliemia-ckd-hf" TargetMode="External" /><Relationship Type="http://schemas.openxmlformats.org/officeDocument/2006/relationships/hyperlink" Id="rId387" Target="https://nefro.polascin.net/article.php?slug=optimalizacia-vysledkov-liecby-pri-polycystickej-chorobe-obliciek" TargetMode="External" /><Relationship Type="http://schemas.openxmlformats.org/officeDocument/2006/relationships/hyperlink" Id="rId53" Target="https://nefro.polascin.net/article.php?slug=osmolalita-mocu-nalacno-riziko-progresie-dm2" TargetMode="External" /><Relationship Type="http://schemas.openxmlformats.org/officeDocument/2006/relationships/hyperlink" Id="rId531" Target="https://nefro.polascin.net/article.php?slug=pacient-diagnoza-ai-nefrologicka-ambulancia" TargetMode="External" /><Relationship Type="http://schemas.openxmlformats.org/officeDocument/2006/relationships/hyperlink" Id="rId289" Target="https://nefro.polascin.net/article.php?slug=paliativna-starostlivost-nefrologia-krehki-starsi-eskd" TargetMode="External" /><Relationship Type="http://schemas.openxmlformats.org/officeDocument/2006/relationships/hyperlink" Id="rId85" Target="https://nefro.polascin.net/article.php?slug=pat-krokov-vcasne-odhalenie-srdcoveho-zlyhavania-ps" TargetMode="External" /><Relationship Type="http://schemas.openxmlformats.org/officeDocument/2006/relationships/hyperlink" Id="rId386" Target="https://nefro.polascin.net/article.php?slug=pat-tipov-na-lepsiu-anamnezu-a-presnejsiu-diagnozu" TargetMode="External" /><Relationship Type="http://schemas.openxmlformats.org/officeDocument/2006/relationships/hyperlink" Id="rId117" Target="https://nefro.polascin.net/article.php?slug=pecenovo-cieleny-inzulin-hdv-hypoglykemia-dm1" TargetMode="External" /><Relationship Type="http://schemas.openxmlformats.org/officeDocument/2006/relationships/hyperlink" Id="rId119" Target="https://nefro.polascin.net/article.php?slug=pentoxifylin-diabeticka-choroba-obliciek-mini-review" TargetMode="External" /><Relationship Type="http://schemas.openxmlformats.org/officeDocument/2006/relationships/hyperlink" Id="rId191" Target="https://nefro.polascin.net/article.php?slug=periferne-arteriove-ochorenie-abi-skrining-ckd" TargetMode="External" /><Relationship Type="http://schemas.openxmlformats.org/officeDocument/2006/relationships/hyperlink" Id="rId344" Target="https://nefro.polascin.net/article.php?slug=perzistujuca-hyperparatyreoza-po-transplantacii-oblicky" TargetMode="External" /><Relationship Type="http://schemas.openxmlformats.org/officeDocument/2006/relationships/hyperlink" Id="rId219" Target="https://nefro.polascin.net/article.php?slug=perzistujuca-mikroskopicka-hematuria-podocytopatie-prognoza" TargetMode="External" /><Relationship Type="http://schemas.openxmlformats.org/officeDocument/2006/relationships/hyperlink" Id="rId432" Target="https://nefro.polascin.net/article.php?slug=pielotax-oblickove-peptidy-zlozenie-ucinnost-bezpecnost" TargetMode="External" /><Relationship Type="http://schemas.openxmlformats.org/officeDocument/2006/relationships/hyperlink" Id="rId507" Target="https://nefro.polascin.net/article.php?slug=pioglitazon-masld-mash-diabetes-ckd" TargetMode="External" /><Relationship Type="http://schemas.openxmlformats.org/officeDocument/2006/relationships/hyperlink" Id="rId467" Target="https://nefro.polascin.net/article.php?slug=pohybova-aktivita-fibrilacia-predsieni-cmp-mortalita" TargetMode="External" /><Relationship Type="http://schemas.openxmlformats.org/officeDocument/2006/relationships/hyperlink" Id="rId434" Target="https://nefro.polascin.net/article.php?slug=polyneuropatia-ckd-diagnostika-liecba-bezpecne-davkovanie" TargetMode="External" /><Relationship Type="http://schemas.openxmlformats.org/officeDocument/2006/relationships/hyperlink" Id="rId209" Target="https://nefro.polascin.net/article.php?slug=porovnanie-usmerneni-lupusova-nefritida-acr-eular-kdigo" TargetMode="External" /><Relationship Type="http://schemas.openxmlformats.org/officeDocument/2006/relationships/hyperlink" Id="rId203" Target="https://nefro.polascin.net/article.php?slug=porovnavacia-ucinnost-liecby-iga-nefropatie-sietova-metaanalaza" TargetMode="External" /><Relationship Type="http://schemas.openxmlformats.org/officeDocument/2006/relationships/hyperlink" Id="rId303" Target="https://nefro.polascin.net/article.php?slug=porucha-cuchu-hemodialyza-kognicia-albumin" TargetMode="External" /><Relationship Type="http://schemas.openxmlformats.org/officeDocument/2006/relationships/hyperlink" Id="rId392" Target="https://nefro.polascin.net/article.php?slug=postkongres-eha-asco-2026-onkonefrologia" TargetMode="External" /><Relationship Type="http://schemas.openxmlformats.org/officeDocument/2006/relationships/hyperlink" Id="rId419" Target="https://nefro.polascin.net/article.php?slug=postmarketingove-bezpecnostne-zlyhania-liekov-fda-ema" TargetMode="External" /><Relationship Type="http://schemas.openxmlformats.org/officeDocument/2006/relationships/hyperlink" Id="rId453" Target="https://nefro.polascin.net/article.php?slug=potravinove-aditiva-farbiva-konzervanty-chronicke-ochorenia" TargetMode="External" /><Relationship Type="http://schemas.openxmlformats.org/officeDocument/2006/relationships/hyperlink" Id="rId547" Target="https://nefro.polascin.net/article.php?slug=povysenecky-ton-medicina-jednoduchy-jazyk" TargetMode="External" /><Relationship Type="http://schemas.openxmlformats.org/officeDocument/2006/relationships/hyperlink" Id="rId436" Target="https://nefro.polascin.net/article.php?slug=ppi-dlhodobe-uzivanie-dokazy-prax" TargetMode="External" /><Relationship Type="http://schemas.openxmlformats.org/officeDocument/2006/relationships/hyperlink" Id="rId435" Target="https://nefro.polascin.net/article.php?slug=ppi-h2-antihistaminika-nsaid-ckd-progresia" TargetMode="External" /><Relationship Type="http://schemas.openxmlformats.org/officeDocument/2006/relationships/hyperlink" Id="rId394" Target="https://nefro.polascin.net/article.php?slug=prader-willi-syndrom-genetika-hyperfagia-starostlivost" TargetMode="External" /><Relationship Type="http://schemas.openxmlformats.org/officeDocument/2006/relationships/hyperlink" Id="rId322" Target="https://nefro.polascin.net/article.php?slug=predialyzacna-edukacia-volba-peritonealnej-dialyzy" TargetMode="External" /><Relationship Type="http://schemas.openxmlformats.org/officeDocument/2006/relationships/hyperlink" Id="rId323" Target="https://nefro.polascin.net/article.php?slug=predikcia-vhodnosti-peritonealnej-dialyzy-validacia" TargetMode="External" /><Relationship Type="http://schemas.openxmlformats.org/officeDocument/2006/relationships/hyperlink" Id="rId172" Target="https://nefro.polascin.net/article.php?slug=preeklampsia-a-oblicky-poskodenie-mechanizmy-a-prax" TargetMode="External" /><Relationship Type="http://schemas.openxmlformats.org/officeDocument/2006/relationships/hyperlink" Id="rId350" Target="https://nefro.polascin.net/article.php?slug=preemptivna-transplantacia-optimalny-sposob-nahrady-funkcie-ledvin" TargetMode="External" /><Relationship Type="http://schemas.openxmlformats.org/officeDocument/2006/relationships/hyperlink" Id="rId156" Target="https://nefro.polascin.net/article.php?slug=prehadzovanie-glp1-agonistov-prakticky-postup-ckd" TargetMode="External" /><Relationship Type="http://schemas.openxmlformats.org/officeDocument/2006/relationships/hyperlink" Id="rId208" Target="https://nefro.polascin.net/article.php?slug=prehlad-vyskum-fsgs-diabeticka-nefropatia-2025-2026" TargetMode="External" /><Relationship Type="http://schemas.openxmlformats.org/officeDocument/2006/relationships/hyperlink" Id="rId496" Target="https://nefro.polascin.net/article.php?slug=primarna-alebo-latkou-vyvolana-psychoza-diagnostika" TargetMode="External" /><Relationship Type="http://schemas.openxmlformats.org/officeDocument/2006/relationships/hyperlink" Id="rId39" Target="https://nefro.polascin.net/article.php?slug=proaktivne-nefrologicke-konzultacie-mozu-znizit-riziko-nepriazivych-vysledkov-u-pacientov-s-ckd" TargetMode="External" /><Relationship Type="http://schemas.openxmlformats.org/officeDocument/2006/relationships/hyperlink" Id="rId457" Target="https://nefro.polascin.net/article.php?slug=protein-kreatin-uz-nie-su-len-fitness-tema-nefrologia" TargetMode="External" /><Relationship Type="http://schemas.openxmlformats.org/officeDocument/2006/relationships/hyperlink" Id="rId176" Target="https://nefro.polascin.net/article.php?slug=proteinuria-preeklampsia-hypertenzia-ckd-riziko" TargetMode="External" /><Relationship Type="http://schemas.openxmlformats.org/officeDocument/2006/relationships/hyperlink" Id="rId422" Target="https://nefro.polascin.net/article.php?slug=prukaloprid-brain-fog-depresia-kognicia-nefrologia" TargetMode="External" /><Relationship Type="http://schemas.openxmlformats.org/officeDocument/2006/relationships/hyperlink" Id="rId498" Target="https://nefro.polascin.net/article.php?slug=psychoza-uzivanie-navykovych-latok-integrovana-starostlivost" TargetMode="External" /><Relationship Type="http://schemas.openxmlformats.org/officeDocument/2006/relationships/hyperlink" Id="rId305" Target="https://nefro.polascin.net/article.php?slug=rady-hemodialyza-starsi-pacienti-partneri-starostlivosti" TargetMode="External" /><Relationship Type="http://schemas.openxmlformats.org/officeDocument/2006/relationships/hyperlink" Id="rId454" Target="https://nefro.polascin.net/article.php?slug=rastlinna-strava-nizsia-mortalita-ckd" TargetMode="External" /><Relationship Type="http://schemas.openxmlformats.org/officeDocument/2006/relationships/hyperlink" Id="rId300" Target="https://nefro.polascin.net/article.php?slug=rbv-monitorovanie-intradialyzacna-hypotenzia-predikcia" TargetMode="External" /><Relationship Type="http://schemas.openxmlformats.org/officeDocument/2006/relationships/hyperlink" Id="rId494" Target="https://nefro.polascin.net/article.php?slug=recidivujuce-uti-starsie-zeny-gsm" TargetMode="External" /><Relationship Type="http://schemas.openxmlformats.org/officeDocument/2006/relationships/hyperlink" Id="rId533" Target="https://nefro.polascin.net/article.php?slug=regulacia-medicinskej-umelej-inteligencie-fda-nefrologia" TargetMode="External" /><Relationship Type="http://schemas.openxmlformats.org/officeDocument/2006/relationships/hyperlink" Id="rId347" Target="https://nefro.polascin.net/article.php?slug=regulacne-t-lymfocyty-transplantacia-oblicky-tolerancia" TargetMode="External" /><Relationship Type="http://schemas.openxmlformats.org/officeDocument/2006/relationships/hyperlink" Id="rId173" Target="https://nefro.polascin.net/article.php?slug=renalna-denervacia-rezistentna-hypertenzia" TargetMode="External" /><Relationship Type="http://schemas.openxmlformats.org/officeDocument/2006/relationships/hyperlink" Id="rId55" Target="https://nefro.polascin.net/article.php?slug=renalna-funkcna-rezerva-normalny-egfr-poskodenie-obliciek" TargetMode="External" /><Relationship Type="http://schemas.openxmlformats.org/officeDocument/2006/relationships/hyperlink" Id="rId182" Target="https://nefro.polascin.net/article.php?slug=renalne-riziko-po-preeklampsii-detekcia-albuminuria" TargetMode="External" /><Relationship Type="http://schemas.openxmlformats.org/officeDocument/2006/relationships/hyperlink" Id="rId519" Target="https://nefro.polascin.net/article.php?slug=renalny-vyskum-sa-meni-od-velkych-studii-k-presnejsej-a-cielenej-nefrologii" TargetMode="External" /><Relationship Type="http://schemas.openxmlformats.org/officeDocument/2006/relationships/hyperlink" Id="rId139" Target="https://nefro.polascin.net/article.php?slug=retatrutid-expanded-access-lekar-pacient-bariery" TargetMode="External" /><Relationship Type="http://schemas.openxmlformats.org/officeDocument/2006/relationships/hyperlink" Id="rId127" Target="https://nefro.polascin.net/article.php?slug=retatrutid-mimo-schvalenia-neregulovane-pouzivanie" TargetMode="External" /><Relationship Type="http://schemas.openxmlformats.org/officeDocument/2006/relationships/hyperlink" Id="rId142" Target="https://nefro.polascin.net/article.php?slug=retatrutid-sivy-trh-chudnutie-kardiovaskularne-symptomy" TargetMode="External" /><Relationship Type="http://schemas.openxmlformats.org/officeDocument/2006/relationships/hyperlink" Id="rId132" Target="https://nefro.polascin.net/article.php?slug=retatrutid-transcend-t2d-1-hba1c-hmotnost-nefrologia" TargetMode="External" /><Relationship Type="http://schemas.openxmlformats.org/officeDocument/2006/relationships/hyperlink" Id="rId114" Target="https://nefro.polascin.net/article.php?slug=retatrutid-ubytok-hmotnosti-metabolicke-benefity" TargetMode="External" /><Relationship Type="http://schemas.openxmlformats.org/officeDocument/2006/relationships/hyperlink" Id="rId351" Target="https://nefro.polascin.net/article.php?slug=retransplantacia-obliciek-po-zlyhani-stepu-prekazky" TargetMode="External" /><Relationship Type="http://schemas.openxmlformats.org/officeDocument/2006/relationships/hyperlink" Id="rId174" Target="https://nefro.polascin.net/article.php?slug=rivaroxaban-pokrocile-ckd-track-bez-kv-benefitu" TargetMode="External" /><Relationship Type="http://schemas.openxmlformats.org/officeDocument/2006/relationships/hyperlink" Id="rId273" Target="https://nefro.polascin.net/article.php?slug=rodove-rozdiely-dialyza-transplantacia-era-usrds" TargetMode="External" /><Relationship Type="http://schemas.openxmlformats.org/officeDocument/2006/relationships/hyperlink" Id="rId133" Target="https://nefro.polascin.net/article.php?slug=role-play-vzdelavanie-lekarov-diabetes-creation" TargetMode="External" /><Relationship Type="http://schemas.openxmlformats.org/officeDocument/2006/relationships/hyperlink" Id="rId504" Target="https://nefro.polascin.net/article.php?slug=rome-kriteria-ibs-dgbi-dalsie-testovanie-medici" TargetMode="External" /><Relationship Type="http://schemas.openxmlformats.org/officeDocument/2006/relationships/hyperlink" Id="rId371" Target="https://nefro.polascin.net/article.php?slug=roxadustat-esa-hyporesponzivita-opakovany-ciel-hb" TargetMode="External" /><Relationship Type="http://schemas.openxmlformats.org/officeDocument/2006/relationships/hyperlink" Id="rId365" Target="https://nefro.polascin.net/article.php?slug=rychla-alebo-pomala-korekcia-chronickej-hyponatriemie" TargetMode="External" /><Relationship Type="http://schemas.openxmlformats.org/officeDocument/2006/relationships/hyperlink" Id="rId325" Target="https://nefro.polascin.net/article.php?slug=sarkopenia-peritonealna-dialyza-modifikovany-kreatininovy-index" TargetMode="External" /><Relationship Type="http://schemas.openxmlformats.org/officeDocument/2006/relationships/hyperlink" Id="rId137" Target="https://nefro.polascin.net/article.php?slug=sekvencna-simultanna-kombinovana-liecba-diabetes-ckd" TargetMode="External" /><Relationship Type="http://schemas.openxmlformats.org/officeDocument/2006/relationships/hyperlink" Id="rId520" Target="https://nefro.polascin.net/article.php?slug=selektivna-autofagia-v-oblickach-ked-bunkova-recyklacia-rozhoduje-o-poskodeni-aj-reparacii" TargetMode="External" /><Relationship Type="http://schemas.openxmlformats.org/officeDocument/2006/relationships/hyperlink" Id="rId128" Target="https://nefro.polascin.net/article.php?slug=semaglutid-ckd-porovnanie-glp1-realna-prax" TargetMode="External" /><Relationship Type="http://schemas.openxmlformats.org/officeDocument/2006/relationships/hyperlink" Id="rId130" Target="https://nefro.polascin.net/article.php?slug=semaglutid-wernickeho-encefalopatia-deficit-tiaminu" TargetMode="External" /><Relationship Type="http://schemas.openxmlformats.org/officeDocument/2006/relationships/hyperlink" Id="rId111" Target="https://nefro.polascin.net/article.php?slug=serove-acylkarnitiny-mozu-predpovedat-pokles-funkcie-obliciek-u-diabetu-2-typu" TargetMode="External" /><Relationship Type="http://schemas.openxmlformats.org/officeDocument/2006/relationships/hyperlink" Id="rId135" Target="https://nefro.polascin.net/article.php?slug=serove-ketolatky-oblickove-udalosti-diabetes-2-typu" TargetMode="External" /><Relationship Type="http://schemas.openxmlformats.org/officeDocument/2006/relationships/hyperlink" Id="rId136" Target="https://nefro.polascin.net/article.php?slug=sglt2-inhibitory-rozdiely-schvalene-indikacie-srdce-oblicky" TargetMode="External" /><Relationship Type="http://schemas.openxmlformats.org/officeDocument/2006/relationships/hyperlink" Id="rId154" Target="https://nefro.polascin.net/article.php?slug=skryty-hyperkortizolizmus-diabetes-catalyst-nefrologia" TargetMode="External" /><Relationship Type="http://schemas.openxmlformats.org/officeDocument/2006/relationships/hyperlink" Id="rId227" Target="https://nefro.polascin.net/article.php?slug=sparsentan-realna-prax-iga-nefropatia-12-mesiacov" TargetMode="External" /><Relationship Type="http://schemas.openxmlformats.org/officeDocument/2006/relationships/hyperlink" Id="rId225" Target="https://nefro.polascin.net/article.php?slug=sparsentan-sglt2-inhibitor-iga-nefropatia-spartacus-protect" TargetMode="External" /><Relationship Type="http://schemas.openxmlformats.org/officeDocument/2006/relationships/hyperlink" Id="rId49" Target="https://nefro.polascin.net/article.php?slug=spolupraca-vseobecny-lekar-nefrolog-ckd-g5-joint-kd" TargetMode="External" /><Relationship Type="http://schemas.openxmlformats.org/officeDocument/2006/relationships/hyperlink" Id="rId84" Target="https://nefro.polascin.net/article.php?slug=srdcove-zlyhavanie-ckd-kdigo-kontroverzie-2026" TargetMode="External" /><Relationship Type="http://schemas.openxmlformats.org/officeDocument/2006/relationships/hyperlink" Id="rId276" Target="https://nefro.polascin.net/article.php?slug=stanovenie-suchej-vahy-edw-hemodialyza" TargetMode="External" /><Relationship Type="http://schemas.openxmlformats.org/officeDocument/2006/relationships/hyperlink" Id="rId506" Target="https://nefro.polascin.net/article.php?slug=steatoticke-ochorenie-pecene-riziko-ckd" TargetMode="External" /><Relationship Type="http://schemas.openxmlformats.org/officeDocument/2006/relationships/hyperlink" Id="rId468" Target="https://nefro.polascin.net/article.php?slug=strava-a-zdravie-creva-myty-influencerov-ckd" TargetMode="External" /><Relationship Type="http://schemas.openxmlformats.org/officeDocument/2006/relationships/hyperlink" Id="rId451" Target="https://nefro.polascin.net/article.php?slug=strava-tuky-kardiovaskularne-riziko-ckd-co-dava-zmysel-praxi" TargetMode="External" /><Relationship Type="http://schemas.openxmlformats.org/officeDocument/2006/relationships/hyperlink" Id="rId343" Target="https://nefro.polascin.net/article.php?slug=styridsat-rokov-transplantat-oblicky-ultra-dlhodobe-prezivanie" TargetMode="External" /><Relationship Type="http://schemas.openxmlformats.org/officeDocument/2006/relationships/hyperlink" Id="rId413" Target="https://nefro.polascin.net/article.php?slug=subezne-uzivanie-ppi-a-glp-1-gastrointestinalne-neziaduce-ucinky" TargetMode="External" /><Relationship Type="http://schemas.openxmlformats.org/officeDocument/2006/relationships/hyperlink" Id="rId82" Target="https://nefro.polascin.net/article.php?slug=subkutanny-furosemid-readyflow-edemy-hf-ckd" TargetMode="External" /><Relationship Type="http://schemas.openxmlformats.org/officeDocument/2006/relationships/hyperlink" Id="rId296" Target="https://nefro.polascin.net/article.php?slug=svrbenie-pruritus-na-dialyze-preco-sa-udavana-prevalencia-lisi-dvojnasobne-a-co-pacient-sam-nepovie" TargetMode="External" /><Relationship Type="http://schemas.openxmlformats.org/officeDocument/2006/relationships/hyperlink" Id="rId278" Target="https://nefro.polascin.net/article.php?slug=swam-technika-tromboza-hemodialyzacneho-pristupu" TargetMode="External" /><Relationship Type="http://schemas.openxmlformats.org/officeDocument/2006/relationships/hyperlink" Id="rId528" Target="https://nefro.polascin.net/article.php?slug=synteticke-wnt-organizatory-oblickove-organoidy" TargetMode="External" /><Relationship Type="http://schemas.openxmlformats.org/officeDocument/2006/relationships/hyperlink" Id="rId318" Target="https://nefro.polascin.net/article.php?slug=taurolidin-relapsujuca-peritonitida-peritonealna-dialyza" TargetMode="External" /><Relationship Type="http://schemas.openxmlformats.org/officeDocument/2006/relationships/hyperlink" Id="rId348" Target="https://nefro.polascin.net/article.php?slug=teclistamab-pred-transplantaciou-oblicky-hla-senzibilizacia" TargetMode="External" /><Relationship Type="http://schemas.openxmlformats.org/officeDocument/2006/relationships/hyperlink" Id="rId58" Target="https://nefro.polascin.net/article.php?slug=telesne-zlozenie-tukova-hmota-egfr-populacna-studia" TargetMode="External" /><Relationship Type="http://schemas.openxmlformats.org/officeDocument/2006/relationships/hyperlink" Id="rId215" Target="https://nefro.polascin.net/article.php?slug=telitacicept-iga-nefropatia-teligan-faza-3-interim" TargetMode="External" /><Relationship Type="http://schemas.openxmlformats.org/officeDocument/2006/relationships/hyperlink" Id="rId298" Target="https://nefro.polascin.net/article.php?slug=tenapanor-vyssia-davka-kostna-resorpcia-crevna-pasaz" TargetMode="External" /><Relationship Type="http://schemas.openxmlformats.org/officeDocument/2006/relationships/hyperlink" Id="rId217" Target="https://nefro.polascin.net/article.php?slug=terapie-cielene-na-b-bunky-imunitne-ochorenia-obliciek-kdigo" TargetMode="External" /><Relationship Type="http://schemas.openxmlformats.org/officeDocument/2006/relationships/hyperlink" Id="rId489" Target="https://nefro.polascin.net/article.php?slug=tetovanie-a-riziko-lymfomu-ci-koznych-nadorov-signal-ktory-si-zasluzi-pozornost" TargetMode="External" /><Relationship Type="http://schemas.openxmlformats.org/officeDocument/2006/relationships/hyperlink" Id="rId207" Target="https://nefro.polascin.net/article.php?slug=tiktok-a-iga-nefropatia-kratke-videa-mozu-pomoct-ale-kvalita-informacii-je-nerovnomerna" TargetMode="External" /><Relationship Type="http://schemas.openxmlformats.org/officeDocument/2006/relationships/hyperlink" Id="rId116" Target="https://nefro.polascin.net/article.php?slug=tirzepatid-diabeticka-retinopatia-surpass-cvot" TargetMode="External" /><Relationship Type="http://schemas.openxmlformats.org/officeDocument/2006/relationships/hyperlink" Id="rId143" Target="https://nefro.polascin.net/article.php?slug=tirzepatid-mounjaro-fda-kardiovaskularne-riziko-t2d-surpass-cvot" TargetMode="External" /><Relationship Type="http://schemas.openxmlformats.org/officeDocument/2006/relationships/hyperlink" Id="rId125" Target="https://nefro.polascin.net/article.php?slug=tirzepatid-oblickove-vysledky-surpass-nefrologia" TargetMode="External" /><Relationship Type="http://schemas.openxmlformats.org/officeDocument/2006/relationships/hyperlink" Id="rId104" Target="https://nefro.polascin.net/article.php?slug=tirzepatid-verzus-semaglutid-nizsia-mortalita-a-menej-gi-komplikacii" TargetMode="External" /><Relationship Type="http://schemas.openxmlformats.org/officeDocument/2006/relationships/hyperlink" Id="rId149" Target="https://nefro.polascin.net/article.php?slug=tirzepatid-vs-semaglutid-ucinnost-bezpecnost-nefro" TargetMode="External" /><Relationship Type="http://schemas.openxmlformats.org/officeDocument/2006/relationships/hyperlink" Id="rId46" Target="https://nefro.polascin.net/article.php?slug=tmao-crevny-metabolit-uremicky-toxin-ckd" TargetMode="External" /><Relationship Type="http://schemas.openxmlformats.org/officeDocument/2006/relationships/hyperlink" Id="rId493" Target="https://nefro.polascin.net/article.php?slug=tnf-inhibitor-vcasna-periferna-spondyloartritida-spartacus" TargetMode="External" /><Relationship Type="http://schemas.openxmlformats.org/officeDocument/2006/relationships/hyperlink" Id="rId352" Target="https://nefro.polascin.net/article.php?slug=transplantacia-oblicky-standard-inovacie-experimenty" TargetMode="External" /><Relationship Type="http://schemas.openxmlformats.org/officeDocument/2006/relationships/hyperlink" Id="rId321" Target="https://nefro.polascin.net/article.php?slug=transport-tlmivych-latok-korekcia-acidozy-pd-model-3pm-abe" TargetMode="External" /><Relationship Type="http://schemas.openxmlformats.org/officeDocument/2006/relationships/hyperlink" Id="rId224" Target="https://nefro.polascin.net/article.php?slug=transverzalna-koaxialna-biopsia-nativnej-oblicky-vytaznost" TargetMode="External" /><Relationship Type="http://schemas.openxmlformats.org/officeDocument/2006/relationships/hyperlink" Id="rId269" Target="https://nefro.polascin.net/article.php?slug=trendy-v-dialyzacnej-starostlivosti-dostupnost-domace-modality-pacient-v-centre-pozornosti" TargetMode="External" /><Relationship Type="http://schemas.openxmlformats.org/officeDocument/2006/relationships/hyperlink" Id="rId214" Target="https://nefro.polascin.net/article.php?slug=trpc6-inhibicia-fsgs-faza-2-precizna-nefrologia" TargetMode="External" /><Relationship Type="http://schemas.openxmlformats.org/officeDocument/2006/relationships/hyperlink" Id="rId230" Target="https://nefro.polascin.net/article.php?slug=trutakna-atacicept-iga-nefropatia-origin-3-finalna-analyza" TargetMode="External" /><Relationship Type="http://schemas.openxmlformats.org/officeDocument/2006/relationships/hyperlink" Id="rId339" Target="https://nefro.polascin.net/article.php?slug=ttv-biomarker-imunosupresia-transplantacia-oblicky" TargetMode="External" /><Relationship Type="http://schemas.openxmlformats.org/officeDocument/2006/relationships/hyperlink" Id="rId131" Target="https://nefro.polascin.net/article.php?slug=tukove-tkanivo-obezita-kardiorenalne-riziko-biologia" TargetMode="External" /><Relationship Type="http://schemas.openxmlformats.org/officeDocument/2006/relationships/hyperlink" Id="rId40" Target="https://nefro.polascin.net/article.php?slug=uacr-time-in-target-range-moze-pomoct-pri-manazmente-chronickej-choroby-obliciek" TargetMode="External" /><Relationship Type="http://schemas.openxmlformats.org/officeDocument/2006/relationships/hyperlink" Id="rId319" Target="https://nefro.polascin.net/article.php?slug=udrzatelna-peritonealna-dialyza-pacienti-zelena-nefrologia" TargetMode="External" /><Relationship Type="http://schemas.openxmlformats.org/officeDocument/2006/relationships/hyperlink" Id="rId280" Target="https://nefro.polascin.net/article.php?slug=uhlikova-stopa-hemodialyzy-meranie-znizovanie-emisii" TargetMode="External" /><Relationship Type="http://schemas.openxmlformats.org/officeDocument/2006/relationships/hyperlink" Id="rId530" Target="https://nefro.polascin.net/article.php?slug=umela-inteligencia-adpkd-klinicke-vyuzitie" TargetMode="External" /><Relationship Type="http://schemas.openxmlformats.org/officeDocument/2006/relationships/hyperlink" Id="rId524" Target="https://nefro.polascin.net/article.php?slug=umela-inteligencia-nefrologia-co-vieme-limity" TargetMode="External" /><Relationship Type="http://schemas.openxmlformats.org/officeDocument/2006/relationships/hyperlink" Id="rId277" Target="https://nefro.polascin.net/article.php?slug=umela-inteligencia-sucha-hmotnost-hemodialyza" TargetMode="External" /><Relationship Type="http://schemas.openxmlformats.org/officeDocument/2006/relationships/hyperlink" Id="rId47" Target="https://nefro.polascin.net/article.php?slug=upcr-vs-uacr-riziko-zlyhania-obliciek-ckd" TargetMode="External" /><Relationship Type="http://schemas.openxmlformats.org/officeDocument/2006/relationships/hyperlink" Id="rId248" Target="https://nefro.polascin.net/article.php?slug=uran-a-oblicky-nefrotoxicita-radiacne-poskodenie-kovy" TargetMode="External" /><Relationship Type="http://schemas.openxmlformats.org/officeDocument/2006/relationships/hyperlink" Id="rId134" Target="https://nefro.polascin.net/article.php?slug=urinarny-podocalyxin-diabeticka-nefropatia-biomarker" TargetMode="External" /><Relationship Type="http://schemas.openxmlformats.org/officeDocument/2006/relationships/hyperlink" Id="rId521" Target="https://nefro.polascin.net/article.php?slug=urobi-umela-inteligencia-medicinu-opat-ludskejsou" TargetMode="External" /><Relationship Type="http://schemas.openxmlformats.org/officeDocument/2006/relationships/hyperlink" Id="rId416" Target="https://nefro.polascin.net/article.php?slug=uviaznuti-na-antihistaminikach-pri-ckd-ap-cas-na-prehodnotenie" TargetMode="External" /><Relationship Type="http://schemas.openxmlformats.org/officeDocument/2006/relationships/hyperlink" Id="rId185" Target="https://nefro.polascin.net/article.php?slug=variabilita-tlaku-lezie-bielej-hmoty-sprint-accord" TargetMode="External" /><Relationship Type="http://schemas.openxmlformats.org/officeDocument/2006/relationships/hyperlink" Id="rId391" Target="https://nefro.polascin.net/article.php?slug=vasopresin-nezavisla-cesta-regulacie-vody-adpkd" TargetMode="External" /><Relationship Type="http://schemas.openxmlformats.org/officeDocument/2006/relationships/hyperlink" Id="rId473" Target="https://nefro.polascin.net/article.php?slug=vegetarianska-strava-riziko-ckd-uk-biobank" TargetMode="External" /><Relationship Type="http://schemas.openxmlformats.org/officeDocument/2006/relationships/hyperlink" Id="rId247" Target="https://nefro.polascin.net/article.php?slug=victory-vitamin-c-tazke-popaleniny-nefrologicke-signaly" TargetMode="External" /><Relationship Type="http://schemas.openxmlformats.org/officeDocument/2006/relationships/hyperlink" Id="rId372" Target="https://nefro.polascin.net/article.php?slug=vitamin-d-klinicka-prax-vysetrovanie-suplementacia-rizika" TargetMode="External" /><Relationship Type="http://schemas.openxmlformats.org/officeDocument/2006/relationships/hyperlink" Id="rId463" Target="https://nefro.polascin.net/article.php?slug=vona-cokolady-vykon-pri-silovom-treningu" TargetMode="External" /><Relationship Type="http://schemas.openxmlformats.org/officeDocument/2006/relationships/hyperlink" Id="rId148" Target="https://nefro.polascin.net/article.php?slug=vtierave-myslienky-na-jedlo-stigmatizacia-liecba-obezity" TargetMode="External" /><Relationship Type="http://schemas.openxmlformats.org/officeDocument/2006/relationships/hyperlink" Id="rId83" Target="https://nefro.polascin.net/article.php?slug=vyber-sglt2-glp1-dualne-agonisty-kardiorenalne-riziko" TargetMode="External" /><Relationship Type="http://schemas.openxmlformats.org/officeDocument/2006/relationships/hyperlink" Id="rId221" Target="https://nefro.polascin.net/article.php?slug=vychodiskova-egfr-biopsia-imputacia-glomerulove-ochorenia" TargetMode="External" /><Relationship Type="http://schemas.openxmlformats.org/officeDocument/2006/relationships/hyperlink" Id="rId402" Target="https://nefro.polascin.net/article.php?slug=vysetrenie-hematurie-nefrologicka-prax-algoritmus" TargetMode="External" /><Relationship Type="http://schemas.openxmlformats.org/officeDocument/2006/relationships/hyperlink" Id="rId299" Target="https://nefro.polascin.net/article.php?slug=vysokoobjemova-hdf-mortalita-incidentni-dialyzovani-pacienti" TargetMode="External" /><Relationship Type="http://schemas.openxmlformats.org/officeDocument/2006/relationships/hyperlink" Id="rId465" Target="https://nefro.polascin.net/article.php?slug=vyssi-prijem-bielkovin-merana-gfr-renis" TargetMode="External" /><Relationship Type="http://schemas.openxmlformats.org/officeDocument/2006/relationships/hyperlink" Id="rId469" Target="https://nefro.polascin.net/article.php?slug=vyzivove-odporucania-usa-2025-2030-masld-ckd" TargetMode="External" /><Relationship Type="http://schemas.openxmlformats.org/officeDocument/2006/relationships/hyperlink" Id="rId523" Target="https://nefro.polascin.net/article.php?slug=wearables-chronicke-ochorenia-protokoly-klinicky-zmysel" TargetMode="External" /><Relationship Type="http://schemas.openxmlformats.org/officeDocument/2006/relationships/hyperlink" Id="rId293" Target="https://nefro.polascin.net/article.php?slug=wearables-dialyza-nefrologia-dokazy-a-limity" TargetMode="External" /><Relationship Type="http://schemas.openxmlformats.org/officeDocument/2006/relationships/hyperlink" Id="rId414" Target="https://nefro.polascin.net/article.php?slug=wellness-peptidy-chyba-overenie-bezpecnosti-a-ucinnosti" TargetMode="External" /><Relationship Type="http://schemas.openxmlformats.org/officeDocument/2006/relationships/hyperlink" Id="rId346" Target="https://nefro.polascin.net/article.php?slug=xenotransplantacia-oblicky-prasa-imunologia-zivy-prijemca" TargetMode="External" /><Relationship Type="http://schemas.openxmlformats.org/officeDocument/2006/relationships/hyperlink" Id="rId478" Target="https://nefro.polascin.net/article.php?slug=xylitol-kardiovaskularne-riziko-nefrologicka-prax" TargetMode="External" /><Relationship Type="http://schemas.openxmlformats.org/officeDocument/2006/relationships/hyperlink" Id="rId59" Target="https://nefro.polascin.net/article.php?slug=zapal-terapeuticky-ciel-ckd-renalne-kardiovaskularne-vysledky" TargetMode="External" /><Relationship Type="http://schemas.openxmlformats.org/officeDocument/2006/relationships/hyperlink" Id="rId495" Target="https://nefro.polascin.net/article.php?slug=zapalove-markery-crp-esr-pv" TargetMode="External" /><Relationship Type="http://schemas.openxmlformats.org/officeDocument/2006/relationships/hyperlink" Id="rId292" Target="https://nefro.polascin.net/article.php?slug=zastava-obehu-pocas-hemodialyzy-mimotelovy-okruh" TargetMode="External" /><Relationship Type="http://schemas.openxmlformats.org/officeDocument/2006/relationships/hyperlink" Id="rId253" Target="https://nefro.polascin.net/article.php?slug=zavaznost-ckd-prognoza-jis-populacna-studia" TargetMode="External" /><Relationship Type="http://schemas.openxmlformats.org/officeDocument/2006/relationships/hyperlink" Id="rId375" Target="https://nefro.polascin.net/article.php?slug=zelezo-anemia-ckd-kdigo-2026-erbp" TargetMode="External" /><Relationship Type="http://schemas.openxmlformats.org/officeDocument/2006/relationships/hyperlink" Id="rId202" Target="https://nefro.polascin.net/article.php?slug=zlaty-vek-pre-iga-nefropatiu-a-zriedkave-glomerulopatie" TargetMode="External" /><Relationship Type="http://schemas.openxmlformats.org/officeDocument/2006/relationships/hyperlink" Id="rId34" Target="https://nefro.polascin.net/article.php?slug=znizovanie-krvneho-tlaku-u-pacientov-s-ckd-metaanalaza" TargetMode="External" /><Relationship Type="http://schemas.openxmlformats.org/officeDocument/2006/relationships/hyperlink" Id="rId577" Target="https://portfolio.polascin.n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8" Target="https://books.polascin.net" TargetMode="External" /><Relationship Type="http://schemas.openxmlformats.org/officeDocument/2006/relationships/hyperlink" Id="rId102" Target="https://nefro.polascin.net/article.php?slug=10-najcastejsich-chyb-pri-predpisovani-sglt2-inhibitorov-a-glp-1-agonistov" TargetMode="External" /><Relationship Type="http://schemas.openxmlformats.org/officeDocument/2006/relationships/hyperlink" Id="rId553" Target="https://nefro.polascin.net/article.php?slug=12-knih-lekar-choroba-pacient-narativna-medicina" TargetMode="External" /><Relationship Type="http://schemas.openxmlformats.org/officeDocument/2006/relationships/hyperlink" Id="rId423" Target="https://nefro.polascin.net/article.php?slug=4t-skore-heparinom-indukovana-trombocytopenia" TargetMode="External" /><Relationship Type="http://schemas.openxmlformats.org/officeDocument/2006/relationships/hyperlink" Id="rId75" Target="https://nefro.polascin.net/article.php?slug=5-kritickych-chyb-manazment-ckm-syndromu-nefrologia" TargetMode="External" /><Relationship Type="http://schemas.openxmlformats.org/officeDocument/2006/relationships/hyperlink" Id="rId105" Target="https://nefro.polascin.net/article.php?slug=5-noviniek-liebe-obezity-eco-2026" TargetMode="External" /><Relationship Type="http://schemas.openxmlformats.org/officeDocument/2006/relationships/hyperlink" Id="rId374" Target="https://nefro.polascin.net/article.php?slug=60-minutova-infuzia-dextranu-zeleza-bezpecnost-prax" TargetMode="External" /><Relationship Type="http://schemas.openxmlformats.org/officeDocument/2006/relationships/hyperlink" Id="rId73" Target="https://nefro.polascin.net/article.php?slug=acc-aha-ckm-syndrom-prve-odporucanie" TargetMode="External" /><Relationship Type="http://schemas.openxmlformats.org/officeDocument/2006/relationships/hyperlink" Id="rId526" Target="https://nefro.polascin.net/article.php?slug=ai-asistovane-pocus-kardialne-rozhodnutia-nefrologia" TargetMode="External" /><Relationship Type="http://schemas.openxmlformats.org/officeDocument/2006/relationships/hyperlink" Id="rId535" Target="https://nefro.polascin.net/article.php?slug=ai-ekonomicke-scenare-2030-praca-zdravotnictvo" TargetMode="External" /><Relationship Type="http://schemas.openxmlformats.org/officeDocument/2006/relationships/hyperlink" Id="rId525" Target="https://nefro.polascin.net/article.php?slug=ai-nefrologia-hands-on-primer-klinicka-integracia" TargetMode="External" /><Relationship Type="http://schemas.openxmlformats.org/officeDocument/2006/relationships/hyperlink" Id="rId527" Target="https://nefro.polascin.net/article.php?slug=ai-scribe-pravne-nastrahy-ambulancia-nefrologia" TargetMode="External" /><Relationship Type="http://schemas.openxmlformats.org/officeDocument/2006/relationships/hyperlink" Id="rId452" Target="https://nefro.polascin.net/article.php?slug=aky-rastlinny-je-aktualny-smer-vyzivovych-odporucani-a-preco-to-ma-zmysel" TargetMode="External" /><Relationship Type="http://schemas.openxmlformats.org/officeDocument/2006/relationships/hyperlink" Id="rId460" Target="https://nefro.polascin.net/article.php?slug=alkohol-zdravy-napoj-medicinske-odporucania" TargetMode="External" /><Relationship Type="http://schemas.openxmlformats.org/officeDocument/2006/relationships/hyperlink" Id="rId152" Target="https://nefro.polascin.net/article.php?slug=alogliptin-dpp4-inhibitory-oblickove-vysledky-diabetes" TargetMode="External" /><Relationship Type="http://schemas.openxmlformats.org/officeDocument/2006/relationships/hyperlink" Id="rId428" Target="https://nefro.polascin.net/article.php?slug=alopurinol-ckd-asymptomaticka-hyperurikemia-dokazy" TargetMode="External" /><Relationship Type="http://schemas.openxmlformats.org/officeDocument/2006/relationships/hyperlink" Id="rId349" Target="https://nefro.polascin.net/article.php?slug=alopurinol-zivi-darcovia-oblicky-lvm-al-don" TargetMode="External" /><Relationship Type="http://schemas.openxmlformats.org/officeDocument/2006/relationships/hyperlink" Id="rId475" Target="https://nefro.polascin.net/article.php?slug=alternativne-sladidla-masld-ckd-inkretinova-liecba" TargetMode="External" /><Relationship Type="http://schemas.openxmlformats.org/officeDocument/2006/relationships/hyperlink" Id="rId426" Target="https://nefro.polascin.net/article.php?slug=ambulantna-parenteralna-antimikrobialna-liecba-opat" TargetMode="External" /><Relationship Type="http://schemas.openxmlformats.org/officeDocument/2006/relationships/hyperlink" Id="rId232" Target="https://nefro.polascin.net/article.php?slug=anca-vaskulitida-renalne-postihnutie-standardy-liecby-2026" TargetMode="External" /><Relationship Type="http://schemas.openxmlformats.org/officeDocument/2006/relationships/hyperlink" Id="rId563" Target="https://nefro.polascin.net/article.php?slug=anemia-ckd-2026-prakticky-algoritmus-esa-hif-phi" TargetMode="External" /><Relationship Type="http://schemas.openxmlformats.org/officeDocument/2006/relationships/hyperlink" Id="rId565" Target="https://nefro.polascin.net/article.php?slug=anemia-ckd-checklist-a4-hd-nonhd" TargetMode="External" /><Relationship Type="http://schemas.openxmlformats.org/officeDocument/2006/relationships/hyperlink" Id="rId564" Target="https://nefro.polascin.net/article.php?slug=anemia-ckd-checklist-kdigo-2026-kdoqi" TargetMode="External" /><Relationship Type="http://schemas.openxmlformats.org/officeDocument/2006/relationships/hyperlink" Id="rId566" Target="https://nefro.polascin.net/article.php?slug=anemia-ckd-dialyza-ambulancia-checklist" TargetMode="External" /><Relationship Type="http://schemas.openxmlformats.org/officeDocument/2006/relationships/hyperlink" Id="rId370" Target="https://nefro.polascin.net/article.php?slug=anemia-ckd-kdigo-2026-kdoqi-komentar" TargetMode="External" /><Relationship Type="http://schemas.openxmlformats.org/officeDocument/2006/relationships/hyperlink" Id="rId364" Target="https://nefro.polascin.net/article.php?slug=anemia-pri-ckd-podla-kdigo-strucne-zhrnutie-odporucani" TargetMode="External" /><Relationship Type="http://schemas.openxmlformats.org/officeDocument/2006/relationships/hyperlink" Id="rId220" Target="https://nefro.polascin.net/article.php?slug=anti-pla2r-trombozy-membranozna-nefropatia-hypoalbuminemia" TargetMode="External" /><Relationship Type="http://schemas.openxmlformats.org/officeDocument/2006/relationships/hyperlink" Id="rId421" Target="https://nefro.polascin.net/article.php?slug=antimikrobialna-rezistencia-infekcie-mocovych-ciest-nefrologia" TargetMode="External" /><Relationship Type="http://schemas.openxmlformats.org/officeDocument/2006/relationships/hyperlink" Id="rId178" Target="https://nefro.polascin.net/article.php?slug=antitromboticka-liecba-faktor-xi-bezpecnejsia-prevencia" TargetMode="External" /><Relationship Type="http://schemas.openxmlformats.org/officeDocument/2006/relationships/hyperlink" Id="rId218" Target="https://nefro.polascin.net/article.php?slug=atacicept-trutakna-iga-nefropatia-fda-proteinuria" TargetMode="External" /><Relationship Type="http://schemas.openxmlformats.org/officeDocument/2006/relationships/hyperlink" Id="rId500" Target="https://nefro.polascin.net/article.php?slug=axialna-spondyloartritida-diagnostika-zobrazovanie-liecba" TargetMode="External" /><Relationship Type="http://schemas.openxmlformats.org/officeDocument/2006/relationships/hyperlink" Id="rId397" Target="https://nefro.polascin.net/article.php?slug=bartterov-syndrom-diagnostika-geneticke-formy-liecba" TargetMode="External" /><Relationship Type="http://schemas.openxmlformats.org/officeDocument/2006/relationships/hyperlink" Id="rId188" Target="https://nefro.polascin.net/article.php?slug=baxdrostat-rezistentna-hypertenzia-bax24" TargetMode="External" /><Relationship Type="http://schemas.openxmlformats.org/officeDocument/2006/relationships/hyperlink" Id="rId548" Target="https://nefro.polascin.net/article.php?slug=bbc-unosy-migrantov-libya-hrozba-odberu-obliciek" TargetMode="External" /><Relationship Type="http://schemas.openxmlformats.org/officeDocument/2006/relationships/hyperlink" Id="rId424" Target="https://nefro.polascin.net/article.php?slug=betablokatory-ckd-bez-kardiovaskularneho-ochorenia" TargetMode="External" /><Relationship Type="http://schemas.openxmlformats.org/officeDocument/2006/relationships/hyperlink" Id="rId479" Target="https://nefro.polascin.net/article.php?slug=bielkoviny-ckd-mnozstvo-kvalita-individualizacia" TargetMode="External" /><Relationship Type="http://schemas.openxmlformats.org/officeDocument/2006/relationships/hyperlink" Id="rId147" Target="https://nefro.polascin.net/article.php?slug=bmi-hematokrit-diabetes-2-typu-riziko-zlyhania-obliciek" TargetMode="External" /><Relationship Type="http://schemas.openxmlformats.org/officeDocument/2006/relationships/hyperlink" Id="rId427" Target="https://nefro.polascin.net/article.php?slug=bolest-driekovej-oblasti-ischias-diagnostika-liecba-ckd" TargetMode="External" /><Relationship Type="http://schemas.openxmlformats.org/officeDocument/2006/relationships/hyperlink" Id="rId213" Target="https://nefro.polascin.net/article.php?slug=c3-glomerulopatia-c3g-liecba-inhibicia-komplementu" TargetMode="External" /><Relationship Type="http://schemas.openxmlformats.org/officeDocument/2006/relationships/hyperlink" Id="rId88" Target="https://nefro.polascin.net/article.php?slug=cas-tlaku-v-cielovom-pasme-srdcove-zlyhavanie-egfr" TargetMode="External" /><Relationship Type="http://schemas.openxmlformats.org/officeDocument/2006/relationships/hyperlink" Id="rId145" Target="https://nefro.polascin.net/article.php?slug=cas-v-cielovom-rozmedzi-hba1c-tlak-renalne-vysledky-accord" TargetMode="External" /><Relationship Type="http://schemas.openxmlformats.org/officeDocument/2006/relationships/hyperlink" Id="rId568" Target="https://nefro.polascin.net/article.php?slug=cheatsheet-acidobaza" TargetMode="External" /><Relationship Type="http://schemas.openxmlformats.org/officeDocument/2006/relationships/hyperlink" Id="rId569" Target="https://nefro.polascin.net/article.php?slug=cheatsheet-diuretika" TargetMode="External" /><Relationship Type="http://schemas.openxmlformats.org/officeDocument/2006/relationships/hyperlink" Id="rId570" Target="https://nefro.polascin.net/article.php?slug=cheatsheet-elektrolyty" TargetMode="External" /><Relationship Type="http://schemas.openxmlformats.org/officeDocument/2006/relationships/hyperlink" Id="rId571" Target="https://nefro.polascin.net/article.php?slug=cheatsheet-infuzne-roztoky" TargetMode="External" /><Relationship Type="http://schemas.openxmlformats.org/officeDocument/2006/relationships/hyperlink" Id="rId572" Target="https://nefro.polascin.net/article.php?slug=cheatsheet-komplement" TargetMode="External" /><Relationship Type="http://schemas.openxmlformats.org/officeDocument/2006/relationships/hyperlink" Id="rId573" Target="https://nefro.polascin.net/article.php?slug=cheatsheet-membranozna-nefropatia" TargetMode="External" /><Relationship Type="http://schemas.openxmlformats.org/officeDocument/2006/relationships/hyperlink" Id="rId455" Target="https://nefro.polascin.net/article.php?slug=chia-seed-internal-shower-medicina-vs-marketing" TargetMode="External" /><Relationship Type="http://schemas.openxmlformats.org/officeDocument/2006/relationships/hyperlink" Id="rId124" Target="https://nefro.polascin.net/article.php?slug=cholin-l-karnitin-doplnky-diabeticka-nefropatia-tmao" TargetMode="External" /><Relationship Type="http://schemas.openxmlformats.org/officeDocument/2006/relationships/hyperlink" Id="rId438" Target="https://nefro.polascin.net/article.php?slug=chronicka-bolest-analgetika-bezpecnost-ckd" TargetMode="External" /><Relationship Type="http://schemas.openxmlformats.org/officeDocument/2006/relationships/hyperlink" Id="rId35" Target="https://nefro.polascin.net/article.php?slug=chronicke-ochorenie-obliciek-vcasny-zachyt" TargetMode="External" /><Relationship Type="http://schemas.openxmlformats.org/officeDocument/2006/relationships/hyperlink" Id="rId228" Target="https://nefro.polascin.net/article.php?slug=cielenie-b-buniek-imunitne-podmienene-nefropatie-kdigo" TargetMode="External" /><Relationship Type="http://schemas.openxmlformats.org/officeDocument/2006/relationships/hyperlink" Id="rId189" Target="https://nefro.polascin.net/article.php?slug=cielovy-systolicky-tlak-120-ckd-kdigo-realna-prax" TargetMode="External" /><Relationship Type="http://schemas.openxmlformats.org/officeDocument/2006/relationships/hyperlink" Id="rId302" Target="https://nefro.polascin.net/article.php?slug=cievny-pristup-nemozny-avf-avg-planovanie-dialyzy" TargetMode="External" /><Relationship Type="http://schemas.openxmlformats.org/officeDocument/2006/relationships/hyperlink" Id="rId56" Target="https://nefro.polascin.net/article.php?slug=ckd-mozog-kognitivne-poruchy-cievne-poskodenie" TargetMode="External" /><Relationship Type="http://schemas.openxmlformats.org/officeDocument/2006/relationships/hyperlink" Id="rId81" Target="https://nefro.polascin.net/article.php?slug=ckd-pri-diabete-skrining-vrstvena-kardiorenalna-liecba" TargetMode="External" /><Relationship Type="http://schemas.openxmlformats.org/officeDocument/2006/relationships/hyperlink" Id="rId425" Target="https://nefro.polascin.net/article.php?slug=ckd-samostatny-faktor-polyfarmacie" TargetMode="External" /><Relationship Type="http://schemas.openxmlformats.org/officeDocument/2006/relationships/hyperlink" Id="rId80" Target="https://nefro.polascin.net/article.php?slug=ckd-vznik-srdcoveho-zlyhavania-hfpef-svedsky-register" TargetMode="External" /><Relationship Type="http://schemas.openxmlformats.org/officeDocument/2006/relationships/hyperlink" Id="rId476" Target="https://nefro.polascin.net/article.php?slug=ckdnt-pracovnici-horucava-texas-nejasna-etiologia" TargetMode="External" /><Relationship Type="http://schemas.openxmlformats.org/officeDocument/2006/relationships/hyperlink" Id="rId86" Target="https://nefro.polascin.net/article.php?slug=ckm-riziko-mladi-dospeli-79-percent-vyznam" TargetMode="External" /><Relationship Type="http://schemas.openxmlformats.org/officeDocument/2006/relationships/hyperlink" Id="rId91" Target="https://nefro.polascin.net/article.php?slug=ckm-syndrom-mitochondrie-zapal-organy" TargetMode="External" /><Relationship Type="http://schemas.openxmlformats.org/officeDocument/2006/relationships/hyperlink" Id="rId74" Target="https://nefro.polascin.net/article.php?slug=ckm-syndrom-prva-multidisciplinarna-smernica-2026" TargetMode="External" /><Relationship Type="http://schemas.openxmlformats.org/officeDocument/2006/relationships/hyperlink" Id="rId79" Target="https://nefro.polascin.net/article.php?slug=ckm-syndrom-stadia-skrining-liecba-usmernenie-2026" TargetMode="External" /><Relationship Type="http://schemas.openxmlformats.org/officeDocument/2006/relationships/hyperlink" Id="rId77" Target="https://nefro.polascin.net/article.php?slug=ckm-syndrom-usmernenia-acc-aha-ada-asn-nefrologia" TargetMode="External" /><Relationship Type="http://schemas.openxmlformats.org/officeDocument/2006/relationships/hyperlink" Id="rId415" Target="https://nefro.polascin.net/article.php?slug=cotrimoxazol-vs-fluorochinolony-uti-starsich-neziaduce-ucinky" TargetMode="External" /><Relationship Type="http://schemas.openxmlformats.org/officeDocument/2006/relationships/hyperlink" Id="rId243" Target="https://nefro.polascin.net/article.php?slug=covid-19-a-zdravie-obliciek-dopad-infekcie-sledovanie" TargetMode="External" /><Relationship Type="http://schemas.openxmlformats.org/officeDocument/2006/relationships/hyperlink" Id="rId418" Target="https://nefro.polascin.net/article.php?slug=cystatin-c-kreatinin-egfr-biomarkery-reumatoidna-artritida" TargetMode="External" /><Relationship Type="http://schemas.openxmlformats.org/officeDocument/2006/relationships/hyperlink" Id="rId252" Target="https://nefro.polascin.net/article.php?slug=dapagliflozin-kardiochirurgia-aki-mercuri-2" TargetMode="External" /><Relationship Type="http://schemas.openxmlformats.org/officeDocument/2006/relationships/hyperlink" Id="rId155" Target="https://nefro.polascin.net/article.php?slug=dash4d-diabetes-2-typu-glykemia-tlak" TargetMode="External" /><Relationship Type="http://schemas.openxmlformats.org/officeDocument/2006/relationships/hyperlink" Id="rId283" Target="https://nefro.polascin.net/article.php?slug=dennik-semafor-objemovy-manazment-hemodialyza-rct" TargetMode="External" /><Relationship Type="http://schemas.openxmlformats.org/officeDocument/2006/relationships/hyperlink" Id="rId109" Target="https://nefro.polascin.net/article.php?slug=diabetes-mellitus-2-typu-v-centre-kardiometabolickej-prevencie-od-lipidov-po-organove-zdravie" TargetMode="External" /><Relationship Type="http://schemas.openxmlformats.org/officeDocument/2006/relationships/hyperlink" Id="rId502" Target="https://nefro.polascin.net/article.php?slug=diagnostika-adhd-dospeli-diferencialna-diagnostika" TargetMode="External" /><Relationship Type="http://schemas.openxmlformats.org/officeDocument/2006/relationships/hyperlink" Id="rId327" Target="https://nefro.polascin.net/article.php?slug=dialyzacna-modalita-prezivanie-oktogenari-pd-hd" TargetMode="External" /><Relationship Type="http://schemas.openxmlformats.org/officeDocument/2006/relationships/hyperlink" Id="rId279" Target="https://nefro.polascin.net/article.php?slug=dialyzacny-dysekvilibracny-syndrom-zaciatok-hemodialyzy" TargetMode="External" /><Relationship Type="http://schemas.openxmlformats.org/officeDocument/2006/relationships/hyperlink" Id="rId532" Target="https://nefro.polascin.net/article.php?slug=digitalne-zdravotnictvo-nerovnosti-who-nefrologia" TargetMode="External" /><Relationship Type="http://schemas.openxmlformats.org/officeDocument/2006/relationships/hyperlink" Id="rId190" Target="https://nefro.polascin.net/article.php?slug=diurnalna-exkrecia-sodika-nocna-hypertenzia-casovanie-soli" TargetMode="External" /><Relationship Type="http://schemas.openxmlformats.org/officeDocument/2006/relationships/hyperlink" Id="rId317" Target="https://nefro.polascin.net/article.php?slug=domaca-dialyza-100-pacientov-treningovy-model" TargetMode="External" /><Relationship Type="http://schemas.openxmlformats.org/officeDocument/2006/relationships/hyperlink" Id="rId324" Target="https://nefro.polascin.net/article.php?slug=domaca-hemodialyza-kdigo-vychodna-azia-ramec-rozvoja" TargetMode="External" /><Relationship Type="http://schemas.openxmlformats.org/officeDocument/2006/relationships/hyperlink" Id="rId244" Target="https://nefro.polascin.net/article.php?slug=dress-alopurinol-granulomatozna-ain-pankreatitida" TargetMode="External" /><Relationship Type="http://schemas.openxmlformats.org/officeDocument/2006/relationships/hyperlink" Id="rId184" Target="https://nefro.polascin.net/article.php?slug=dyslipidemia-2026-kardiovaskularne-riziko-ldl-ciele-ckd" TargetMode="External" /><Relationship Type="http://schemas.openxmlformats.org/officeDocument/2006/relationships/hyperlink" Id="rId181" Target="https://nefro.polascin.net/article.php?slug=dyslipidemia-ckd-acc-aha-2026-nefrologicka-prax" TargetMode="External" /><Relationship Type="http://schemas.openxmlformats.org/officeDocument/2006/relationships/hyperlink" Id="rId546" Target="https://nefro.polascin.net/article.php?slug=eco-2026-europsky-kongres-obezite-istanbul" TargetMode="External" /><Relationship Type="http://schemas.openxmlformats.org/officeDocument/2006/relationships/hyperlink" Id="rId106" Target="https://nefro.polascin.net/article.php?slug=eco-2026-novinky-dlhodoba-liebe-obezity" TargetMode="External" /><Relationship Type="http://schemas.openxmlformats.org/officeDocument/2006/relationships/hyperlink" Id="rId272" Target="https://nefro.polascin.net/article.php?slug=edta-lock-roztoky-priechodnost-cvk" TargetMode="External" /><Relationship Type="http://schemas.openxmlformats.org/officeDocument/2006/relationships/hyperlink" Id="rId48" Target="https://nefro.polascin.net/article.php?slug=egfr-diabetes-ekfc-ckd-epi-stadia-ckd" TargetMode="External" /><Relationship Type="http://schemas.openxmlformats.org/officeDocument/2006/relationships/hyperlink" Id="rId118" Target="https://nefro.polascin.net/article.php?slug=elekoglipron-peroralny-glp1-agonista-faza-2" TargetMode="External" /><Relationship Type="http://schemas.openxmlformats.org/officeDocument/2006/relationships/hyperlink" Id="rId216" Target="https://nefro.polascin.net/article.php?slug=ema-zrusenie-povolenia-tavneos-avacopan-anca-vaskulitida" TargetMode="External" /><Relationship Type="http://schemas.openxmlformats.org/officeDocument/2006/relationships/hyperlink" Id="rId250" Target="https://nefro.polascin.net/article.php?slug=environmentalne-toxiny-poskodenie-obliciek-nefrolog" TargetMode="External" /><Relationship Type="http://schemas.openxmlformats.org/officeDocument/2006/relationships/hyperlink" Id="rId551" Target="https://nefro.polascin.net/article.php?slug=era-2026-post-kongres-nefrologia" TargetMode="External" /><Relationship Type="http://schemas.openxmlformats.org/officeDocument/2006/relationships/hyperlink" Id="rId90" Target="https://nefro.polascin.net/article.php?slug=esc-2026-srdcove-zlyhavanie-nefrologicky-pohlad" TargetMode="External" /><Relationship Type="http://schemas.openxmlformats.org/officeDocument/2006/relationships/hyperlink" Id="rId89" Target="https://nefro.polascin.net/article.php?slug=esc-era-2026-kardiorenalne-odporucania" TargetMode="External" /><Relationship Type="http://schemas.openxmlformats.org/officeDocument/2006/relationships/hyperlink" Id="rId251" Target="https://nefro.polascin.net/article.php?slug=estop-aki-strojove-ucenie-vcasna-konzultacia-nefrologa" TargetMode="External" /><Relationship Type="http://schemas.openxmlformats.org/officeDocument/2006/relationships/hyperlink" Id="rId456" Target="https://nefro.polascin.net/article.php?slug=extremne-horucavy-podcenovanie-zdravotnych-rizik-nefrologia" TargetMode="External" /><Relationship Type="http://schemas.openxmlformats.org/officeDocument/2006/relationships/hyperlink" Id="rId462" Target="https://nefro.polascin.net/article.php?slug=extremne-horucavy-riziko-ckd-dialyza" TargetMode="External" /><Relationship Type="http://schemas.openxmlformats.org/officeDocument/2006/relationships/hyperlink" Id="rId274" Target="https://nefro.polascin.net/article.php?slug=farmakologicka-liecba-obezity-pokrocile-ckd-dialyza" TargetMode="External" /><Relationship Type="http://schemas.openxmlformats.org/officeDocument/2006/relationships/hyperlink" Id="rId471" Target="https://nefro.polascin.net/article.php?slug=fibermaxxing-vlaknina-davka-odpoved-ckd" TargetMode="External" /><Relationship Type="http://schemas.openxmlformats.org/officeDocument/2006/relationships/hyperlink" Id="rId76" Target="https://nefro.polascin.net/article.php?slug=finerenon-ckm-syndrom-dm2-ckd-fidelity" TargetMode="External" /><Relationship Type="http://schemas.openxmlformats.org/officeDocument/2006/relationships/hyperlink" Id="rId153" Target="https://nefro.polascin.net/article.php?slug=finerenon-dm1-ckd-fda-fine-one" TargetMode="External" /><Relationship Type="http://schemas.openxmlformats.org/officeDocument/2006/relationships/hyperlink" Id="rId51" Target="https://nefro.polascin.net/article.php?slug=finerenon-empagliflozin-confidence-albuminuria-krvny-tlak" TargetMode="External" /><Relationship Type="http://schemas.openxmlformats.org/officeDocument/2006/relationships/hyperlink" Id="rId62" Target="https://nefro.polascin.net/article.php?slug=finerenon-hypertenzna-nefropatia-bez-diabetu-find-ckd" TargetMode="External" /><Relationship Type="http://schemas.openxmlformats.org/officeDocument/2006/relationships/hyperlink" Id="rId43" Target="https://nefro.polascin.net/article.php?slug=finerenon-nefroprotekcia-ckd-3-4-bez-ohladu-na-diabetes" TargetMode="External" /><Relationship Type="http://schemas.openxmlformats.org/officeDocument/2006/relationships/hyperlink" Id="rId44" Target="https://nefro.polascin.net/article.php?slug=finerenon-zakladna-liecba-ckd-glomerularne-ochorenia" TargetMode="External" /><Relationship Type="http://schemas.openxmlformats.org/officeDocument/2006/relationships/hyperlink" Id="rId256" Target="https://nefro.polascin.net/article.php?slug=flukloxacilin-cefazolin-aki-stafylokokova-bakteriemia" TargetMode="External" /><Relationship Type="http://schemas.openxmlformats.org/officeDocument/2006/relationships/hyperlink" Id="rId50" Target="https://nefro.polascin.net/article.php?slug=frailty-ckd-vyziva-pohyb-stisk-ruky" TargetMode="External" /><Relationship Type="http://schemas.openxmlformats.org/officeDocument/2006/relationships/hyperlink" Id="rId437" Target="https://nefro.polascin.net/article.php?slug=gabapentin-bezpecnost-ckd-hemodialyza-temna-strana" TargetMode="External" /><Relationship Type="http://schemas.openxmlformats.org/officeDocument/2006/relationships/hyperlink" Id="rId129" Target="https://nefro.polascin.net/article.php?slug=geneticke-prediktory-glp1-semaglutid-tirzepatid" TargetMode="External" /><Relationship Type="http://schemas.openxmlformats.org/officeDocument/2006/relationships/hyperlink" Id="rId389" Target="https://nefro.polascin.net/article.php?slug=geneticke-testovanie-obliciek-zriedkavo" TargetMode="External" /><Relationship Type="http://schemas.openxmlformats.org/officeDocument/2006/relationships/hyperlink" Id="rId345" Target="https://nefro.polascin.net/article.php?slug=genotypizacia-apol1-zivy-darca-oblicky" TargetMode="External" /><Relationship Type="http://schemas.openxmlformats.org/officeDocument/2006/relationships/hyperlink" Id="rId107" Target="https://nefro.polascin.net/article.php?slug=genotypizacia-receptora-pre-vitamin-d-nova-cesta-k-prevencii-diabetu-2-typu" TargetMode="External" /><Relationship Type="http://schemas.openxmlformats.org/officeDocument/2006/relationships/hyperlink" Id="rId429" Target="https://nefro.polascin.net/article.php?slug=gentamycinova-vestibulotoxicita-ckd-dialyza" TargetMode="External" /><Relationship Type="http://schemas.openxmlformats.org/officeDocument/2006/relationships/hyperlink" Id="rId103" Target="https://nefro.polascin.net/article.php?slug=glp-1-agonisty-pred-operaciou-vysadit-alebo-pokracovat" TargetMode="External" /><Relationship Type="http://schemas.openxmlformats.org/officeDocument/2006/relationships/hyperlink" Id="rId122" Target="https://nefro.polascin.net/article.php?slug=glp1-era-novy-model-starostlivosti-o-obezitu-nefrologia" TargetMode="External" /><Relationship Type="http://schemas.openxmlformats.org/officeDocument/2006/relationships/hyperlink" Id="rId115" Target="https://nefro.polascin.net/article.php?slug=glp1-ischemicka-opticka-neuropatia-naion" TargetMode="External" /><Relationship Type="http://schemas.openxmlformats.org/officeDocument/2006/relationships/hyperlink" Id="rId126" Target="https://nefro.polascin.net/article.php?slug=glp1-kompulzivne-spravanie-food-noise-nefrologia" TargetMode="External" /><Relationship Type="http://schemas.openxmlformats.org/officeDocument/2006/relationships/hyperlink" Id="rId138" Target="https://nefro.polascin.net/article.php?slug=glp1-lieky-renalne-benefity-dokazy-prax-nefrologia" TargetMode="External" /><Relationship Type="http://schemas.openxmlformats.org/officeDocument/2006/relationships/hyperlink" Id="rId151" Target="https://nefro.polascin.net/article.php?slug=glp1-obezita-vysadenie-dlhodoba-liecba-nefrologicky-pohlad" TargetMode="External" /><Relationship Type="http://schemas.openxmlformats.org/officeDocument/2006/relationships/hyperlink" Id="rId141" Target="https://nefro.polascin.net/article.php?slug=glp1-pokles-krokov-fyzicka-aktivita-nefro-kardiometabolicka-prax" TargetMode="External" /><Relationship Type="http://schemas.openxmlformats.org/officeDocument/2006/relationships/hyperlink" Id="rId120" Target="https://nefro.polascin.net/article.php?slug=glp1-poruchy-prijmu-potravy-nevhodne-pouzivanie" TargetMode="External" /><Relationship Type="http://schemas.openxmlformats.org/officeDocument/2006/relationships/hyperlink" Id="rId297" Target="https://nefro.polascin.net/article.php?slug=glp1-zapal-anemia-hemodialyza-real-world-evidencia" TargetMode="External" /><Relationship Type="http://schemas.openxmlformats.org/officeDocument/2006/relationships/hyperlink" Id="rId470" Target="https://nefro.polascin.net/article.php?slug=gutmaxxing-rigidny-dietny-protokol-nefrologia" TargetMode="External" /><Relationship Type="http://schemas.openxmlformats.org/officeDocument/2006/relationships/hyperlink" Id="rId501" Target="https://nefro.polascin.net/article.php?slug=hranicna-porucha-osobnosti-telesne-zdravie-somaticke-riziko" TargetMode="External" /><Relationship Type="http://schemas.openxmlformats.org/officeDocument/2006/relationships/hyperlink" Id="rId144" Target="https://nefro.polascin.net/article.php?slug=htd1801-berberin-ursodeoxycholat-diabetes-2-typu" TargetMode="External" /><Relationship Type="http://schemas.openxmlformats.org/officeDocument/2006/relationships/hyperlink" Id="rId459" Target="https://nefro.polascin.net/article.php?slug=hydratacne-prestavky-futbal-ms-2026" TargetMode="External" /><Relationship Type="http://schemas.openxmlformats.org/officeDocument/2006/relationships/hyperlink" Id="rId373" Target="https://nefro.polascin.net/article.php?slug=hyperkaliemia-ckd-realna-prax-recidiva-raasi" TargetMode="External" /><Relationship Type="http://schemas.openxmlformats.org/officeDocument/2006/relationships/hyperlink" Id="rId183" Target="https://nefro.polascin.net/article.php?slug=hypertenzia-v-tehotenstve-a-po-porode-nefrologicka-rola" TargetMode="External" /><Relationship Type="http://schemas.openxmlformats.org/officeDocument/2006/relationships/hyperlink" Id="rId567" Target="https://nefro.polascin.net/article.php?slug=iga-nefropatia-algoritmus-kdigo-2025-kdoqi" TargetMode="External" /><Relationship Type="http://schemas.openxmlformats.org/officeDocument/2006/relationships/hyperlink" Id="rId210" Target="https://nefro.polascin.net/article.php?slug=iga-nefropatia-kdigo-2025-kdoqi" TargetMode="External" /><Relationship Type="http://schemas.openxmlformats.org/officeDocument/2006/relationships/hyperlink" Id="rId229" Target="https://nefro.polascin.net/article.php?slug=iga-nefropatia-kdigo-komentar-komplement-b-bunky-endotelin" TargetMode="External" /><Relationship Type="http://schemas.openxmlformats.org/officeDocument/2006/relationships/hyperlink" Id="rId206" Target="https://nefro.polascin.net/article.php?slug=iga-nefropatia-nove-cielene-terapie" TargetMode="External" /><Relationship Type="http://schemas.openxmlformats.org/officeDocument/2006/relationships/hyperlink" Id="rId204" Target="https://nefro.polascin.net/article.php?slug=iga-nefropatia-uloha-april-v-stvorzasahovom-modeli-patogeneze" TargetMode="External" /><Relationship Type="http://schemas.openxmlformats.org/officeDocument/2006/relationships/hyperlink" Id="rId205" Target="https://nefro.polascin.net/article.php?slug=iga-nefropatia-v-ere-novych-terapeutickych-moznosti" TargetMode="External" /><Relationship Type="http://schemas.openxmlformats.org/officeDocument/2006/relationships/hyperlink" Id="rId320" Target="https://nefro.polascin.net/article.php?slug=ikodextrin-pd-srdcove-zlyhavanie-observacne-udaje" TargetMode="External" /><Relationship Type="http://schemas.openxmlformats.org/officeDocument/2006/relationships/hyperlink" Id="rId179" Target="https://nefro.polascin.net/article.php?slug=implementacia-intenzivnej-kontroly-tlaku-esprit-nefrologia" TargetMode="External" /><Relationship Type="http://schemas.openxmlformats.org/officeDocument/2006/relationships/hyperlink" Id="rId326" Target="https://nefro.polascin.net/article.php?slug=improvizovana-hemodialyza-kvalita-vody-dialyzacneho-roztoku" TargetMode="External" /><Relationship Type="http://schemas.openxmlformats.org/officeDocument/2006/relationships/hyperlink" Id="rId398" Target="https://nefro.polascin.net/article.php?slug=imunitne-podmienena-ttp-urgentna-diagnoza-nefrologia" TargetMode="External" /><Relationship Type="http://schemas.openxmlformats.org/officeDocument/2006/relationships/hyperlink" Id="rId45" Target="https://nefro.polascin.net/article.php?slug=indoxyl-sulfat-kognitivne-zhorsenie-ckd" TargetMode="External" /><Relationship Type="http://schemas.openxmlformats.org/officeDocument/2006/relationships/hyperlink" Id="rId291" Target="https://nefro.polascin.net/article.php?slug=infekcie-krvneho-rieciska-hemodialyza-mikrobiologicke-spektrum" TargetMode="External" /><Relationship Type="http://schemas.openxmlformats.org/officeDocument/2006/relationships/hyperlink" Id="rId536" Target="https://nefro.polascin.net/article.php?slug=inhibicia-saga-pghi-4-vankomycin-rezistentny-enterococcus-faecium" TargetMode="External" /><Relationship Type="http://schemas.openxmlformats.org/officeDocument/2006/relationships/hyperlink" Id="rId54" Target="https://nefro.polascin.net/article.php?slug=inhibicia-tmao-fmc-regresia-fibrozy-ckd-model" TargetMode="External" /><Relationship Type="http://schemas.openxmlformats.org/officeDocument/2006/relationships/hyperlink" Id="rId503" Target="https://nefro.polascin.net/article.php?slug=inhibitor-jak1-upadacitinib-tazka-alopecia-areata-faza-3" TargetMode="External" /><Relationship Type="http://schemas.openxmlformats.org/officeDocument/2006/relationships/hyperlink" Id="rId275" Target="https://nefro.polascin.net/article.php?slug=injekcny-l-karnitin-tmao-hemodialyza" TargetMode="External" /><Relationship Type="http://schemas.openxmlformats.org/officeDocument/2006/relationships/hyperlink" Id="rId304" Target="https://nefro.polascin.net/article.php?slug=inkrementalna-hemodialyza-rezidualna-funkcia-obliciek" TargetMode="External" /><Relationship Type="http://schemas.openxmlformats.org/officeDocument/2006/relationships/hyperlink" Id="rId505" Target="https://nefro.polascin.net/article.php?slug=inkretinove-agonisty-masld-mash-pecen-ckd" TargetMode="External" /><Relationship Type="http://schemas.openxmlformats.org/officeDocument/2006/relationships/hyperlink" Id="rId363" Target="https://nefro.polascin.net/article.php?slug=inovacie-v-dialyze-a-manazmente-anemie" TargetMode="External" /><Relationship Type="http://schemas.openxmlformats.org/officeDocument/2006/relationships/hyperlink" Id="rId223" Target="https://nefro.polascin.net/article.php?slug=iptakopan-iga-nefropatia-applause-igan-24-mesiacov" TargetMode="External" /><Relationship Type="http://schemas.openxmlformats.org/officeDocument/2006/relationships/hyperlink" Id="rId366" Target="https://nefro.polascin.net/article.php?slug=iv-zelzo-pocas-akutnej-infekcie-realne-data" TargetMode="External" /><Relationship Type="http://schemas.openxmlformats.org/officeDocument/2006/relationships/hyperlink" Id="rId430" Target="https://nefro.polascin.net/article.php?slug=kanabis-inhalacia-kardialna-ektopia-randomizovana-crossover" TargetMode="External" /><Relationship Type="http://schemas.openxmlformats.org/officeDocument/2006/relationships/hyperlink" Id="rId439" Target="https://nefro.polascin.net/article.php?slug=kanabis-polyfarmacia-vedenie-vozidla-starsi-pacienti" TargetMode="External" /><Relationship Type="http://schemas.openxmlformats.org/officeDocument/2006/relationships/hyperlink" Id="rId400" Target="https://nefro.polascin.net/article.php?slug=karcinom-oblicky-diagnostika-liecba-nefrologicky-prehlad" TargetMode="External" /><Relationship Type="http://schemas.openxmlformats.org/officeDocument/2006/relationships/hyperlink" Id="rId110" Target="https://nefro.polascin.net/article.php?slug=kardialne-a-renalne-prinosy-glp-1-analogov-sa-mozu-tykat-aj-diabetu-1-typu" TargetMode="External" /><Relationship Type="http://schemas.openxmlformats.org/officeDocument/2006/relationships/hyperlink" Id="rId72" Target="https://nefro.polascin.net/article.php?slug=kardio-nefro-metabolicka-revolucia" TargetMode="External" /><Relationship Type="http://schemas.openxmlformats.org/officeDocument/2006/relationships/hyperlink" Id="rId461" Target="https://nefro.polascin.net/article.php?slug=kava-crevny-mikrobiom-ucinok-presahuje-kofein" TargetMode="External" /><Relationship Type="http://schemas.openxmlformats.org/officeDocument/2006/relationships/hyperlink" Id="rId472" Target="https://nefro.polascin.net/article.php?slug=kava-pecen-cirhoza-hcc-uk-biobank-nefrologia" TargetMode="External" /><Relationship Type="http://schemas.openxmlformats.org/officeDocument/2006/relationships/hyperlink" Id="rId367" Target="https://nefro.polascin.net/article.php?slug=kazuistika-hyperkaliemia-ckd-hf-zachovanie-raas" TargetMode="External" /><Relationship Type="http://schemas.openxmlformats.org/officeDocument/2006/relationships/hyperlink" Id="rId36" Target="https://nefro.polascin.net/article.php?slug=kdigo-2024-od-stadii-ckd-k-personalizovanemu-odhadu-rizika" TargetMode="External" /><Relationship Type="http://schemas.openxmlformats.org/officeDocument/2006/relationships/hyperlink" Id="rId87" Target="https://nefro.polascin.net/article.php?slug=kdigo-ckm-syndrom-oblicka-v-strede" TargetMode="External" /><Relationship Type="http://schemas.openxmlformats.org/officeDocument/2006/relationships/hyperlink" Id="rId549" Target="https://nefro.polascin.net/article.php?slug=ked-sa-citime-chori-co-medicina-prehliada-nefrologia" TargetMode="External" /><Relationship Type="http://schemas.openxmlformats.org/officeDocument/2006/relationships/hyperlink" Id="rId518" Target="https://nefro.polascin.net/article.php?slug=ked-sa-nefrologia-stretne-s-kodom" TargetMode="External" /><Relationship Type="http://schemas.openxmlformats.org/officeDocument/2006/relationships/hyperlink" Id="rId41" Target="https://nefro.polascin.net/article.php?slug=kedy-a-ako-pridat-nesteroidne-mra-nsmra-u-pacienta-s-t2d-a-ckd-pri-perzistujucej-albuminurii" TargetMode="External" /><Relationship Type="http://schemas.openxmlformats.org/officeDocument/2006/relationships/hyperlink" Id="rId245" Target="https://nefro.polascin.net/article.php?slug=kedy-zacat-krt-pri-aki" TargetMode="External" /><Relationship Type="http://schemas.openxmlformats.org/officeDocument/2006/relationships/hyperlink" Id="rId257" Target="https://nefro.polascin.net/article.php?slug=ketaminom-asociovana-uropatia-deti-adolescenti" TargetMode="External" /><Relationship Type="http://schemas.openxmlformats.org/officeDocument/2006/relationships/hyperlink" Id="rId249" Target="https://nefro.polascin.net/article.php?slug=ketoacidoza-nefrologicka-prax-hladovanie-euglykemicka-dka" TargetMode="External" /><Relationship Type="http://schemas.openxmlformats.org/officeDocument/2006/relationships/hyperlink" Id="rId477" Target="https://nefro.polascin.net/article.php?slug=ketogenna-dieta-metabolicke-zdravie-pecen-randomizovana-studia" TargetMode="External" /><Relationship Type="http://schemas.openxmlformats.org/officeDocument/2006/relationships/hyperlink" Id="rId301" Target="https://nefro.polascin.net/article.php?slug=klinicka-krehkost-cfs-mortalita-dialyza-validacia" TargetMode="External" /><Relationship Type="http://schemas.openxmlformats.org/officeDocument/2006/relationships/hyperlink" Id="rId316" Target="https://nefro.polascin.net/article.php?slug=klucove-intervencie-peritonealna-dialyza-prevencia-infekcii" TargetMode="External" /><Relationship Type="http://schemas.openxmlformats.org/officeDocument/2006/relationships/hyperlink" Id="rId390" Target="https://nefro.polascin.net/article.php?slug=klug-entscheiden-nefrologia-laboratorne-vysetrenia" TargetMode="External" /><Relationship Type="http://schemas.openxmlformats.org/officeDocument/2006/relationships/hyperlink" Id="rId212" Target="https://nefro.polascin.net/article.php?slug=kolagenozy-klinicky-pohlad-nefrologa-diagnostika-organy" TargetMode="External" /><Relationship Type="http://schemas.openxmlformats.org/officeDocument/2006/relationships/hyperlink" Id="rId211" Target="https://nefro.polascin.net/article.php?slug=kolagenozy-v-praxi-diagnosticke-a-terapeuticke-vyzvy" TargetMode="External" /><Relationship Type="http://schemas.openxmlformats.org/officeDocument/2006/relationships/hyperlink" Id="rId474" Target="https://nefro.polascin.net/article.php?slug=kolko-krokov-denne-staci-davkovo-odpovedova-analyza-nefrologia" TargetMode="External" /><Relationship Type="http://schemas.openxmlformats.org/officeDocument/2006/relationships/hyperlink" Id="rId52" Target="https://nefro.polascin.net/article.php?slug=kombinacna-liecba-ckd-styri-piliere-hranice-dokazov" TargetMode="External" /><Relationship Type="http://schemas.openxmlformats.org/officeDocument/2006/relationships/hyperlink" Id="rId226" Target="https://nefro.polascin.net/article.php?slug=komplement-oblicky-iga-nefropatia-inhibicia-klinik" TargetMode="External" /><Relationship Type="http://schemas.openxmlformats.org/officeDocument/2006/relationships/hyperlink" Id="rId222" Target="https://nefro.polascin.net/article.php?slug=kompletna-remisia-proteinurie-igan-protect-post-hoc" TargetMode="External" /><Relationship Type="http://schemas.openxmlformats.org/officeDocument/2006/relationships/hyperlink" Id="rId157" Target="https://nefro.polascin.net/article.php?slug=konsenzus-ada-easd-2026-diabetes-2-typu-nefrologia" TargetMode="External" /><Relationship Type="http://schemas.openxmlformats.org/officeDocument/2006/relationships/hyperlink" Id="rId113" Target="https://nefro.polascin.net/article.php?slug=kontinualne-monitorovanie-glukozy-diabetes-2-typu-bez-inzulinu" TargetMode="External" /><Relationship Type="http://schemas.openxmlformats.org/officeDocument/2006/relationships/hyperlink" Id="rId369" Target="https://nefro.polascin.net/article.php?slug=kontrola-draslika-ckd-edukovat-nie-strasit" TargetMode="External" /><Relationship Type="http://schemas.openxmlformats.org/officeDocument/2006/relationships/hyperlink" Id="rId242" Target="https://nefro.polascin.net/article.php?slug=konzervativnejsia-dialyzacna-strategia-pri-aki" TargetMode="External" /><Relationship Type="http://schemas.openxmlformats.org/officeDocument/2006/relationships/hyperlink" Id="rId288" Target="https://nefro.polascin.net/article.php?slug=krce-kostroveho-svalstva-dialyza-prevalencia-metaanalyza" TargetMode="External" /><Relationship Type="http://schemas.openxmlformats.org/officeDocument/2006/relationships/hyperlink" Id="rId458" Target="https://nefro.polascin.net/article.php?slug=kreatin-a-zdravie-mozgu-stoji-to-za-vyskusanie-alebo-je-to-len-dalsi-doplnok" TargetMode="External" /><Relationship Type="http://schemas.openxmlformats.org/officeDocument/2006/relationships/hyperlink" Id="rId464" Target="https://nefro.polascin.net/article.php?slug=kreatin-ochorenia-obliciek-bezpecnost-benefit" TargetMode="External" /><Relationship Type="http://schemas.openxmlformats.org/officeDocument/2006/relationships/hyperlink" Id="rId294" Target="https://nefro.polascin.net/article.php?slug=krehkost-negeriatricki-dialyzovani-pacienti-frail-skala" TargetMode="External" /><Relationship Type="http://schemas.openxmlformats.org/officeDocument/2006/relationships/hyperlink" Id="rId285" Target="https://nefro.polascin.net/article.php?slug=krvna-skupina-a-mortalita-hemodialyza" TargetMode="External" /><Relationship Type="http://schemas.openxmlformats.org/officeDocument/2006/relationships/hyperlink" Id="rId552" Target="https://nefro.polascin.net/article.php?slug=kvalitativny-vyskum-nefrologia-rozhodovanie-pacientov-ckd" TargetMode="External" /><Relationship Type="http://schemas.openxmlformats.org/officeDocument/2006/relationships/hyperlink" Id="rId433" Target="https://nefro.polascin.net/article.php?slug=kyselina-ursodeoxycholova-a-ursolova-rozdiely-klinicky-vyznam" TargetMode="External" /><Relationship Type="http://schemas.openxmlformats.org/officeDocument/2006/relationships/hyperlink" Id="rId554" Target="https://nefro.polascin.net/article.php?slug=lekari-cas-autonomia-vyhorenie-pracovne-podmienky" TargetMode="External" /><Relationship Type="http://schemas.openxmlformats.org/officeDocument/2006/relationships/hyperlink" Id="rId57" Target="https://nefro.polascin.net/article.php?slug=liecba-ckd-2026-vrstvena-nefroprotekcia-post-aki" TargetMode="External" /><Relationship Type="http://schemas.openxmlformats.org/officeDocument/2006/relationships/hyperlink" Id="rId37" Target="https://nefro.polascin.net/article.php?slug=liek-na-zapchu-moze-spomalit-pokles-funkcie-obliciek-pri-chronickej-chorobe-obliciek" TargetMode="External" /><Relationship Type="http://schemas.openxmlformats.org/officeDocument/2006/relationships/hyperlink" Id="rId140" Target="https://nefro.polascin.net/article.php?slug=lipedem-multidisciplinarny-manazment-chirurgia" TargetMode="External" /><Relationship Type="http://schemas.openxmlformats.org/officeDocument/2006/relationships/hyperlink" Id="rId186" Target="https://nefro.polascin.net/article.php?slug=lipoprotein-a-kardiovaskularne-riziko-primarna-starostlivost" TargetMode="External" /><Relationship Type="http://schemas.openxmlformats.org/officeDocument/2006/relationships/hyperlink" Id="rId431" Target="https://nefro.polascin.net/article.php?slug=litium-sedem-mytov-nefrologicka-perspektiva" TargetMode="External" /><Relationship Type="http://schemas.openxmlformats.org/officeDocument/2006/relationships/hyperlink" Id="rId499" Target="https://nefro.polascin.net/article.php?slug=lokalny-finasterid-muzska-androgenova-alopecia" TargetMode="External" /><Relationship Type="http://schemas.openxmlformats.org/officeDocument/2006/relationships/hyperlink" Id="rId420" Target="https://nefro.polascin.net/article.php?slug=lubovnik-bodkovany-depresia-interakcie-nefrologia" TargetMode="External" /><Relationship Type="http://schemas.openxmlformats.org/officeDocument/2006/relationships/hyperlink" Id="rId231" Target="https://nefro.polascin.net/article.php?slug=lupusova-nefritida-liecit-hned-biopsiu-co-najskor" TargetMode="External" /><Relationship Type="http://schemas.openxmlformats.org/officeDocument/2006/relationships/hyperlink" Id="rId341" Target="https://nefro.polascin.net/article.php?slug=malignity-transplantacia-oblicky-skrining-ptld" TargetMode="External" /><Relationship Type="http://schemas.openxmlformats.org/officeDocument/2006/relationships/hyperlink" Id="rId497" Target="https://nefro.polascin.net/article.php?slug=masld-diagnostika-fibroza-nefrologicka-prax" TargetMode="External" /><Relationship Type="http://schemas.openxmlformats.org/officeDocument/2006/relationships/hyperlink" Id="rId270" Target="https://nefro.polascin.net/article.php?slug=medicaid-a-optimalne-zacatie-pri-incidencnom-zlyhani-obliciek" TargetMode="External" /><Relationship Type="http://schemas.openxmlformats.org/officeDocument/2006/relationships/hyperlink" Id="rId529" Target="https://nefro.polascin.net/article.php?slug=meduza-hojenie-ran-bez-jaziev-regenerativna-medicina" TargetMode="External" /><Relationship Type="http://schemas.openxmlformats.org/officeDocument/2006/relationships/hyperlink" Id="rId112" Target="https://nefro.polascin.net/article.php?slug=metformin-sglt2-prva-linia-diabetu-2-typu" TargetMode="External" /><Relationship Type="http://schemas.openxmlformats.org/officeDocument/2006/relationships/hyperlink" Id="rId42" Target="https://nefro.polascin.net/article.php?slug=mierne-obmedzenie-bielkovin-ckd-prognoza" TargetMode="External" /><Relationship Type="http://schemas.openxmlformats.org/officeDocument/2006/relationships/hyperlink" Id="rId450" Target="https://nefro.polascin.net/article.php?slug=mikrobiom-creva-a-zdravie-obliciek-najvacsia-doterajsia-studia" TargetMode="External" /><Relationship Type="http://schemas.openxmlformats.org/officeDocument/2006/relationships/hyperlink" Id="rId246" Target="https://nefro.polascin.net/article.php?slug=mikroplasty-tpe-odstranenie-z-krvi-prva-klinicka-studia" TargetMode="External" /><Relationship Type="http://schemas.openxmlformats.org/officeDocument/2006/relationships/hyperlink" Id="rId254" Target="https://nefro.polascin.net/article.php?slug=mmp2-mmp9-toxicke-kovy-chronicka-choroba-obliciek" TargetMode="External" /><Relationship Type="http://schemas.openxmlformats.org/officeDocument/2006/relationships/hyperlink" Id="rId393" Target="https://nefro.polascin.net/article.php?slug=moderna-liecba-melanomu-internista-nefrolog" TargetMode="External" /><Relationship Type="http://schemas.openxmlformats.org/officeDocument/2006/relationships/hyperlink" Id="rId388" Target="https://nefro.polascin.net/article.php?slug=molekularne-zobrazovanie-z-mocu-novy-biomarker-test-fibroza-obliciek" TargetMode="External" /><Relationship Type="http://schemas.openxmlformats.org/officeDocument/2006/relationships/hyperlink" Id="rId396" Target="https://nefro.polascin.net/article.php?slug=monoklonalna-gamapatia-klinickeho-vyznamu-mgcs-mimo-mgrs" TargetMode="External" /><Relationship Type="http://schemas.openxmlformats.org/officeDocument/2006/relationships/hyperlink" Id="rId417" Target="https://nefro.polascin.net/article.php?slug=mrna-vakciny-funguju-sirsie-nez-sme-mysleli" TargetMode="External" /><Relationship Type="http://schemas.openxmlformats.org/officeDocument/2006/relationships/hyperlink" Id="rId258" Target="https://nefro.polascin.net/article.php?slug=muchotravka-cervena-gummies-toxikologia-nefrologicky-rozmer" TargetMode="External" /><Relationship Type="http://schemas.openxmlformats.org/officeDocument/2006/relationships/hyperlink" Id="rId328" Target="https://nefro.polascin.net/article.php?slug=mycobacterium-fortuitum-kultivacne-negativna-peritonitida-pd" TargetMode="External" /><Relationship Type="http://schemas.openxmlformats.org/officeDocument/2006/relationships/hyperlink" Id="rId290" Target="https://nefro.polascin.net/article.php?slug=myosteatoza-hemodialyza-ct-kvalita-svalstva" TargetMode="External" /><Relationship Type="http://schemas.openxmlformats.org/officeDocument/2006/relationships/hyperlink" Id="rId282" Target="https://nefro.polascin.net/article.php?slug=nacasovanie-cievneho-pristupu-avf-avg-pred-hemodialyzou" TargetMode="External" /><Relationship Type="http://schemas.openxmlformats.org/officeDocument/2006/relationships/hyperlink" Id="rId255" Target="https://nefro.polascin.net/article.php?slug=nahly-vzostup-kreatininu-starsi-pacient-hypertenzia-aki" TargetMode="External" /><Relationship Type="http://schemas.openxmlformats.org/officeDocument/2006/relationships/hyperlink" Id="rId281" Target="https://nefro.polascin.net/article.php?slug=nahrada-funkcie-obliciek-stredna-vychodna-europa-era-trendy" TargetMode="External" /><Relationship Type="http://schemas.openxmlformats.org/officeDocument/2006/relationships/hyperlink" Id="rId522" Target="https://nefro.polascin.net/article.php?slug=najnebezpecnejsia-vec-na-ai-nie-halucinacie-ale-citova-presvedcivost" TargetMode="External" /><Relationship Type="http://schemas.openxmlformats.org/officeDocument/2006/relationships/hyperlink" Id="rId466" Target="https://nefro.polascin.net/article.php?slug=neceliakalna-citlivost-psenica-gluten-fruktany" TargetMode="External" /><Relationship Type="http://schemas.openxmlformats.org/officeDocument/2006/relationships/hyperlink" Id="rId121" Target="https://nefro.polascin.net/article.php?slug=nediabeticka-ckd-nehemodynamicke-mechanizmy-nsmra-finerenon" TargetMode="External" /><Relationship Type="http://schemas.openxmlformats.org/officeDocument/2006/relationships/hyperlink" Id="rId61" Target="https://nefro.polascin.net/article.php?slug=nefrolog-nie-je-lekar-az-pre-dialyzu-vcasne-vysetrenie" TargetMode="External" /><Relationship Type="http://schemas.openxmlformats.org/officeDocument/2006/relationships/hyperlink" Id="rId399" Target="https://nefro.polascin.net/article.php?slug=negativny-geneticky-test-oblicky-sekvenovanie-exomu" TargetMode="External" /><Relationship Type="http://schemas.openxmlformats.org/officeDocument/2006/relationships/hyperlink" Id="rId187" Target="https://nefro.polascin.net/article.php?slug=nekontrolovana-rezistentna-hypertenzia-aldosteronova-os" TargetMode="External" /><Relationship Type="http://schemas.openxmlformats.org/officeDocument/2006/relationships/hyperlink" Id="rId287" Target="https://nefro.polascin.net/article.php?slug=neochota-zdielat-hodnoty-spolocne-rozhodovanie-krt" TargetMode="External" /><Relationship Type="http://schemas.openxmlformats.org/officeDocument/2006/relationships/hyperlink" Id="rId60" Target="https://nefro.polascin.net/article.php?slug=nerozpoznana-ckd-hypertenzia-kardiovaskularne-ochorenie" TargetMode="External" /><Relationship Type="http://schemas.openxmlformats.org/officeDocument/2006/relationships/hyperlink" Id="rId286" Target="https://nefro.polascin.net/article.php?slug=neuroimunitna-architektura-uremickeho-pruritu-ckd-ap" TargetMode="External" /><Relationship Type="http://schemas.openxmlformats.org/officeDocument/2006/relationships/hyperlink" Id="rId492" Target="https://nefro.polascin.net/article.php?slug=nitrofurantoin-vs-fosfomycin-pri-nekomplikovanej-cystitide-u-zien" TargetMode="External" /><Relationship Type="http://schemas.openxmlformats.org/officeDocument/2006/relationships/hyperlink" Id="rId271" Target="https://nefro.polascin.net/article.php?slug=nizkosodikovy-dialyzat-a-sodik-v-tkanivach-randomizovana-crossover-studia" TargetMode="External" /><Relationship Type="http://schemas.openxmlformats.org/officeDocument/2006/relationships/hyperlink" Id="rId550" Target="https://nefro.polascin.net/article.php?slug=nova-ada-vyskumne-granty-politicky-zasah-dopad-na-nefrologiu" TargetMode="External" /><Relationship Type="http://schemas.openxmlformats.org/officeDocument/2006/relationships/hyperlink" Id="rId171" Target="https://nefro.polascin.net/article.php?slug=nova-liecba-rezistentnej-hypertenzie-pri-ckd-baxdrostat-znizuje-tlak-aj-albuminuriu" TargetMode="External" /><Relationship Type="http://schemas.openxmlformats.org/officeDocument/2006/relationships/hyperlink" Id="rId170" Target="https://nefro.polascin.net/article.php?slug=nova-tabletka-znizuje-tazko-kontrolovatelny-tlak-a-moze-chranit-oblicky" TargetMode="External" /><Relationship Type="http://schemas.openxmlformats.org/officeDocument/2006/relationships/hyperlink" Id="rId177" Target="https://nefro.polascin.net/article.php?slug=nove-odporucania-dyslipidemia-prevent-ldl-ciele" TargetMode="External" /><Relationship Type="http://schemas.openxmlformats.org/officeDocument/2006/relationships/hyperlink" Id="rId175" Target="https://nefro.polascin.net/article.php?slug=nove-odporucania-hypertenzia-meranie-rozhodnutia" TargetMode="External" /><Relationship Type="http://schemas.openxmlformats.org/officeDocument/2006/relationships/hyperlink" Id="rId169" Target="https://nefro.polascin.net/article.php?slug=nove-odporucania-manazment-dyslipidemie-2026-klinicka-prax" TargetMode="External" /><Relationship Type="http://schemas.openxmlformats.org/officeDocument/2006/relationships/hyperlink" Id="rId168" Target="https://nefro.polascin.net/article.php?slug=nove-odporucania-pre-dyslipidemiu-preco-ich-treba-citat-kriticky" TargetMode="External" /><Relationship Type="http://schemas.openxmlformats.org/officeDocument/2006/relationships/hyperlink" Id="rId490" Target="https://nefro.polascin.net/article.php?slug=novinky-v-hepatologii-co-prinesie-livestream-na-streamed-up" TargetMode="External" /><Relationship Type="http://schemas.openxmlformats.org/officeDocument/2006/relationships/hyperlink" Id="rId491" Target="https://nefro.polascin.net/article.php?slug=novy-krvny-test-glycocalyx-detekcia-cievneho-poskodenia" TargetMode="External" /><Relationship Type="http://schemas.openxmlformats.org/officeDocument/2006/relationships/hyperlink" Id="rId403" Target="https://nefro.polascin.net/article.php?slug=nutcracker-syndrom-lava-renalna-vena-diagnostika-liecba" TargetMode="External" /><Relationship Type="http://schemas.openxmlformats.org/officeDocument/2006/relationships/hyperlink" Id="rId150" Target="https://nefro.polascin.net/article.php?slug=obezita-kardiometabolicke-zdravie-ckd-ckm-ramec" TargetMode="External" /><Relationship Type="http://schemas.openxmlformats.org/officeDocument/2006/relationships/hyperlink" Id="rId146" Target="https://nefro.polascin.net/article.php?slug=obezita-multifaktorialne-ochorenie-skrining-nefrologia" TargetMode="External" /><Relationship Type="http://schemas.openxmlformats.org/officeDocument/2006/relationships/hyperlink" Id="rId123" Target="https://nefro.polascin.net/article.php?slug=obezita-nakladova-diagnoza-glp1-pristup-nefrologia" TargetMode="External" /><Relationship Type="http://schemas.openxmlformats.org/officeDocument/2006/relationships/hyperlink" Id="rId108" Target="https://nefro.polascin.net/article.php?slug=obezita-v-ambulancii-vseobecneho-lekara-preco-ju-treba-liecit-ako-chronicke-ochorenie" TargetMode="External" /><Relationship Type="http://schemas.openxmlformats.org/officeDocument/2006/relationships/hyperlink" Id="rId342" Target="https://nefro.polascin.net/article.php?slug=obezita-v-nefrologii-skrining-manazment-dialyza-transplantacia" TargetMode="External" /><Relationship Type="http://schemas.openxmlformats.org/officeDocument/2006/relationships/hyperlink" Id="rId534" Target="https://nefro.polascin.net/article.php?slug=oblicka-na-cipe-organoidy-mechanicke-sily" TargetMode="External" /><Relationship Type="http://schemas.openxmlformats.org/officeDocument/2006/relationships/hyperlink" Id="rId78" Target="https://nefro.polascin.net/article.php?slug=oblicka-v-centre-ckm-syndromu-kdigo" TargetMode="External" /><Relationship Type="http://schemas.openxmlformats.org/officeDocument/2006/relationships/hyperlink" Id="rId401" Target="https://nefro.polascin.net/article.php?slug=oblickove-kamene-aua-2026-prevencia-liecba" TargetMode="External" /><Relationship Type="http://schemas.openxmlformats.org/officeDocument/2006/relationships/hyperlink" Id="rId395" Target="https://nefro.polascin.net/article.php?slug=occam-hickam-diagnosticke-uvazovanie-nefrologia" TargetMode="External" /><Relationship Type="http://schemas.openxmlformats.org/officeDocument/2006/relationships/hyperlink" Id="rId180" Target="https://nefro.polascin.net/article.php?slug=ochorenie-obliciek-tehotenstvo-multidisciplinarna-starostlivost" TargetMode="External" /><Relationship Type="http://schemas.openxmlformats.org/officeDocument/2006/relationships/hyperlink" Id="rId340" Target="https://nefro.polascin.net/article.php?slug=ockovanie-ckd-transplantacia-oblicky-vakciny-nacasovanie" TargetMode="External" /><Relationship Type="http://schemas.openxmlformats.org/officeDocument/2006/relationships/hyperlink" Id="rId38" Target="https://nefro.polascin.net/article.php?slug=od-spomalovania-progresie-k-remisii-ticha-revolucia-v-nefrologii" TargetMode="External" /><Relationship Type="http://schemas.openxmlformats.org/officeDocument/2006/relationships/hyperlink" Id="rId295" Target="https://nefro.polascin.net/article.php?slug=online-hemodiafiltracia-davkovana-liecba-odporucania-sin" TargetMode="External" /><Relationship Type="http://schemas.openxmlformats.org/officeDocument/2006/relationships/hyperlink" Id="rId284" Target="https://nefro.polascin.net/article.php?slug=online-hemodiafiltracia-mco-dialyzatory-stredne-molekuly" TargetMode="External" /><Relationship Type="http://schemas.openxmlformats.org/officeDocument/2006/relationships/hyperlink" Id="rId368" Target="https://nefro.polascin.net/article.php?slug=optimalizacia-raasi-mra-hyperkaliemia-ckd-hf" TargetMode="External" /><Relationship Type="http://schemas.openxmlformats.org/officeDocument/2006/relationships/hyperlink" Id="rId387" Target="https://nefro.polascin.net/article.php?slug=optimalizacia-vysledkov-liecby-pri-polycystickej-chorobe-obliciek" TargetMode="External" /><Relationship Type="http://schemas.openxmlformats.org/officeDocument/2006/relationships/hyperlink" Id="rId53" Target="https://nefro.polascin.net/article.php?slug=osmolalita-mocu-nalacno-riziko-progresie-dm2" TargetMode="External" /><Relationship Type="http://schemas.openxmlformats.org/officeDocument/2006/relationships/hyperlink" Id="rId531" Target="https://nefro.polascin.net/article.php?slug=pacient-diagnoza-ai-nefrologicka-ambulancia" TargetMode="External" /><Relationship Type="http://schemas.openxmlformats.org/officeDocument/2006/relationships/hyperlink" Id="rId289" Target="https://nefro.polascin.net/article.php?slug=paliativna-starostlivost-nefrologia-krehki-starsi-eskd" TargetMode="External" /><Relationship Type="http://schemas.openxmlformats.org/officeDocument/2006/relationships/hyperlink" Id="rId85" Target="https://nefro.polascin.net/article.php?slug=pat-krokov-vcasne-odhalenie-srdcoveho-zlyhavania-ps" TargetMode="External" /><Relationship Type="http://schemas.openxmlformats.org/officeDocument/2006/relationships/hyperlink" Id="rId386" Target="https://nefro.polascin.net/article.php?slug=pat-tipov-na-lepsiu-anamnezu-a-presnejsiu-diagnozu" TargetMode="External" /><Relationship Type="http://schemas.openxmlformats.org/officeDocument/2006/relationships/hyperlink" Id="rId117" Target="https://nefro.polascin.net/article.php?slug=pecenovo-cieleny-inzulin-hdv-hypoglykemia-dm1" TargetMode="External" /><Relationship Type="http://schemas.openxmlformats.org/officeDocument/2006/relationships/hyperlink" Id="rId119" Target="https://nefro.polascin.net/article.php?slug=pentoxifylin-diabeticka-choroba-obliciek-mini-review" TargetMode="External" /><Relationship Type="http://schemas.openxmlformats.org/officeDocument/2006/relationships/hyperlink" Id="rId191" Target="https://nefro.polascin.net/article.php?slug=periferne-arteriove-ochorenie-abi-skrining-ckd" TargetMode="External" /><Relationship Type="http://schemas.openxmlformats.org/officeDocument/2006/relationships/hyperlink" Id="rId344" Target="https://nefro.polascin.net/article.php?slug=perzistujuca-hyperparatyreoza-po-transplantacii-oblicky" TargetMode="External" /><Relationship Type="http://schemas.openxmlformats.org/officeDocument/2006/relationships/hyperlink" Id="rId219" Target="https://nefro.polascin.net/article.php?slug=perzistujuca-mikroskopicka-hematuria-podocytopatie-prognoza" TargetMode="External" /><Relationship Type="http://schemas.openxmlformats.org/officeDocument/2006/relationships/hyperlink" Id="rId432" Target="https://nefro.polascin.net/article.php?slug=pielotax-oblickove-peptidy-zlozenie-ucinnost-bezpecnost" TargetMode="External" /><Relationship Type="http://schemas.openxmlformats.org/officeDocument/2006/relationships/hyperlink" Id="rId507" Target="https://nefro.polascin.net/article.php?slug=pioglitazon-masld-mash-diabetes-ckd" TargetMode="External" /><Relationship Type="http://schemas.openxmlformats.org/officeDocument/2006/relationships/hyperlink" Id="rId467" Target="https://nefro.polascin.net/article.php?slug=pohybova-aktivita-fibrilacia-predsieni-cmp-mortalita" TargetMode="External" /><Relationship Type="http://schemas.openxmlformats.org/officeDocument/2006/relationships/hyperlink" Id="rId434" Target="https://nefro.polascin.net/article.php?slug=polyneuropatia-ckd-diagnostika-liecba-bezpecne-davkovanie" TargetMode="External" /><Relationship Type="http://schemas.openxmlformats.org/officeDocument/2006/relationships/hyperlink" Id="rId209" Target="https://nefro.polascin.net/article.php?slug=porovnanie-usmerneni-lupusova-nefritida-acr-eular-kdigo" TargetMode="External" /><Relationship Type="http://schemas.openxmlformats.org/officeDocument/2006/relationships/hyperlink" Id="rId203" Target="https://nefro.polascin.net/article.php?slug=porovnavacia-ucinnost-liecby-iga-nefropatie-sietova-metaanalaza" TargetMode="External" /><Relationship Type="http://schemas.openxmlformats.org/officeDocument/2006/relationships/hyperlink" Id="rId303" Target="https://nefro.polascin.net/article.php?slug=porucha-cuchu-hemodialyza-kognicia-albumin" TargetMode="External" /><Relationship Type="http://schemas.openxmlformats.org/officeDocument/2006/relationships/hyperlink" Id="rId392" Target="https://nefro.polascin.net/article.php?slug=postkongres-eha-asco-2026-onkonefrologia" TargetMode="External" /><Relationship Type="http://schemas.openxmlformats.org/officeDocument/2006/relationships/hyperlink" Id="rId419" Target="https://nefro.polascin.net/article.php?slug=postmarketingove-bezpecnostne-zlyhania-liekov-fda-ema" TargetMode="External" /><Relationship Type="http://schemas.openxmlformats.org/officeDocument/2006/relationships/hyperlink" Id="rId453" Target="https://nefro.polascin.net/article.php?slug=potravinove-aditiva-farbiva-konzervanty-chronicke-ochorenia" TargetMode="External" /><Relationship Type="http://schemas.openxmlformats.org/officeDocument/2006/relationships/hyperlink" Id="rId547" Target="https://nefro.polascin.net/article.php?slug=povysenecky-ton-medicina-jednoduchy-jazyk" TargetMode="External" /><Relationship Type="http://schemas.openxmlformats.org/officeDocument/2006/relationships/hyperlink" Id="rId436" Target="https://nefro.polascin.net/article.php?slug=ppi-dlhodobe-uzivanie-dokazy-prax" TargetMode="External" /><Relationship Type="http://schemas.openxmlformats.org/officeDocument/2006/relationships/hyperlink" Id="rId435" Target="https://nefro.polascin.net/article.php?slug=ppi-h2-antihistaminika-nsaid-ckd-progresia" TargetMode="External" /><Relationship Type="http://schemas.openxmlformats.org/officeDocument/2006/relationships/hyperlink" Id="rId394" Target="https://nefro.polascin.net/article.php?slug=prader-willi-syndrom-genetika-hyperfagia-starostlivost" TargetMode="External" /><Relationship Type="http://schemas.openxmlformats.org/officeDocument/2006/relationships/hyperlink" Id="rId322" Target="https://nefro.polascin.net/article.php?slug=predialyzacna-edukacia-volba-peritonealnej-dialyzy" TargetMode="External" /><Relationship Type="http://schemas.openxmlformats.org/officeDocument/2006/relationships/hyperlink" Id="rId323" Target="https://nefro.polascin.net/article.php?slug=predikcia-vhodnosti-peritonealnej-dialyzy-validacia" TargetMode="External" /><Relationship Type="http://schemas.openxmlformats.org/officeDocument/2006/relationships/hyperlink" Id="rId172" Target="https://nefro.polascin.net/article.php?slug=preeklampsia-a-oblicky-poskodenie-mechanizmy-a-prax" TargetMode="External" /><Relationship Type="http://schemas.openxmlformats.org/officeDocument/2006/relationships/hyperlink" Id="rId350" Target="https://nefro.polascin.net/article.php?slug=preemptivna-transplantacia-optimalny-sposob-nahrady-funkcie-ledvin" TargetMode="External" /><Relationship Type="http://schemas.openxmlformats.org/officeDocument/2006/relationships/hyperlink" Id="rId156" Target="https://nefro.polascin.net/article.php?slug=prehadzovanie-glp1-agonistov-prakticky-postup-ckd" TargetMode="External" /><Relationship Type="http://schemas.openxmlformats.org/officeDocument/2006/relationships/hyperlink" Id="rId208" Target="https://nefro.polascin.net/article.php?slug=prehlad-vyskum-fsgs-diabeticka-nefropatia-2025-2026" TargetMode="External" /><Relationship Type="http://schemas.openxmlformats.org/officeDocument/2006/relationships/hyperlink" Id="rId496" Target="https://nefro.polascin.net/article.php?slug=primarna-alebo-latkou-vyvolana-psychoza-diagnostika" TargetMode="External" /><Relationship Type="http://schemas.openxmlformats.org/officeDocument/2006/relationships/hyperlink" Id="rId39" Target="https://nefro.polascin.net/article.php?slug=proaktivne-nefrologicke-konzultacie-mozu-znizit-riziko-nepriazivych-vysledkov-u-pacientov-s-ckd" TargetMode="External" /><Relationship Type="http://schemas.openxmlformats.org/officeDocument/2006/relationships/hyperlink" Id="rId457" Target="https://nefro.polascin.net/article.php?slug=protein-kreatin-uz-nie-su-len-fitness-tema-nefrologia" TargetMode="External" /><Relationship Type="http://schemas.openxmlformats.org/officeDocument/2006/relationships/hyperlink" Id="rId176" Target="https://nefro.polascin.net/article.php?slug=proteinuria-preeklampsia-hypertenzia-ckd-riziko" TargetMode="External" /><Relationship Type="http://schemas.openxmlformats.org/officeDocument/2006/relationships/hyperlink" Id="rId422" Target="https://nefro.polascin.net/article.php?slug=prukaloprid-brain-fog-depresia-kognicia-nefrologia" TargetMode="External" /><Relationship Type="http://schemas.openxmlformats.org/officeDocument/2006/relationships/hyperlink" Id="rId498" Target="https://nefro.polascin.net/article.php?slug=psychoza-uzivanie-navykovych-latok-integrovana-starostlivost" TargetMode="External" /><Relationship Type="http://schemas.openxmlformats.org/officeDocument/2006/relationships/hyperlink" Id="rId305" Target="https://nefro.polascin.net/article.php?slug=rady-hemodialyza-starsi-pacienti-partneri-starostlivosti" TargetMode="External" /><Relationship Type="http://schemas.openxmlformats.org/officeDocument/2006/relationships/hyperlink" Id="rId454" Target="https://nefro.polascin.net/article.php?slug=rastlinna-strava-nizsia-mortalita-ckd" TargetMode="External" /><Relationship Type="http://schemas.openxmlformats.org/officeDocument/2006/relationships/hyperlink" Id="rId300" Target="https://nefro.polascin.net/article.php?slug=rbv-monitorovanie-intradialyzacna-hypotenzia-predikcia" TargetMode="External" /><Relationship Type="http://schemas.openxmlformats.org/officeDocument/2006/relationships/hyperlink" Id="rId494" Target="https://nefro.polascin.net/article.php?slug=recidivujuce-uti-starsie-zeny-gsm" TargetMode="External" /><Relationship Type="http://schemas.openxmlformats.org/officeDocument/2006/relationships/hyperlink" Id="rId533" Target="https://nefro.polascin.net/article.php?slug=regulacia-medicinskej-umelej-inteligencie-fda-nefrologia" TargetMode="External" /><Relationship Type="http://schemas.openxmlformats.org/officeDocument/2006/relationships/hyperlink" Id="rId347" Target="https://nefro.polascin.net/article.php?slug=regulacne-t-lymfocyty-transplantacia-oblicky-tolerancia" TargetMode="External" /><Relationship Type="http://schemas.openxmlformats.org/officeDocument/2006/relationships/hyperlink" Id="rId173" Target="https://nefro.polascin.net/article.php?slug=renalna-denervacia-rezistentna-hypertenzia" TargetMode="External" /><Relationship Type="http://schemas.openxmlformats.org/officeDocument/2006/relationships/hyperlink" Id="rId55" Target="https://nefro.polascin.net/article.php?slug=renalna-funkcna-rezerva-normalny-egfr-poskodenie-obliciek" TargetMode="External" /><Relationship Type="http://schemas.openxmlformats.org/officeDocument/2006/relationships/hyperlink" Id="rId182" Target="https://nefro.polascin.net/article.php?slug=renalne-riziko-po-preeklampsii-detekcia-albuminuria" TargetMode="External" /><Relationship Type="http://schemas.openxmlformats.org/officeDocument/2006/relationships/hyperlink" Id="rId519" Target="https://nefro.polascin.net/article.php?slug=renalny-vyskum-sa-meni-od-velkych-studii-k-presnejsej-a-cielenej-nefrologii" TargetMode="External" /><Relationship Type="http://schemas.openxmlformats.org/officeDocument/2006/relationships/hyperlink" Id="rId139" Target="https://nefro.polascin.net/article.php?slug=retatrutid-expanded-access-lekar-pacient-bariery" TargetMode="External" /><Relationship Type="http://schemas.openxmlformats.org/officeDocument/2006/relationships/hyperlink" Id="rId127" Target="https://nefro.polascin.net/article.php?slug=retatrutid-mimo-schvalenia-neregulovane-pouzivanie" TargetMode="External" /><Relationship Type="http://schemas.openxmlformats.org/officeDocument/2006/relationships/hyperlink" Id="rId142" Target="https://nefro.polascin.net/article.php?slug=retatrutid-sivy-trh-chudnutie-kardiovaskularne-symptomy" TargetMode="External" /><Relationship Type="http://schemas.openxmlformats.org/officeDocument/2006/relationships/hyperlink" Id="rId132" Target="https://nefro.polascin.net/article.php?slug=retatrutid-transcend-t2d-1-hba1c-hmotnost-nefrologia" TargetMode="External" /><Relationship Type="http://schemas.openxmlformats.org/officeDocument/2006/relationships/hyperlink" Id="rId114" Target="https://nefro.polascin.net/article.php?slug=retatrutid-ubytok-hmotnosti-metabolicke-benefity" TargetMode="External" /><Relationship Type="http://schemas.openxmlformats.org/officeDocument/2006/relationships/hyperlink" Id="rId351" Target="https://nefro.polascin.net/article.php?slug=retransplantacia-obliciek-po-zlyhani-stepu-prekazky" TargetMode="External" /><Relationship Type="http://schemas.openxmlformats.org/officeDocument/2006/relationships/hyperlink" Id="rId174" Target="https://nefro.polascin.net/article.php?slug=rivaroxaban-pokrocile-ckd-track-bez-kv-benefitu" TargetMode="External" /><Relationship Type="http://schemas.openxmlformats.org/officeDocument/2006/relationships/hyperlink" Id="rId273" Target="https://nefro.polascin.net/article.php?slug=rodove-rozdiely-dialyza-transplantacia-era-usrds" TargetMode="External" /><Relationship Type="http://schemas.openxmlformats.org/officeDocument/2006/relationships/hyperlink" Id="rId133" Target="https://nefro.polascin.net/article.php?slug=role-play-vzdelavanie-lekarov-diabetes-creation" TargetMode="External" /><Relationship Type="http://schemas.openxmlformats.org/officeDocument/2006/relationships/hyperlink" Id="rId504" Target="https://nefro.polascin.net/article.php?slug=rome-kriteria-ibs-dgbi-dalsie-testovanie-medici" TargetMode="External" /><Relationship Type="http://schemas.openxmlformats.org/officeDocument/2006/relationships/hyperlink" Id="rId371" Target="https://nefro.polascin.net/article.php?slug=roxadustat-esa-hyporesponzivita-opakovany-ciel-hb" TargetMode="External" /><Relationship Type="http://schemas.openxmlformats.org/officeDocument/2006/relationships/hyperlink" Id="rId365" Target="https://nefro.polascin.net/article.php?slug=rychla-alebo-pomala-korekcia-chronickej-hyponatriemie" TargetMode="External" /><Relationship Type="http://schemas.openxmlformats.org/officeDocument/2006/relationships/hyperlink" Id="rId325" Target="https://nefro.polascin.net/article.php?slug=sarkopenia-peritonealna-dialyza-modifikovany-kreatininovy-index" TargetMode="External" /><Relationship Type="http://schemas.openxmlformats.org/officeDocument/2006/relationships/hyperlink" Id="rId137" Target="https://nefro.polascin.net/article.php?slug=sekvencna-simultanna-kombinovana-liecba-diabetes-ckd" TargetMode="External" /><Relationship Type="http://schemas.openxmlformats.org/officeDocument/2006/relationships/hyperlink" Id="rId520" Target="https://nefro.polascin.net/article.php?slug=selektivna-autofagia-v-oblickach-ked-bunkova-recyklacia-rozhoduje-o-poskodeni-aj-reparacii" TargetMode="External" /><Relationship Type="http://schemas.openxmlformats.org/officeDocument/2006/relationships/hyperlink" Id="rId128" Target="https://nefro.polascin.net/article.php?slug=semaglutid-ckd-porovnanie-glp1-realna-prax" TargetMode="External" /><Relationship Type="http://schemas.openxmlformats.org/officeDocument/2006/relationships/hyperlink" Id="rId130" Target="https://nefro.polascin.net/article.php?slug=semaglutid-wernickeho-encefalopatia-deficit-tiaminu" TargetMode="External" /><Relationship Type="http://schemas.openxmlformats.org/officeDocument/2006/relationships/hyperlink" Id="rId111" Target="https://nefro.polascin.net/article.php?slug=serove-acylkarnitiny-mozu-predpovedat-pokles-funkcie-obliciek-u-diabetu-2-typu" TargetMode="External" /><Relationship Type="http://schemas.openxmlformats.org/officeDocument/2006/relationships/hyperlink" Id="rId135" Target="https://nefro.polascin.net/article.php?slug=serove-ketolatky-oblickove-udalosti-diabetes-2-typu" TargetMode="External" /><Relationship Type="http://schemas.openxmlformats.org/officeDocument/2006/relationships/hyperlink" Id="rId136" Target="https://nefro.polascin.net/article.php?slug=sglt2-inhibitory-rozdiely-schvalene-indikacie-srdce-oblicky" TargetMode="External" /><Relationship Type="http://schemas.openxmlformats.org/officeDocument/2006/relationships/hyperlink" Id="rId154" Target="https://nefro.polascin.net/article.php?slug=skryty-hyperkortizolizmus-diabetes-catalyst-nefrologia" TargetMode="External" /><Relationship Type="http://schemas.openxmlformats.org/officeDocument/2006/relationships/hyperlink" Id="rId227" Target="https://nefro.polascin.net/article.php?slug=sparsentan-realna-prax-iga-nefropatia-12-mesiacov" TargetMode="External" /><Relationship Type="http://schemas.openxmlformats.org/officeDocument/2006/relationships/hyperlink" Id="rId225" Target="https://nefro.polascin.net/article.php?slug=sparsentan-sglt2-inhibitor-iga-nefropatia-spartacus-protect" TargetMode="External" /><Relationship Type="http://schemas.openxmlformats.org/officeDocument/2006/relationships/hyperlink" Id="rId49" Target="https://nefro.polascin.net/article.php?slug=spolupraca-vseobecny-lekar-nefrolog-ckd-g5-joint-kd" TargetMode="External" /><Relationship Type="http://schemas.openxmlformats.org/officeDocument/2006/relationships/hyperlink" Id="rId84" Target="https://nefro.polascin.net/article.php?slug=srdcove-zlyhavanie-ckd-kdigo-kontroverzie-2026" TargetMode="External" /><Relationship Type="http://schemas.openxmlformats.org/officeDocument/2006/relationships/hyperlink" Id="rId276" Target="https://nefro.polascin.net/article.php?slug=stanovenie-suchej-vahy-edw-hemodialyza" TargetMode="External" /><Relationship Type="http://schemas.openxmlformats.org/officeDocument/2006/relationships/hyperlink" Id="rId506" Target="https://nefro.polascin.net/article.php?slug=steatoticke-ochorenie-pecene-riziko-ckd" TargetMode="External" /><Relationship Type="http://schemas.openxmlformats.org/officeDocument/2006/relationships/hyperlink" Id="rId468" Target="https://nefro.polascin.net/article.php?slug=strava-a-zdravie-creva-myty-influencerov-ckd" TargetMode="External" /><Relationship Type="http://schemas.openxmlformats.org/officeDocument/2006/relationships/hyperlink" Id="rId451" Target="https://nefro.polascin.net/article.php?slug=strava-tuky-kardiovaskularne-riziko-ckd-co-dava-zmysel-praxi" TargetMode="External" /><Relationship Type="http://schemas.openxmlformats.org/officeDocument/2006/relationships/hyperlink" Id="rId343" Target="https://nefro.polascin.net/article.php?slug=styridsat-rokov-transplantat-oblicky-ultra-dlhodobe-prezivanie" TargetMode="External" /><Relationship Type="http://schemas.openxmlformats.org/officeDocument/2006/relationships/hyperlink" Id="rId413" Target="https://nefro.polascin.net/article.php?slug=subezne-uzivanie-ppi-a-glp-1-gastrointestinalne-neziaduce-ucinky" TargetMode="External" /><Relationship Type="http://schemas.openxmlformats.org/officeDocument/2006/relationships/hyperlink" Id="rId82" Target="https://nefro.polascin.net/article.php?slug=subkutanny-furosemid-readyflow-edemy-hf-ckd" TargetMode="External" /><Relationship Type="http://schemas.openxmlformats.org/officeDocument/2006/relationships/hyperlink" Id="rId296" Target="https://nefro.polascin.net/article.php?slug=svrbenie-pruritus-na-dialyze-preco-sa-udavana-prevalencia-lisi-dvojnasobne-a-co-pacient-sam-nepovie" TargetMode="External" /><Relationship Type="http://schemas.openxmlformats.org/officeDocument/2006/relationships/hyperlink" Id="rId278" Target="https://nefro.polascin.net/article.php?slug=swam-technika-tromboza-hemodialyzacneho-pristupu" TargetMode="External" /><Relationship Type="http://schemas.openxmlformats.org/officeDocument/2006/relationships/hyperlink" Id="rId528" Target="https://nefro.polascin.net/article.php?slug=synteticke-wnt-organizatory-oblickove-organoidy" TargetMode="External" /><Relationship Type="http://schemas.openxmlformats.org/officeDocument/2006/relationships/hyperlink" Id="rId318" Target="https://nefro.polascin.net/article.php?slug=taurolidin-relapsujuca-peritonitida-peritonealna-dialyza" TargetMode="External" /><Relationship Type="http://schemas.openxmlformats.org/officeDocument/2006/relationships/hyperlink" Id="rId348" Target="https://nefro.polascin.net/article.php?slug=teclistamab-pred-transplantaciou-oblicky-hla-senzibilizacia" TargetMode="External" /><Relationship Type="http://schemas.openxmlformats.org/officeDocument/2006/relationships/hyperlink" Id="rId58" Target="https://nefro.polascin.net/article.php?slug=telesne-zlozenie-tukova-hmota-egfr-populacna-studia" TargetMode="External" /><Relationship Type="http://schemas.openxmlformats.org/officeDocument/2006/relationships/hyperlink" Id="rId215" Target="https://nefro.polascin.net/article.php?slug=telitacicept-iga-nefropatia-teligan-faza-3-interim" TargetMode="External" /><Relationship Type="http://schemas.openxmlformats.org/officeDocument/2006/relationships/hyperlink" Id="rId298" Target="https://nefro.polascin.net/article.php?slug=tenapanor-vyssia-davka-kostna-resorpcia-crevna-pasaz" TargetMode="External" /><Relationship Type="http://schemas.openxmlformats.org/officeDocument/2006/relationships/hyperlink" Id="rId217" Target="https://nefro.polascin.net/article.php?slug=terapie-cielene-na-b-bunky-imunitne-ochorenia-obliciek-kdigo" TargetMode="External" /><Relationship Type="http://schemas.openxmlformats.org/officeDocument/2006/relationships/hyperlink" Id="rId489" Target="https://nefro.polascin.net/article.php?slug=tetovanie-a-riziko-lymfomu-ci-koznych-nadorov-signal-ktory-si-zasluzi-pozornost" TargetMode="External" /><Relationship Type="http://schemas.openxmlformats.org/officeDocument/2006/relationships/hyperlink" Id="rId207" Target="https://nefro.polascin.net/article.php?slug=tiktok-a-iga-nefropatia-kratke-videa-mozu-pomoct-ale-kvalita-informacii-je-nerovnomerna" TargetMode="External" /><Relationship Type="http://schemas.openxmlformats.org/officeDocument/2006/relationships/hyperlink" Id="rId116" Target="https://nefro.polascin.net/article.php?slug=tirzepatid-diabeticka-retinopatia-surpass-cvot" TargetMode="External" /><Relationship Type="http://schemas.openxmlformats.org/officeDocument/2006/relationships/hyperlink" Id="rId143" Target="https://nefro.polascin.net/article.php?slug=tirzepatid-mounjaro-fda-kardiovaskularne-riziko-t2d-surpass-cvot" TargetMode="External" /><Relationship Type="http://schemas.openxmlformats.org/officeDocument/2006/relationships/hyperlink" Id="rId125" Target="https://nefro.polascin.net/article.php?slug=tirzepatid-oblickove-vysledky-surpass-nefrologia" TargetMode="External" /><Relationship Type="http://schemas.openxmlformats.org/officeDocument/2006/relationships/hyperlink" Id="rId104" Target="https://nefro.polascin.net/article.php?slug=tirzepatid-verzus-semaglutid-nizsia-mortalita-a-menej-gi-komplikacii" TargetMode="External" /><Relationship Type="http://schemas.openxmlformats.org/officeDocument/2006/relationships/hyperlink" Id="rId149" Target="https://nefro.polascin.net/article.php?slug=tirzepatid-vs-semaglutid-ucinnost-bezpecnost-nefro" TargetMode="External" /><Relationship Type="http://schemas.openxmlformats.org/officeDocument/2006/relationships/hyperlink" Id="rId46" Target="https://nefro.polascin.net/article.php?slug=tmao-crevny-metabolit-uremicky-toxin-ckd" TargetMode="External" /><Relationship Type="http://schemas.openxmlformats.org/officeDocument/2006/relationships/hyperlink" Id="rId493" Target="https://nefro.polascin.net/article.php?slug=tnf-inhibitor-vcasna-periferna-spondyloartritida-spartacus" TargetMode="External" /><Relationship Type="http://schemas.openxmlformats.org/officeDocument/2006/relationships/hyperlink" Id="rId352" Target="https://nefro.polascin.net/article.php?slug=transplantacia-oblicky-standard-inovacie-experimenty" TargetMode="External" /><Relationship Type="http://schemas.openxmlformats.org/officeDocument/2006/relationships/hyperlink" Id="rId321" Target="https://nefro.polascin.net/article.php?slug=transport-tlmivych-latok-korekcia-acidozy-pd-model-3pm-abe" TargetMode="External" /><Relationship Type="http://schemas.openxmlformats.org/officeDocument/2006/relationships/hyperlink" Id="rId224" Target="https://nefro.polascin.net/article.php?slug=transverzalna-koaxialna-biopsia-nativnej-oblicky-vytaznost" TargetMode="External" /><Relationship Type="http://schemas.openxmlformats.org/officeDocument/2006/relationships/hyperlink" Id="rId269" Target="https://nefro.polascin.net/article.php?slug=trendy-v-dialyzacnej-starostlivosti-dostupnost-domace-modality-pacient-v-centre-pozornosti" TargetMode="External" /><Relationship Type="http://schemas.openxmlformats.org/officeDocument/2006/relationships/hyperlink" Id="rId214" Target="https://nefro.polascin.net/article.php?slug=trpc6-inhibicia-fsgs-faza-2-precizna-nefrologia" TargetMode="External" /><Relationship Type="http://schemas.openxmlformats.org/officeDocument/2006/relationships/hyperlink" Id="rId230" Target="https://nefro.polascin.net/article.php?slug=trutakna-atacicept-iga-nefropatia-origin-3-finalna-analyza" TargetMode="External" /><Relationship Type="http://schemas.openxmlformats.org/officeDocument/2006/relationships/hyperlink" Id="rId339" Target="https://nefro.polascin.net/article.php?slug=ttv-biomarker-imunosupresia-transplantacia-oblicky" TargetMode="External" /><Relationship Type="http://schemas.openxmlformats.org/officeDocument/2006/relationships/hyperlink" Id="rId131" Target="https://nefro.polascin.net/article.php?slug=tukove-tkanivo-obezita-kardiorenalne-riziko-biologia" TargetMode="External" /><Relationship Type="http://schemas.openxmlformats.org/officeDocument/2006/relationships/hyperlink" Id="rId40" Target="https://nefro.polascin.net/article.php?slug=uacr-time-in-target-range-moze-pomoct-pri-manazmente-chronickej-choroby-obliciek" TargetMode="External" /><Relationship Type="http://schemas.openxmlformats.org/officeDocument/2006/relationships/hyperlink" Id="rId319" Target="https://nefro.polascin.net/article.php?slug=udrzatelna-peritonealna-dialyza-pacienti-zelena-nefrologia" TargetMode="External" /><Relationship Type="http://schemas.openxmlformats.org/officeDocument/2006/relationships/hyperlink" Id="rId280" Target="https://nefro.polascin.net/article.php?slug=uhlikova-stopa-hemodialyzy-meranie-znizovanie-emisii" TargetMode="External" /><Relationship Type="http://schemas.openxmlformats.org/officeDocument/2006/relationships/hyperlink" Id="rId530" Target="https://nefro.polascin.net/article.php?slug=umela-inteligencia-adpkd-klinicke-vyuzitie" TargetMode="External" /><Relationship Type="http://schemas.openxmlformats.org/officeDocument/2006/relationships/hyperlink" Id="rId524" Target="https://nefro.polascin.net/article.php?slug=umela-inteligencia-nefrologia-co-vieme-limity" TargetMode="External" /><Relationship Type="http://schemas.openxmlformats.org/officeDocument/2006/relationships/hyperlink" Id="rId277" Target="https://nefro.polascin.net/article.php?slug=umela-inteligencia-sucha-hmotnost-hemodialyza" TargetMode="External" /><Relationship Type="http://schemas.openxmlformats.org/officeDocument/2006/relationships/hyperlink" Id="rId47" Target="https://nefro.polascin.net/article.php?slug=upcr-vs-uacr-riziko-zlyhania-obliciek-ckd" TargetMode="External" /><Relationship Type="http://schemas.openxmlformats.org/officeDocument/2006/relationships/hyperlink" Id="rId248" Target="https://nefro.polascin.net/article.php?slug=uran-a-oblicky-nefrotoxicita-radiacne-poskodenie-kovy" TargetMode="External" /><Relationship Type="http://schemas.openxmlformats.org/officeDocument/2006/relationships/hyperlink" Id="rId134" Target="https://nefro.polascin.net/article.php?slug=urinarny-podocalyxin-diabeticka-nefropatia-biomarker" TargetMode="External" /><Relationship Type="http://schemas.openxmlformats.org/officeDocument/2006/relationships/hyperlink" Id="rId521" Target="https://nefro.polascin.net/article.php?slug=urobi-umela-inteligencia-medicinu-opat-ludskejsou" TargetMode="External" /><Relationship Type="http://schemas.openxmlformats.org/officeDocument/2006/relationships/hyperlink" Id="rId416" Target="https://nefro.polascin.net/article.php?slug=uviaznuti-na-antihistaminikach-pri-ckd-ap-cas-na-prehodnotenie" TargetMode="External" /><Relationship Type="http://schemas.openxmlformats.org/officeDocument/2006/relationships/hyperlink" Id="rId185" Target="https://nefro.polascin.net/article.php?slug=variabilita-tlaku-lezie-bielej-hmoty-sprint-accord" TargetMode="External" /><Relationship Type="http://schemas.openxmlformats.org/officeDocument/2006/relationships/hyperlink" Id="rId391" Target="https://nefro.polascin.net/article.php?slug=vasopresin-nezavisla-cesta-regulacie-vody-adpkd" TargetMode="External" /><Relationship Type="http://schemas.openxmlformats.org/officeDocument/2006/relationships/hyperlink" Id="rId473" Target="https://nefro.polascin.net/article.php?slug=vegetarianska-strava-riziko-ckd-uk-biobank" TargetMode="External" /><Relationship Type="http://schemas.openxmlformats.org/officeDocument/2006/relationships/hyperlink" Id="rId247" Target="https://nefro.polascin.net/article.php?slug=victory-vitamin-c-tazke-popaleniny-nefrologicke-signaly" TargetMode="External" /><Relationship Type="http://schemas.openxmlformats.org/officeDocument/2006/relationships/hyperlink" Id="rId372" Target="https://nefro.polascin.net/article.php?slug=vitamin-d-klinicka-prax-vysetrovanie-suplementacia-rizika" TargetMode="External" /><Relationship Type="http://schemas.openxmlformats.org/officeDocument/2006/relationships/hyperlink" Id="rId463" Target="https://nefro.polascin.net/article.php?slug=vona-cokolady-vykon-pri-silovom-treningu" TargetMode="External" /><Relationship Type="http://schemas.openxmlformats.org/officeDocument/2006/relationships/hyperlink" Id="rId148" Target="https://nefro.polascin.net/article.php?slug=vtierave-myslienky-na-jedlo-stigmatizacia-liecba-obezity" TargetMode="External" /><Relationship Type="http://schemas.openxmlformats.org/officeDocument/2006/relationships/hyperlink" Id="rId83" Target="https://nefro.polascin.net/article.php?slug=vyber-sglt2-glp1-dualne-agonisty-kardiorenalne-riziko" TargetMode="External" /><Relationship Type="http://schemas.openxmlformats.org/officeDocument/2006/relationships/hyperlink" Id="rId221" Target="https://nefro.polascin.net/article.php?slug=vychodiskova-egfr-biopsia-imputacia-glomerulove-ochorenia" TargetMode="External" /><Relationship Type="http://schemas.openxmlformats.org/officeDocument/2006/relationships/hyperlink" Id="rId402" Target="https://nefro.polascin.net/article.php?slug=vysetrenie-hematurie-nefrologicka-prax-algoritmus" TargetMode="External" /><Relationship Type="http://schemas.openxmlformats.org/officeDocument/2006/relationships/hyperlink" Id="rId299" Target="https://nefro.polascin.net/article.php?slug=vysokoobjemova-hdf-mortalita-incidentni-dialyzovani-pacienti" TargetMode="External" /><Relationship Type="http://schemas.openxmlformats.org/officeDocument/2006/relationships/hyperlink" Id="rId465" Target="https://nefro.polascin.net/article.php?slug=vyssi-prijem-bielkovin-merana-gfr-renis" TargetMode="External" /><Relationship Type="http://schemas.openxmlformats.org/officeDocument/2006/relationships/hyperlink" Id="rId469" Target="https://nefro.polascin.net/article.php?slug=vyzivove-odporucania-usa-2025-2030-masld-ckd" TargetMode="External" /><Relationship Type="http://schemas.openxmlformats.org/officeDocument/2006/relationships/hyperlink" Id="rId523" Target="https://nefro.polascin.net/article.php?slug=wearables-chronicke-ochorenia-protokoly-klinicky-zmysel" TargetMode="External" /><Relationship Type="http://schemas.openxmlformats.org/officeDocument/2006/relationships/hyperlink" Id="rId293" Target="https://nefro.polascin.net/article.php?slug=wearables-dialyza-nefrologia-dokazy-a-limity" TargetMode="External" /><Relationship Type="http://schemas.openxmlformats.org/officeDocument/2006/relationships/hyperlink" Id="rId414" Target="https://nefro.polascin.net/article.php?slug=wellness-peptidy-chyba-overenie-bezpecnosti-a-ucinnosti" TargetMode="External" /><Relationship Type="http://schemas.openxmlformats.org/officeDocument/2006/relationships/hyperlink" Id="rId346" Target="https://nefro.polascin.net/article.php?slug=xenotransplantacia-oblicky-prasa-imunologia-zivy-prijemca" TargetMode="External" /><Relationship Type="http://schemas.openxmlformats.org/officeDocument/2006/relationships/hyperlink" Id="rId478" Target="https://nefro.polascin.net/article.php?slug=xylitol-kardiovaskularne-riziko-nefrologicka-prax" TargetMode="External" /><Relationship Type="http://schemas.openxmlformats.org/officeDocument/2006/relationships/hyperlink" Id="rId59" Target="https://nefro.polascin.net/article.php?slug=zapal-terapeuticky-ciel-ckd-renalne-kardiovaskularne-vysledky" TargetMode="External" /><Relationship Type="http://schemas.openxmlformats.org/officeDocument/2006/relationships/hyperlink" Id="rId495" Target="https://nefro.polascin.net/article.php?slug=zapalove-markery-crp-esr-pv" TargetMode="External" /><Relationship Type="http://schemas.openxmlformats.org/officeDocument/2006/relationships/hyperlink" Id="rId292" Target="https://nefro.polascin.net/article.php?slug=zastava-obehu-pocas-hemodialyzy-mimotelovy-okruh" TargetMode="External" /><Relationship Type="http://schemas.openxmlformats.org/officeDocument/2006/relationships/hyperlink" Id="rId253" Target="https://nefro.polascin.net/article.php?slug=zavaznost-ckd-prognoza-jis-populacna-studia" TargetMode="External" /><Relationship Type="http://schemas.openxmlformats.org/officeDocument/2006/relationships/hyperlink" Id="rId375" Target="https://nefro.polascin.net/article.php?slug=zelezo-anemia-ckd-kdigo-2026-erbp" TargetMode="External" /><Relationship Type="http://schemas.openxmlformats.org/officeDocument/2006/relationships/hyperlink" Id="rId202" Target="https://nefro.polascin.net/article.php?slug=zlaty-vek-pre-iga-nefropatiu-a-zriedkave-glomerulopatie" TargetMode="External" /><Relationship Type="http://schemas.openxmlformats.org/officeDocument/2006/relationships/hyperlink" Id="rId34" Target="https://nefro.polascin.net/article.php?slug=znizovanie-krvneho-tlaku-u-pacientov-s-ckd-metaanalaza" TargetMode="External" /><Relationship Type="http://schemas.openxmlformats.org/officeDocument/2006/relationships/hyperlink" Id="rId577" Target="https://portfolio.polascin.n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 Nefro: Dokázané, pravdepodobné, otvorené</dc:title>
  <dc:creator>MUDr. Ľubomír Polaščín</dc:creator>
  <dc:description>Rozšírené úvodníky k 16 kapitolám a prílohe publikácie SK Nefro Báza 1 (387 odborných článkov z portálu nefro.polascin.net, apríl až október 2026): stav poznania k októbru 2026.</dc:description>
  <dc:language>sk</dc:language>
  <dc:subject/>
  <cp:keywords/>
  <dcterms:created xsi:type="dcterms:W3CDTF">2026-10-06T06:15:46Z</dcterms:created>
  <dcterms:modified xsi:type="dcterms:W3CDTF">2026-10-06T06:15:46Z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2026-10-06</vt:lpwstr>
  </property>
  <property fmtid="{D5CDD505-2E9C-101B-9397-08002B2CF9AE}" pid="3" name="publisher">
    <vt:lpwstr>nefro.polascin.net</vt:lpwstr>
  </property>
  <property fmtid="{D5CDD505-2E9C-101B-9397-08002B2CF9AE}" pid="4" name="rights">
    <vt:lpwstr>© 2026 Ľubomír Polaščín. Všetky práva vyhradené.</vt:lpwstr>
  </property>
</Properties>
</file>