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7.png" ContentType="image/png"/>
  <Override PartName="/word/media/rId4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Obsah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43e5f027cf84fce222ac08edf255f279c1d051d"/>
      <w:r>
        <w:t xml:space="preserve">Uživatelská a technická dokumentace — LULAN</w:t>
      </w:r>
      <w:bookmarkEnd w:id="20"/>
    </w:p>
    <w:p>
      <w:pPr>
        <w:pStyle w:val="FirstParagraph"/>
      </w:pPr>
      <w:r>
        <w:rPr>
          <w:b/>
        </w:rPr>
        <w:t xml:space="preserve">Limnologický Univerzální Laboratorně Analytický Nástroj</w:t>
      </w:r>
    </w:p>
    <w:tbl>
      <w:tblPr>
        <w:tblStyle w:val="Table"/>
        <w:tblW w:type="dxa" w:w="792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W w:type="dxa" w:w="39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Položka</w:t>
            </w:r>
          </w:p>
        </w:tc>
        <w:tc>
          <w:tcPr>
            <w:tcW w:type="dxa" w:w="39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Hodnota</w:t>
            </w:r>
          </w:p>
        </w:tc>
      </w:tr>
      <w:tr>
        <w:tc>
          <w:tcPr>
            <w:tcW w:type="dxa" w:w="3960"/>
          </w:tcPr>
          <w:p>
            <w:pPr>
              <w:pStyle w:val="Compact"/>
              <w:jc w:val="left"/>
            </w:pPr>
            <w:r>
              <w:t xml:space="preserve">Verze softwaru</w:t>
            </w:r>
          </w:p>
        </w:tc>
        <w:tc>
          <w:tcPr>
            <w:tcW w:type="dxa" w:w="3960"/>
          </w:tcPr>
          <w:p>
            <w:pPr>
              <w:pStyle w:val="Compact"/>
              <w:jc w:val="left"/>
            </w:pPr>
            <w:r>
              <w:t xml:space="preserve">1.0.1</w:t>
            </w:r>
          </w:p>
        </w:tc>
      </w:tr>
      <w:tr>
        <w:tc>
          <w:tcPr>
            <w:tcW w:type="dxa" w:w="3960"/>
          </w:tcPr>
          <w:p>
            <w:pPr>
              <w:pStyle w:val="Compact"/>
              <w:jc w:val="left"/>
            </w:pPr>
            <w:r>
              <w:t xml:space="preserve">Číslo projektu</w:t>
            </w:r>
          </w:p>
        </w:tc>
        <w:tc>
          <w:tcPr>
            <w:tcW w:type="dxa" w:w="3960"/>
          </w:tcPr>
          <w:p>
            <w:pPr>
              <w:pStyle w:val="Compact"/>
              <w:jc w:val="left"/>
            </w:pPr>
            <w:r>
              <w:t xml:space="preserve">SS06010258</w:t>
            </w:r>
          </w:p>
        </w:tc>
      </w:tr>
      <w:tr>
        <w:tc>
          <w:tcPr>
            <w:tcW w:type="dxa" w:w="3960"/>
          </w:tcPr>
          <w:p>
            <w:pPr>
              <w:pStyle w:val="Compact"/>
              <w:jc w:val="left"/>
            </w:pPr>
            <w:r>
              <w:t xml:space="preserve">Název projektu</w:t>
            </w:r>
          </w:p>
        </w:tc>
        <w:tc>
          <w:tcPr>
            <w:tcW w:type="dxa" w:w="3960"/>
          </w:tcPr>
          <w:p>
            <w:pPr>
              <w:pStyle w:val="Compact"/>
              <w:jc w:val="left"/>
            </w:pPr>
            <w:r>
              <w:t xml:space="preserve">Hodnocení ekologického stavu vysychavých toků podle biologických složek</w:t>
            </w:r>
          </w:p>
        </w:tc>
      </w:tr>
      <w:tr>
        <w:tc>
          <w:tcPr>
            <w:tcW w:type="dxa" w:w="3960"/>
          </w:tcPr>
          <w:p>
            <w:pPr>
              <w:pStyle w:val="Compact"/>
              <w:jc w:val="left"/>
            </w:pPr>
            <w:r>
              <w:t xml:space="preserve">Předkládá</w:t>
            </w:r>
          </w:p>
        </w:tc>
        <w:tc>
          <w:tcPr>
            <w:tcW w:type="dxa" w:w="3960"/>
          </w:tcPr>
          <w:p>
            <w:pPr>
              <w:pStyle w:val="Compact"/>
              <w:jc w:val="left"/>
            </w:pPr>
            <w:r>
              <w:t xml:space="preserve">Výzkumný ústav vodohospodářský T. G. Masaryka, v. v. i.; Masarykova univerzita</w:t>
            </w:r>
          </w:p>
        </w:tc>
      </w:tr>
      <w:tr>
        <w:tc>
          <w:tcPr>
            <w:tcW w:type="dxa" w:w="3960"/>
          </w:tcPr>
          <w:p>
            <w:pPr>
              <w:pStyle w:val="Compact"/>
              <w:jc w:val="left"/>
            </w:pPr>
            <w:r>
              <w:t xml:space="preserve">Autorský kolektiv</w:t>
            </w:r>
          </w:p>
        </w:tc>
        <w:tc>
          <w:tcPr>
            <w:tcW w:type="dxa" w:w="3960"/>
          </w:tcPr>
          <w:p>
            <w:pPr>
              <w:pStyle w:val="Compact"/>
              <w:jc w:val="left"/>
            </w:pPr>
            <w:r>
              <w:t xml:space="preserve">Mgr. Marek Polášek, Ph.D.</w:t>
            </w:r>
          </w:p>
        </w:tc>
      </w:tr>
    </w:tbl>
    <w:p>
      <w:pPr>
        <w:pStyle w:val="BodyText"/>
      </w:pPr>
      <w:r>
        <w:rPr>
          <w:i/>
        </w:rPr>
        <w:t xml:space="preserve">Tento software byl vytvořen za finanční podpory Technologické agentury ČR</w:t>
      </w:r>
      <w:r>
        <w:rPr>
          <w:i/>
        </w:rPr>
        <w:t xml:space="preserve"> </w:t>
      </w:r>
      <w:r>
        <w:rPr>
          <w:i/>
        </w:rPr>
        <w:t xml:space="preserve">v rámci programu Prostředí pro život.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identifikace-výsledku-a-jeho-účel"/>
      <w:r>
        <w:t xml:space="preserve">1. Identifikace výsledku a jeho účel</w:t>
      </w:r>
      <w:bookmarkEnd w:id="21"/>
    </w:p>
    <w:p>
      <w:pPr>
        <w:pStyle w:val="Heading2"/>
      </w:pPr>
      <w:bookmarkStart w:id="22" w:name="popis-a-cíl-výsledku"/>
      <w:r>
        <w:t xml:space="preserve">1.1 Popis a cíl výsledku</w:t>
      </w:r>
      <w:bookmarkEnd w:id="22"/>
    </w:p>
    <w:p>
      <w:pPr>
        <w:pStyle w:val="FirstParagraph"/>
      </w:pPr>
      <w:r>
        <w:t xml:space="preserve">Software umožňuje zadat a vyhodnotit data z biologických vzorků a provést</w:t>
      </w:r>
      <w:r>
        <w:t xml:space="preserve"> </w:t>
      </w:r>
      <w:r>
        <w:t xml:space="preserve">hodnocení ekologického stavu útvarů povrchových vod podle Rámcové směrnice</w:t>
      </w:r>
      <w:r>
        <w:t xml:space="preserve"> </w:t>
      </w:r>
      <w:r>
        <w:t xml:space="preserve">o vodách (2000/60/ES). Hodnotí podle aktuálně platných metodik — Marvan</w:t>
      </w:r>
      <w:r>
        <w:t xml:space="preserve"> </w:t>
      </w:r>
      <w:r>
        <w:t xml:space="preserve">a kol. 2011, Opatřilová a kol. 2011a,b, Kočí a kol. 2011, Němejcová a kol.</w:t>
      </w:r>
      <w:r>
        <w:t xml:space="preserve"> </w:t>
      </w:r>
      <w:r>
        <w:t xml:space="preserve">2013, Janáč a kol. 2019, Straka a kol. 2026.</w:t>
      </w:r>
    </w:p>
    <w:p>
      <w:pPr>
        <w:pStyle w:val="BodyText"/>
      </w:pPr>
      <w:r>
        <w:t xml:space="preserve">Veškeré výpočty se opírají o lokální podkladovou databázi vlastností</w:t>
      </w:r>
      <w:r>
        <w:t xml:space="preserve"> </w:t>
      </w:r>
      <w:r>
        <w:t xml:space="preserve">a skóre jednotlivých druhů. Tato databáze byla sestavena na základě</w:t>
      </w:r>
      <w:r>
        <w:t xml:space="preserve"> </w:t>
      </w:r>
      <w:r>
        <w:t xml:space="preserve">výsledků prováděných analýz a je nezbytnou součástí hodnoticích algoritmů.</w:t>
      </w:r>
      <w:r>
        <w:t xml:space="preserve"> </w:t>
      </w:r>
      <w:r>
        <w:t xml:space="preserve">Software také umožňuje dopočet abiotických parametrů nezbytných pro výpočet</w:t>
      </w:r>
      <w:r>
        <w:t xml:space="preserve"> </w:t>
      </w:r>
      <w:r>
        <w:t xml:space="preserve">ekologického stavu.</w:t>
      </w:r>
    </w:p>
    <w:p>
      <w:pPr>
        <w:pStyle w:val="BodyText"/>
      </w:pPr>
      <w:r>
        <w:t xml:space="preserve">Nástroj byl vytvořen v jazyce Python 3, grafické uživatelské rozhraní je</w:t>
      </w:r>
      <w:r>
        <w:t xml:space="preserve"> </w:t>
      </w:r>
      <w:r>
        <w:t xml:space="preserve">vystavěno pomocí Qt toolkitu PyQt6.</w:t>
      </w:r>
    </w:p>
    <w:p>
      <w:pPr>
        <w:pStyle w:val="Heading2"/>
      </w:pPr>
      <w:bookmarkStart w:id="23" w:name="odborná-novost-a-přínos"/>
      <w:r>
        <w:t xml:space="preserve">1.2 Odborná novost a přínos</w:t>
      </w:r>
      <w:bookmarkEnd w:id="23"/>
    </w:p>
    <w:p>
      <w:pPr>
        <w:pStyle w:val="FirstParagraph"/>
      </w:pPr>
      <w:r>
        <w:t xml:space="preserve">Provést výpočty nutné pro hodnocení ekologického stavu útvarů povrchových</w:t>
      </w:r>
      <w:r>
        <w:t xml:space="preserve"> </w:t>
      </w:r>
      <w:r>
        <w:t xml:space="preserve">vod podle Rámcové směrnice o vodách v podmínkách ČR dosud neumožňoval žádný</w:t>
      </w:r>
      <w:r>
        <w:t xml:space="preserve"> </w:t>
      </w:r>
      <w:r>
        <w:t xml:space="preserve">veřejně dostupný nástroj.</w:t>
      </w:r>
    </w:p>
    <w:p>
      <w:pPr>
        <w:pStyle w:val="Heading2"/>
      </w:pPr>
      <w:bookmarkStart w:id="24" w:name="cílová-skupina-a-uplatnění"/>
      <w:r>
        <w:t xml:space="preserve">1.3 Cílová skupina a uplatnění</w:t>
      </w:r>
      <w:bookmarkEnd w:id="24"/>
    </w:p>
    <w:p>
      <w:pPr>
        <w:pStyle w:val="FirstParagraph"/>
      </w:pPr>
      <w:r>
        <w:t xml:space="preserve">Nástroj bude sloužit zejména správcům vodních toků, pracovníkům státních</w:t>
      </w:r>
      <w:r>
        <w:t xml:space="preserve"> </w:t>
      </w:r>
      <w:r>
        <w:t xml:space="preserve">podniků Povodí, Českého hydrometeorologického ústavu a Ministerstva</w:t>
      </w:r>
      <w:r>
        <w:t xml:space="preserve"> </w:t>
      </w:r>
      <w:r>
        <w:t xml:space="preserve">životního prostředí, kteří odpovídají za hodnocení ekologického stavu</w:t>
      </w:r>
      <w:r>
        <w:t xml:space="preserve"> </w:t>
      </w:r>
      <w:r>
        <w:t xml:space="preserve">povrchových vod v ČR.</w:t>
      </w:r>
    </w:p>
    <w:p>
      <w:pPr>
        <w:pStyle w:val="BodyText"/>
      </w:pPr>
      <w:r>
        <w:t xml:space="preserve">Podkladová databáze byla harmonizována s taxalistem v informačním systému</w:t>
      </w:r>
      <w:r>
        <w:t xml:space="preserve"> </w:t>
      </w:r>
      <w:r>
        <w:t xml:space="preserve">IS ARROW, a byla tedy optimalizována na taxalist závazný pro determinátory</w:t>
      </w:r>
      <w:r>
        <w:t xml:space="preserve"> </w:t>
      </w:r>
      <w:r>
        <w:t xml:space="preserve">podniků Povodí. Tím je zajištěno snadné nasazení standardně sbíraných dat</w:t>
      </w:r>
      <w:r>
        <w:t xml:space="preserve"> </w:t>
      </w:r>
      <w:r>
        <w:t xml:space="preserve">na výpočetní nástroj a začlenění hodnoticího procesu do stávajícího systému</w:t>
      </w:r>
      <w:r>
        <w:t xml:space="preserve"> </w:t>
      </w:r>
      <w:r>
        <w:t xml:space="preserve">hodnocení.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uživatelská-příručka"/>
      <w:r>
        <w:t xml:space="preserve">2. Uživatelská příručka</w:t>
      </w:r>
      <w:bookmarkEnd w:id="25"/>
    </w:p>
    <w:p>
      <w:pPr>
        <w:pStyle w:val="Heading2"/>
      </w:pPr>
      <w:bookmarkStart w:id="26" w:name="hardwarové-a-softwarové-požadavky"/>
      <w:r>
        <w:t xml:space="preserve">2.1 Hardwarové a softwarové požadavky</w:t>
      </w:r>
      <w:bookmarkEnd w:id="26"/>
    </w:p>
    <w:p>
      <w:pPr>
        <w:pStyle w:val="FirstParagraph"/>
      </w:pPr>
      <w:r>
        <w:t xml:space="preserve">Program je samostatná desktopová aplikace. Nevyžaduje připojení k internetu</w:t>
      </w:r>
      <w:r>
        <w:t xml:space="preserve"> </w:t>
      </w:r>
      <w:r>
        <w:t xml:space="preserve">ani žádný server — jedinou výjimkou je dopočet abiotických parametrů, který</w:t>
      </w:r>
      <w:r>
        <w:t xml:space="preserve"> </w:t>
      </w:r>
      <w:r>
        <w:t xml:space="preserve">se dotazuje veřejných služeb ČÚZK (viz kapitola 2.3.6).</w:t>
      </w:r>
    </w:p>
    <w:p>
      <w:pPr>
        <w:pStyle w:val="BodyText"/>
      </w:pPr>
      <w:r>
        <w:rPr>
          <w:b/>
        </w:rPr>
        <w:t xml:space="preserve">Operační systém</w:t>
      </w:r>
    </w:p>
    <w:tbl>
      <w:tblPr>
        <w:tblStyle w:val="Table"/>
        <w:tblW w:type="dxa" w:w="9072"/>
        <w:tblLook w:firstRow="1"/>
      </w:tblPr>
      <w:tblGrid>
        <w:gridCol w:w="4536"/>
        <w:gridCol w:w="4536"/>
      </w:tblGrid>
      <w:tr>
        <w:trPr>
          <w:cnfStyle w:firstRow="1"/>
        </w:trPr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Systém</w:t>
            </w:r>
          </w:p>
        </w:tc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Požadavek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10 nebo 11, 64bitové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11 Big Sur nebo novější; Intel i Apple Silicon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Debian 12 / Ubuntu 22.04 nebo novější, 64bitové</w:t>
            </w:r>
          </w:p>
        </w:tc>
      </w:tr>
    </w:tbl>
    <w:p>
      <w:pPr>
        <w:pStyle w:val="BodyText"/>
      </w:pPr>
      <w:r>
        <w:rPr>
          <w:b/>
        </w:rPr>
        <w:t xml:space="preserve">Hardware</w:t>
      </w:r>
    </w:p>
    <w:tbl>
      <w:tblPr>
        <w:tblStyle w:val="Table"/>
        <w:tblW w:type="dxa" w:w="9072"/>
        <w:tblLook w:firstRow="1"/>
      </w:tblPr>
      <w:tblGrid>
        <w:gridCol w:w="3024"/>
        <w:gridCol w:w="3024"/>
        <w:gridCol w:w="3024"/>
      </w:tblGrid>
      <w:tr>
        <w:trPr>
          <w:cnfStyle w:firstRow="1"/>
        </w:trPr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Položka</w:t>
            </w:r>
          </w:p>
        </w:tc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Doporučeno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Procesor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64bitový, 2 jádra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4 jádra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Operační paměť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4 GB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8 GB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Místo na disku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250 MB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500 MB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Rozlišení obrazovky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1280 × 800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1920 × 1080</w:t>
            </w:r>
          </w:p>
        </w:tc>
      </w:tr>
    </w:tbl>
    <w:p>
      <w:pPr>
        <w:pStyle w:val="BodyText"/>
      </w:pPr>
      <w:r>
        <w:t xml:space="preserve">Paměťové nároky určuje velikost databáze, ne program sám. Při běžné práci</w:t>
      </w:r>
      <w:r>
        <w:t xml:space="preserve"> </w:t>
      </w:r>
      <w:r>
        <w:t xml:space="preserve">s několika stovkami vzorků si aplikace vystačí s 300 MB paměti; databáze</w:t>
      </w:r>
      <w:r>
        <w:t xml:space="preserve"> </w:t>
      </w:r>
      <w:r>
        <w:t xml:space="preserve">s desítkami tisíc taxonomických záznamů může nároky zvýšit.</w:t>
      </w:r>
    </w:p>
    <w:p>
      <w:pPr>
        <w:pStyle w:val="BodyText"/>
      </w:pPr>
      <w:r>
        <w:t xml:space="preserve">Program nevyžaduje předem nainstalovaný Python ani Qt — instalační balíčky</w:t>
      </w:r>
      <w:r>
        <w:t xml:space="preserve"> </w:t>
      </w:r>
      <w:r>
        <w:t xml:space="preserve">obsahují vlastní běhové prostředí. Instalace nepotřebuje práva správce</w:t>
      </w:r>
      <w:r>
        <w:t xml:space="preserve"> </w:t>
      </w:r>
      <w:r>
        <w:t xml:space="preserve">kromě samotného zápisu do systémových adresářů.</w:t>
      </w:r>
    </w:p>
    <w:p>
      <w:pPr>
        <w:pStyle w:val="Heading2"/>
      </w:pPr>
      <w:bookmarkStart w:id="27" w:name="instalační-návod-a-spuštění"/>
      <w:r>
        <w:t xml:space="preserve">2.2 Instalační návod a spuštění</w:t>
      </w:r>
      <w:bookmarkEnd w:id="27"/>
    </w:p>
    <w:p>
      <w:pPr>
        <w:pStyle w:val="Heading3"/>
      </w:pPr>
      <w:bookmarkStart w:id="28" w:name="windows"/>
      <w:r>
        <w:t xml:space="preserve">2.2.1 Windows</w:t>
      </w:r>
      <w:bookmarkEnd w:id="28"/>
    </w:p>
    <w:p>
      <w:pPr>
        <w:pStyle w:val="FirstParagraph"/>
      </w:pPr>
      <w:r>
        <w:t xml:space="preserve">Spusťte instalátor</w:t>
      </w:r>
      <w:r>
        <w:t xml:space="preserve"> </w:t>
      </w:r>
      <w:r>
        <w:rPr>
          <w:rStyle w:val="VerbatimChar"/>
        </w:rPr>
        <w:t xml:space="preserve">LULAN-setup-1.0.1.exe</w:t>
      </w:r>
      <w:r>
        <w:t xml:space="preserve"> </w:t>
      </w:r>
      <w:r>
        <w:t xml:space="preserve">a projděte průvodce. Program se</w:t>
      </w:r>
      <w:r>
        <w:t xml:space="preserve"> </w:t>
      </w:r>
      <w:r>
        <w:t xml:space="preserve">nainstaluje do</w:t>
      </w:r>
      <w:r>
        <w:t xml:space="preserve"> </w:t>
      </w:r>
      <w:r>
        <w:rPr>
          <w:rStyle w:val="VerbatimChar"/>
        </w:rPr>
        <w:t xml:space="preserve">C:\Program Files\LULAN</w:t>
      </w:r>
      <w:r>
        <w:t xml:space="preserve">, zástupce se vytvoří v nabídce Start</w:t>
      </w:r>
      <w:r>
        <w:t xml:space="preserve"> </w:t>
      </w:r>
      <w:r>
        <w:t xml:space="preserve">a volitelně na ploše.</w:t>
      </w:r>
    </w:p>
    <w:p>
      <w:pPr>
        <w:pStyle w:val="BodyText"/>
      </w:pPr>
      <w:r>
        <w:t xml:space="preserve">Protože program není podepsaný certifikátem pro podpis kódu, zobrazí</w:t>
      </w:r>
      <w:r>
        <w:t xml:space="preserve"> </w:t>
      </w:r>
      <w:r>
        <w:t xml:space="preserve">Windows při prvním spuštění modré okno</w:t>
      </w:r>
      <w:r>
        <w:t xml:space="preserve"> </w:t>
      </w:r>
      <w:r>
        <w:rPr>
          <w:b/>
        </w:rPr>
        <w:t xml:space="preserve">SmartScreen</w:t>
      </w:r>
      <w:r>
        <w:t xml:space="preserve"> </w:t>
      </w:r>
      <w:r>
        <w:t xml:space="preserve">(„Systém Windows</w:t>
      </w:r>
      <w:r>
        <w:t xml:space="preserve"> </w:t>
      </w:r>
      <w:r>
        <w:t xml:space="preserve">ochránil váš počítač"). Spuštění se povolí odkazem</w:t>
      </w:r>
      <w:r>
        <w:t xml:space="preserve"> </w:t>
      </w:r>
      <w:r>
        <w:rPr>
          <w:b/>
        </w:rPr>
        <w:t xml:space="preserve">Další informace →</w:t>
      </w:r>
      <w:r>
        <w:rPr>
          <w:b/>
        </w:rPr>
        <w:t xml:space="preserve"> </w:t>
      </w:r>
      <w:r>
        <w:rPr>
          <w:b/>
        </w:rPr>
        <w:t xml:space="preserve">Přesto spustit</w:t>
      </w:r>
      <w:r>
        <w:t xml:space="preserve">. Podrobnosti a možnosti řešení popisuje soubor</w:t>
      </w:r>
      <w:r>
        <w:t xml:space="preserve"> </w:t>
      </w:r>
      <w:r>
        <w:rPr>
          <w:rStyle w:val="VerbatimChar"/>
        </w:rPr>
        <w:t xml:space="preserve">PODPIS.md</w:t>
      </w:r>
      <w:r>
        <w:t xml:space="preserve">.</w:t>
      </w:r>
    </w:p>
    <w:p>
      <w:pPr>
        <w:pStyle w:val="Heading3"/>
      </w:pPr>
      <w:bookmarkStart w:id="29" w:name="macos"/>
      <w:r>
        <w:t xml:space="preserve">2.2.2 macOS</w:t>
      </w:r>
      <w:bookmarkEnd w:id="29"/>
    </w:p>
    <w:p>
      <w:pPr>
        <w:pStyle w:val="FirstParagraph"/>
      </w:pPr>
      <w:r>
        <w:t xml:space="preserve">Otevřete obraz</w:t>
      </w:r>
      <w:r>
        <w:t xml:space="preserve"> </w:t>
      </w:r>
      <w:r>
        <w:rPr>
          <w:rStyle w:val="VerbatimChar"/>
        </w:rPr>
        <w:t xml:space="preserve">LULAN-1.0.1.dmg</w:t>
      </w:r>
      <w:r>
        <w:t xml:space="preserve"> </w:t>
      </w:r>
      <w:r>
        <w:t xml:space="preserve">a aplikaci přetáhněte do složky Aplikace.</w:t>
      </w:r>
    </w:p>
    <w:p>
      <w:pPr>
        <w:pStyle w:val="BodyText"/>
      </w:pPr>
      <w:r>
        <w:t xml:space="preserve">Při prvním spuštění macOS oznámí, že aplikaci nelze otevřít, protože nelze</w:t>
      </w:r>
      <w:r>
        <w:t xml:space="preserve"> </w:t>
      </w:r>
      <w:r>
        <w:t xml:space="preserve">ověřit vývojáře. Povolí se takto:</w:t>
      </w:r>
    </w:p>
    <w:p>
      <w:pPr>
        <w:numPr>
          <w:ilvl w:val="0"/>
          <w:numId w:val="1001"/>
        </w:numPr>
        <w:pStyle w:val="Compact"/>
      </w:pPr>
      <w:r>
        <w:t xml:space="preserve">V dialogu klikněte na</w:t>
      </w:r>
      <w:r>
        <w:t xml:space="preserve"> </w:t>
      </w:r>
      <w:r>
        <w:rPr>
          <w:b/>
        </w:rPr>
        <w:t xml:space="preserve">Hotovo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Otevřete</w:t>
      </w:r>
      <w:r>
        <w:t xml:space="preserve"> </w:t>
      </w:r>
      <w:r>
        <w:rPr>
          <w:b/>
        </w:rPr>
        <w:t xml:space="preserve">Nastavení systému → Soukromí a zabezpečení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V části</w:t>
      </w:r>
      <w:r>
        <w:t xml:space="preserve"> </w:t>
      </w:r>
      <w:r>
        <w:rPr>
          <w:b/>
        </w:rPr>
        <w:t xml:space="preserve">Zabezpečení</w:t>
      </w:r>
      <w:r>
        <w:t xml:space="preserve"> </w:t>
      </w:r>
      <w:r>
        <w:t xml:space="preserve">klikněte u LULANu na</w:t>
      </w:r>
      <w:r>
        <w:t xml:space="preserve"> </w:t>
      </w:r>
      <w:r>
        <w:rPr>
          <w:b/>
        </w:rPr>
        <w:t xml:space="preserve">Přesto otevřít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Potvrďte heslem nebo Touch ID.</w:t>
      </w:r>
    </w:p>
    <w:p>
      <w:pPr>
        <w:pStyle w:val="FirstParagraph"/>
      </w:pPr>
      <w:r>
        <w:t xml:space="preserve">Stačí jednou.</w:t>
      </w:r>
    </w:p>
    <w:p>
      <w:pPr>
        <w:pStyle w:val="BodyText"/>
      </w:pPr>
      <w:r>
        <w:t xml:space="preserve">Nepovede-li se to, bývá na vině značka karantény, kterou macOS dává</w:t>
      </w:r>
      <w:r>
        <w:t xml:space="preserve"> </w:t>
      </w:r>
      <w:r>
        <w:t xml:space="preserve">souborům staženým z internetu. Sejme se z Terminálu:</w:t>
      </w:r>
    </w:p>
    <w:p>
      <w:pPr>
        <w:pStyle w:val="SourceCode"/>
      </w:pPr>
      <w:r>
        <w:rPr>
          <w:rStyle w:val="ExtensionTok"/>
        </w:rPr>
        <w:t xml:space="preserve">xattr</w:t>
      </w:r>
      <w:r>
        <w:rPr>
          <w:rStyle w:val="NormalTok"/>
        </w:rPr>
        <w:t xml:space="preserve"> -dr com.apple.quarantine /Applications/LULAN.app</w:t>
      </w:r>
    </w:p>
    <w:p>
      <w:pPr>
        <w:pStyle w:val="FirstParagraph"/>
      </w:pPr>
      <w:r>
        <w:t xml:space="preserve">Přepínač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je podstatný — aplikace je adresář se stovkami souborů</w:t>
      </w:r>
      <w:r>
        <w:t xml:space="preserve"> </w:t>
      </w:r>
      <w:r>
        <w:t xml:space="preserve">a značku může nést kterýkoli z nich. Odpoví-li příkaz</w:t>
      </w:r>
      <w:r>
        <w:t xml:space="preserve"> </w:t>
      </w:r>
      <w:r>
        <w:rPr>
          <w:rStyle w:val="VerbatimChar"/>
        </w:rPr>
        <w:t xml:space="preserve">No such xattr: com.apple.quarantine</w:t>
      </w:r>
      <w:r>
        <w:t xml:space="preserve">, značka tam není a příčina je</w:t>
      </w:r>
      <w:r>
        <w:t xml:space="preserve"> </w:t>
      </w:r>
      <w:r>
        <w:t xml:space="preserve">jinde; podrobnosti řeší</w:t>
      </w:r>
      <w:r>
        <w:t xml:space="preserve"> </w:t>
      </w:r>
      <w:r>
        <w:rPr>
          <w:rStyle w:val="VerbatimChar"/>
        </w:rPr>
        <w:t xml:space="preserve">PODPIS.md</w:t>
      </w:r>
      <w:r>
        <w:t xml:space="preserve">.</w:t>
      </w:r>
    </w:p>
    <w:p>
      <w:pPr>
        <w:pStyle w:val="Heading3"/>
      </w:pPr>
      <w:bookmarkStart w:id="30" w:name="linux-debian-ubuntu"/>
      <w:r>
        <w:t xml:space="preserve">2.2.3 Linux (Debian, Ubuntu)</w:t>
      </w:r>
      <w:bookmarkEnd w:id="30"/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./lulan_1.0.1_amd64.deb</w:t>
      </w:r>
    </w:p>
    <w:p>
      <w:pPr>
        <w:pStyle w:val="FirstParagraph"/>
      </w:pPr>
      <w:r>
        <w:t xml:space="preserve">Program se nainstaluje do</w:t>
      </w:r>
      <w:r>
        <w:t xml:space="preserve"> </w:t>
      </w:r>
      <w:r>
        <w:rPr>
          <w:rStyle w:val="VerbatimChar"/>
        </w:rPr>
        <w:t xml:space="preserve">/opt/lulan</w:t>
      </w:r>
      <w:r>
        <w:t xml:space="preserve">, spouštěč</w:t>
      </w:r>
      <w:r>
        <w:t xml:space="preserve"> </w:t>
      </w:r>
      <w:r>
        <w:rPr>
          <w:rStyle w:val="VerbatimChar"/>
        </w:rPr>
        <w:t xml:space="preserve">lulan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 </w:t>
      </w:r>
      <w:r>
        <w:t xml:space="preserve">a položka do nabídky aplikací. Odinstaluje se příkazem</w:t>
      </w:r>
      <w:r>
        <w:t xml:space="preserve"> </w:t>
      </w:r>
      <w:r>
        <w:rPr>
          <w:rStyle w:val="VerbatimChar"/>
        </w:rPr>
        <w:t xml:space="preserve">sudo apt remove lulan</w:t>
      </w:r>
      <w:r>
        <w:t xml:space="preserve">.</w:t>
      </w:r>
    </w:p>
    <w:p>
      <w:pPr>
        <w:pStyle w:val="Heading3"/>
      </w:pPr>
      <w:bookmarkStart w:id="31" w:name="umístění-databáze"/>
      <w:r>
        <w:t xml:space="preserve">2.2.4 Umístění databáze</w:t>
      </w:r>
      <w:bookmarkEnd w:id="31"/>
    </w:p>
    <w:p>
      <w:pPr>
        <w:pStyle w:val="FirstParagraph"/>
      </w:pPr>
      <w:r>
        <w:t xml:space="preserve">Program se dodává s ukázkovou databází. Protože do programových adresářů</w:t>
      </w:r>
      <w:r>
        <w:t xml:space="preserve"> </w:t>
      </w:r>
      <w:r>
        <w:t xml:space="preserve">běžný uživatel zapisovat nesmí,</w:t>
      </w:r>
      <w:r>
        <w:t xml:space="preserve"> </w:t>
      </w:r>
      <w:r>
        <w:rPr>
          <w:b/>
        </w:rPr>
        <w:t xml:space="preserve">přenese si ji při prvním spuštění do svých</w:t>
      </w:r>
      <w:r>
        <w:rPr>
          <w:b/>
        </w:rPr>
        <w:t xml:space="preserve"> </w:t>
      </w:r>
      <w:r>
        <w:rPr>
          <w:b/>
        </w:rPr>
        <w:t xml:space="preserve">dat</w:t>
      </w:r>
      <w:r>
        <w:t xml:space="preserve">:</w:t>
      </w:r>
    </w:p>
    <w:tbl>
      <w:tblPr>
        <w:tblStyle w:val="Table"/>
        <w:tblW w:type="dxa" w:w="9072"/>
        <w:tblLook w:firstRow="1"/>
      </w:tblPr>
      <w:tblGrid>
        <w:gridCol w:w="4536"/>
        <w:gridCol w:w="4536"/>
      </w:tblGrid>
      <w:tr>
        <w:trPr>
          <w:cnfStyle w:firstRow="1"/>
        </w:trPr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Systém</w:t>
            </w:r>
          </w:p>
        </w:tc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Umístění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%LOCALAPPDATA%\LULAN\LULAN_dtb_001.db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~/Library/Application Support/LULAN/LULAN_dtb_001.db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~/.local/share/LULAN/LULAN_dtb_001.db</w:t>
            </w:r>
          </w:p>
        </w:tc>
      </w:tr>
    </w:tbl>
    <w:p>
      <w:pPr>
        <w:pStyle w:val="BodyText"/>
      </w:pPr>
      <w:r>
        <w:t xml:space="preserve">Odinstalace programu tuto kopii nesmaže, o vložená data tedy nepřijdete.</w:t>
      </w:r>
      <w:r>
        <w:t xml:space="preserve"> </w:t>
      </w:r>
      <w:r>
        <w:t xml:space="preserve">Titulek okna vždy ukazuje, se kterým souborem se právě pracuje.</w:t>
      </w:r>
    </w:p>
    <w:p>
      <w:pPr>
        <w:pStyle w:val="BodyText"/>
      </w:pPr>
      <w:r>
        <w:t xml:space="preserve">Jinou databázi lze otevřít nabídkou</w:t>
      </w:r>
      <w:r>
        <w:t xml:space="preserve"> </w:t>
      </w:r>
      <w:r>
        <w:rPr>
          <w:b/>
        </w:rPr>
        <w:t xml:space="preserve">Databáze → Otevřít…</w:t>
      </w:r>
      <w:r>
        <w:t xml:space="preserve"> </w:t>
      </w:r>
      <w:r>
        <w:t xml:space="preserve">(Ctrl+O).</w:t>
      </w:r>
      <w:r>
        <w:t xml:space="preserve"> </w:t>
      </w:r>
      <w:r>
        <w:t xml:space="preserve">Nenajde-li se databáze při startu, program nabídne výběr souboru místo toho,</w:t>
      </w:r>
      <w:r>
        <w:t xml:space="preserve"> </w:t>
      </w:r>
      <w:r>
        <w:t xml:space="preserve">aby se ukončil.</w:t>
      </w:r>
    </w:p>
    <w:p>
      <w:pPr>
        <w:pStyle w:val="BlockText"/>
      </w:pPr>
      <w:r>
        <w:rPr>
          <w:b/>
        </w:rPr>
        <w:t xml:space="preserve">Databázi neukládejte do složky synchronizované do cloudu</w:t>
      </w:r>
      <w:r>
        <w:t xml:space="preserve"> </w:t>
      </w:r>
      <w:r>
        <w:t xml:space="preserve">(ownCloud,</w:t>
      </w:r>
      <w:r>
        <w:t xml:space="preserve"> </w:t>
      </w:r>
      <w:r>
        <w:t xml:space="preserve">OneDrive, Dropbox) ani na síťový disk. SQLite si na takovém úložišti</w:t>
      </w:r>
      <w:r>
        <w:t xml:space="preserve"> </w:t>
      </w:r>
      <w:r>
        <w:t xml:space="preserve">neporadí se zamykáním souborů; projevuje se to chybami „disk I/O error"</w:t>
      </w:r>
      <w:r>
        <w:t xml:space="preserve"> </w:t>
      </w:r>
      <w:r>
        <w:t xml:space="preserve">nebo „database is locked" a v horším případě poškozením databáze. Program</w:t>
      </w:r>
      <w:r>
        <w:t xml:space="preserve"> </w:t>
      </w:r>
      <w:r>
        <w:t xml:space="preserve">takové umístění sám rozpozná, upozorní na ně a nabídne práci z místní</w:t>
      </w:r>
      <w:r>
        <w:t xml:space="preserve"> </w:t>
      </w:r>
      <w:r>
        <w:t xml:space="preserve">kopie, kterou při ukončení uloží zpět.</w:t>
      </w:r>
    </w:p>
    <w:p>
      <w:pPr>
        <w:pStyle w:val="Heading2"/>
      </w:pPr>
      <w:bookmarkStart w:id="32" w:name="návod-k-obsluze-a-funkce"/>
      <w:r>
        <w:t xml:space="preserve">2.3 Návod k obsluze a funkce</w:t>
      </w:r>
      <w:bookmarkEnd w:id="32"/>
    </w:p>
    <w:p>
      <w:pPr>
        <w:pStyle w:val="FirstParagraph"/>
      </w:pPr>
      <w:r>
        <w:t xml:space="preserve">Hodnoticí nástroj pracuje nad lokální databází (SQLite), která uchovává</w:t>
      </w:r>
      <w:r>
        <w:t xml:space="preserve"> </w:t>
      </w:r>
      <w:r>
        <w:t xml:space="preserve">veškerá používaná data a umožňuje operace nad nimi. Pro fungování nástroje</w:t>
      </w:r>
      <w:r>
        <w:t xml:space="preserve"> </w:t>
      </w:r>
      <w:r>
        <w:t xml:space="preserve">tedy není třeba připojení k externí databázi přes internet a nástroj je</w:t>
      </w:r>
      <w:r>
        <w:t xml:space="preserve"> </w:t>
      </w:r>
      <w:r>
        <w:t xml:space="preserve">zcela autonomní. Grafické rozhraní v jednoduchých tabelárních přehledech</w:t>
      </w:r>
      <w:r>
        <w:t xml:space="preserve"> </w:t>
      </w:r>
      <w:r>
        <w:t xml:space="preserve">umožňuje prohlížení dat v databázi, případně jejich editaci. Import i export</w:t>
      </w:r>
      <w:r>
        <w:t xml:space="preserve"> </w:t>
      </w:r>
      <w:r>
        <w:t xml:space="preserve">dat probíhá pomocí souborů CSV.</w:t>
      </w:r>
    </w:p>
    <w:p>
      <w:pPr>
        <w:pStyle w:val="BodyText"/>
      </w:pPr>
      <w:r>
        <w:drawing>
          <wp:inline>
            <wp:extent cx="5334000" cy="284293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g/dokumentace/01_hlavni_okn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2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Obr. 1: Grafické rozhraní hodnoticího nástroje — záložka Útvary povrchových</w:t>
      </w:r>
      <w:r>
        <w:rPr>
          <w:i/>
        </w:rPr>
        <w:t xml:space="preserve"> </w:t>
      </w:r>
      <w:r>
        <w:rPr>
          <w:i/>
        </w:rPr>
        <w:t xml:space="preserve">vod. Nad tabulkou je řádek filtrovacích polí, vpravo ovládací prvky.</w:t>
      </w:r>
    </w:p>
    <w:p>
      <w:pPr>
        <w:pStyle w:val="BodyText"/>
      </w:pPr>
      <w:r>
        <w:t xml:space="preserve">V hodnoticím nástroji lze přepínat mezi pěti úrovněmi hierarchie dat:</w:t>
      </w:r>
    </w:p>
    <w:p>
      <w:pPr>
        <w:pStyle w:val="BodyText"/>
      </w:pPr>
      <w:r>
        <w:rPr>
          <w:b/>
        </w:rPr>
        <w:t xml:space="preserve">Útvary povrchových vod → Lokality → Vzorky → Taxony → Výsledky</w:t>
      </w:r>
    </w:p>
    <w:p>
      <w:pPr>
        <w:pStyle w:val="BodyText"/>
      </w:pPr>
      <w:r>
        <w:t xml:space="preserve">Každá záložka je rozdělena na přehledovou tabulku vlevo a detail vybraného</w:t>
      </w:r>
      <w:r>
        <w:t xml:space="preserve"> </w:t>
      </w:r>
      <w:r>
        <w:t xml:space="preserve">záznamu vpravo. Nad každou tabulkou je řádek filtrovacích polí označených</w:t>
      </w:r>
      <w:r>
        <w:t xml:space="preserve"> </w:t>
      </w:r>
      <w:r>
        <w:t xml:space="preserve">piktogramem trychtýře; zápis do pole omezí zobrazené řádky na ty, které</w:t>
      </w:r>
      <w:r>
        <w:t xml:space="preserve"> </w:t>
      </w:r>
      <w:r>
        <w:t xml:space="preserve">zadaný text obsahují. Filtry se dají kombinovat napříč sloupci.</w:t>
      </w:r>
    </w:p>
    <w:p>
      <w:pPr>
        <w:pStyle w:val="Heading3"/>
      </w:pPr>
      <w:bookmarkStart w:id="34" w:name="útvary-povrchových-vod"/>
      <w:r>
        <w:t xml:space="preserve">2.3.1 Útvary povrchových vod</w:t>
      </w:r>
      <w:bookmarkEnd w:id="34"/>
    </w:p>
    <w:p>
      <w:pPr>
        <w:pStyle w:val="FirstParagraph"/>
      </w:pPr>
      <w:r>
        <w:t xml:space="preserve">Přehled vodních útvarů a jejich vlastností, které rozhodují o použité</w:t>
      </w:r>
      <w:r>
        <w:t xml:space="preserve"> </w:t>
      </w:r>
      <w:r>
        <w:t xml:space="preserve">metodice hodnocení:</w:t>
      </w:r>
    </w:p>
    <w:tbl>
      <w:tblPr>
        <w:tblStyle w:val="Table"/>
        <w:tblW w:type="dxa" w:w="9072"/>
        <w:tblLook w:firstRow="1"/>
      </w:tblPr>
      <w:tblGrid>
        <w:gridCol w:w="4536"/>
        <w:gridCol w:w="4536"/>
      </w:tblGrid>
      <w:tr>
        <w:trPr>
          <w:cnfStyle w:firstRow="1"/>
        </w:trPr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Sloupec</w:t>
            </w:r>
          </w:p>
        </w:tc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Význam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KATEGORIE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R = tekoucí voda (řeka), J = stojatá voda (jezero)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HMWB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P = přirozený, S = silně ovlivněný, U = umělý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VYSYCHAVY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P = stálý tok (perenální), I = vysychavý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BROD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B = broditelný, NEBROD = nebroditelný</w:t>
            </w:r>
          </w:p>
        </w:tc>
      </w:tr>
    </w:tbl>
    <w:p>
      <w:pPr>
        <w:pStyle w:val="BodyText"/>
      </w:pPr>
      <w:r>
        <w:t xml:space="preserve">Kódované hodnoty se zobrazují jako čitelné popisky („ŘEKA</w:t>
      </w:r>
      <w:r>
        <w:t xml:space="preserve">“</w:t>
      </w:r>
      <w:r>
        <w:t xml:space="preserve">, „PŘIROZENÝ</w:t>
      </w:r>
      <w:r>
        <w:t xml:space="preserve">”</w:t>
      </w:r>
      <w:r>
        <w:t xml:space="preserve">).</w:t>
      </w:r>
      <w:r>
        <w:t xml:space="preserve"> </w:t>
      </w:r>
      <w:r>
        <w:t xml:space="preserve">Mění se dvojklikem na buňku, který otevře dialog s přepínači — do číselníku</w:t>
      </w:r>
      <w:r>
        <w:t xml:space="preserve"> </w:t>
      </w:r>
      <w:r>
        <w:t xml:space="preserve">tak nelze zapsat hodnotu, které by výpočet nerozuměl.</w:t>
      </w:r>
    </w:p>
    <w:p>
      <w:pPr>
        <w:pStyle w:val="Heading3"/>
      </w:pPr>
      <w:bookmarkStart w:id="35" w:name="lokality"/>
      <w:r>
        <w:t xml:space="preserve">2.3.2 Lokality</w:t>
      </w:r>
      <w:bookmarkEnd w:id="35"/>
    </w:p>
    <w:p>
      <w:pPr>
        <w:pStyle w:val="FirstParagraph"/>
      </w:pPr>
      <w:r>
        <w:t xml:space="preserve">Odběrné profily s abiotickými parametry. Detail vpravo obsahuje souřadnice</w:t>
      </w:r>
      <w:r>
        <w:t xml:space="preserve"> </w:t>
      </w:r>
      <w:r>
        <w:t xml:space="preserve">v několika systémech (WGS84, S-JTSK, S-42, UTM) a parametry potřebné pro</w:t>
      </w:r>
      <w:r>
        <w:t xml:space="preserve"> </w:t>
      </w:r>
      <w:r>
        <w:t xml:space="preserve">výpočet: Strahlerův řád, nadmořskou výšku, plochu povodí, vzdálenost od</w:t>
      </w:r>
      <w:r>
        <w:t xml:space="preserve"> </w:t>
      </w:r>
      <w:r>
        <w:t xml:space="preserve">pramene, podélný sklon a úmoří. U stojatých vod navíc hloubky, plochu</w:t>
      </w:r>
      <w:r>
        <w:t xml:space="preserve"> </w:t>
      </w:r>
      <w:r>
        <w:t xml:space="preserve">hladiny, dobu zdržení a geologii.</w:t>
      </w:r>
    </w:p>
    <w:p>
      <w:pPr>
        <w:pStyle w:val="BodyText"/>
      </w:pPr>
      <w:r>
        <w:t xml:space="preserve">Pod detailem je mapový náhled s obrysem ČR a hlavními toky, který ukazuje</w:t>
      </w:r>
      <w:r>
        <w:t xml:space="preserve"> </w:t>
      </w:r>
      <w:r>
        <w:t xml:space="preserve">polohu vybrané lokality. Slouží ke kontrole, že souřadnice nejsou zjevně</w:t>
      </w:r>
      <w:r>
        <w:t xml:space="preserve"> </w:t>
      </w:r>
      <w:r>
        <w:t xml:space="preserve">chybné.</w:t>
      </w:r>
    </w:p>
    <w:p>
      <w:pPr>
        <w:pStyle w:val="Heading3"/>
      </w:pPr>
      <w:bookmarkStart w:id="36" w:name="vzorky"/>
      <w:r>
        <w:t xml:space="preserve">2.3.3 Vzorky</w:t>
      </w:r>
      <w:bookmarkEnd w:id="36"/>
    </w:p>
    <w:p>
      <w:pPr>
        <w:pStyle w:val="FirstParagraph"/>
      </w:pPr>
      <w:r>
        <w:t xml:space="preserve">Seznam odběrů. Detail vpravo ukazuje taxonomické složení vzorku — jeden</w:t>
      </w:r>
      <w:r>
        <w:t xml:space="preserve"> </w:t>
      </w:r>
      <w:r>
        <w:t xml:space="preserve">řádek na taxon s jeho abundancí.</w:t>
      </w:r>
      <w:r>
        <w:t xml:space="preserve"> </w:t>
      </w:r>
      <w:r>
        <w:rPr>
          <w:b/>
        </w:rPr>
        <w:t xml:space="preserve">Taxony, které nejsou v taxonomickém</w:t>
      </w:r>
      <w:r>
        <w:rPr>
          <w:b/>
        </w:rPr>
        <w:t xml:space="preserve"> </w:t>
      </w:r>
      <w:r>
        <w:rPr>
          <w:b/>
        </w:rPr>
        <w:t xml:space="preserve">seznamu dané složky, jsou podbarvené oranžově</w:t>
      </w:r>
      <w:r>
        <w:t xml:space="preserve">; výpočet je přeskočí,</w:t>
      </w:r>
      <w:r>
        <w:t xml:space="preserve"> </w:t>
      </w:r>
      <w:r>
        <w:t xml:space="preserve">takže je dobré si jich všimnout.</w:t>
      </w:r>
    </w:p>
    <w:p>
      <w:pPr>
        <w:pStyle w:val="BodyText"/>
      </w:pPr>
      <w:r>
        <w:t xml:space="preserve">Obsah vzorku se upravuje tlačítkem</w:t>
      </w:r>
      <w:r>
        <w:t xml:space="preserve"> </w:t>
      </w:r>
      <w:r>
        <w:rPr>
          <w:b/>
        </w:rPr>
        <w:t xml:space="preserve">Upravit vzorek</w:t>
      </w:r>
      <w:r>
        <w:t xml:space="preserve">, které otevře</w:t>
      </w:r>
      <w:r>
        <w:t xml:space="preserve"> </w:t>
      </w:r>
      <w:r>
        <w:t xml:space="preserve">samostatné okno pro přidávání, změnu a mazání taxonů.</w:t>
      </w:r>
    </w:p>
    <w:p>
      <w:pPr>
        <w:pStyle w:val="BodyText"/>
      </w:pPr>
      <w:r>
        <w:drawing>
          <wp:inline>
            <wp:extent cx="5334000" cy="282355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g/dokumentace/02_zalozka_vzork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Obr. 2: Záložka Vzorky. V levé části tabelární přehled všech vzorků</w:t>
      </w:r>
      <w:r>
        <w:rPr>
          <w:i/>
        </w:rPr>
        <w:t xml:space="preserve"> </w:t>
      </w:r>
      <w:r>
        <w:rPr>
          <w:i/>
        </w:rPr>
        <w:t xml:space="preserve">v databázi, v pravé části taxonomické složení vybraného vzorku a abundance</w:t>
      </w:r>
      <w:r>
        <w:rPr>
          <w:i/>
        </w:rPr>
        <w:t xml:space="preserve"> </w:t>
      </w:r>
      <w:r>
        <w:rPr>
          <w:i/>
        </w:rPr>
        <w:t xml:space="preserve">bezobratlých.</w:t>
      </w:r>
    </w:p>
    <w:p>
      <w:pPr>
        <w:pStyle w:val="Heading3"/>
      </w:pPr>
      <w:bookmarkStart w:id="38" w:name="taxony"/>
      <w:r>
        <w:t xml:space="preserve">2.3.4 Taxony</w:t>
      </w:r>
      <w:bookmarkEnd w:id="38"/>
    </w:p>
    <w:p>
      <w:pPr>
        <w:pStyle w:val="FirstParagraph"/>
      </w:pPr>
      <w:r>
        <w:t xml:space="preserve">Taxonomické seznamy s autekologickými charakteristikami. Přepínačem nad</w:t>
      </w:r>
      <w:r>
        <w:t xml:space="preserve"> </w:t>
      </w:r>
      <w:r>
        <w:t xml:space="preserve">tabulkou se volí složka (MZB, FB, RYBY, MF). Detail vpravo vypisuje</w:t>
      </w:r>
      <w:r>
        <w:t xml:space="preserve"> </w:t>
      </w:r>
      <w:r>
        <w:t xml:space="preserve">vlastnosti taxonu; zkratky jsou přeložené do češtiny podle číselníku</w:t>
      </w:r>
      <w:r>
        <w:t xml:space="preserve"> </w:t>
      </w:r>
      <w:r>
        <w:rPr>
          <w:rStyle w:val="VerbatimChar"/>
        </w:rPr>
        <w:t xml:space="preserve">dtb/ciselnik_traits.csv</w:t>
      </w:r>
      <w:r>
        <w:t xml:space="preserve">, samotná zkratka zůstává v závorce, aby ji šlo</w:t>
      </w:r>
      <w:r>
        <w:t xml:space="preserve"> </w:t>
      </w:r>
      <w:r>
        <w:t xml:space="preserve">dohledat v metodice.</w:t>
      </w:r>
    </w:p>
    <w:p>
      <w:pPr>
        <w:pStyle w:val="BodyText"/>
      </w:pPr>
      <w:r>
        <w:t xml:space="preserve">Ve sloupci</w:t>
      </w:r>
      <w:r>
        <w:t xml:space="preserve"> </w:t>
      </w:r>
      <w:r>
        <w:rPr>
          <w:rStyle w:val="VerbatimChar"/>
        </w:rPr>
        <w:t xml:space="preserve">SYN</w:t>
      </w:r>
      <w:r>
        <w:t xml:space="preserve"> </w:t>
      </w:r>
      <w:r>
        <w:t xml:space="preserve">se u synonym ukazuje platné jméno, ne jen příznak.</w:t>
      </w:r>
    </w:p>
    <w:p>
      <w:pPr>
        <w:pStyle w:val="Heading3"/>
      </w:pPr>
      <w:bookmarkStart w:id="39" w:name="výsledky"/>
      <w:r>
        <w:t xml:space="preserve">2.3.5 Výsledky</w:t>
      </w:r>
      <w:bookmarkEnd w:id="39"/>
    </w:p>
    <w:p>
      <w:pPr>
        <w:pStyle w:val="FirstParagraph"/>
      </w:pPr>
      <w:r>
        <w:t xml:space="preserve">Vypočtené hodnoty. Přepínačem lze volit mezi výsledky pro jednotlivé vzorky</w:t>
      </w:r>
      <w:r>
        <w:t xml:space="preserve"> </w:t>
      </w:r>
      <w:r>
        <w:t xml:space="preserve">a ročními agregovanými výsledky pro vodní útvar.</w:t>
      </w:r>
    </w:p>
    <w:p>
      <w:pPr>
        <w:pStyle w:val="BodyText"/>
      </w:pPr>
      <w:r>
        <w:t xml:space="preserve">Detail vzorku vypisuje jeden řádek na metriku: název metriky, naměřenou</w:t>
      </w:r>
      <w:r>
        <w:t xml:space="preserve"> </w:t>
      </w:r>
      <w:r>
        <w:t xml:space="preserve">hodnotu, její EQR a u celkového hodnocení také třídu. Názvy metrik se</w:t>
      </w:r>
      <w:r>
        <w:t xml:space="preserve"> </w:t>
      </w:r>
      <w:r>
        <w:t xml:space="preserve">překládají podle číselníku</w:t>
      </w:r>
      <w:r>
        <w:t xml:space="preserve"> </w:t>
      </w:r>
      <w:r>
        <w:rPr>
          <w:rStyle w:val="VerbatimChar"/>
        </w:rPr>
        <w:t xml:space="preserve">dtb/hodnoceni_zkratky.csv</w:t>
      </w:r>
      <w:r>
        <w:t xml:space="preserve"> </w:t>
      </w:r>
      <w:r>
        <w:t xml:space="preserve">— místo</w:t>
      </w:r>
      <w:r>
        <w:t xml:space="preserve"> </w:t>
      </w:r>
      <w:r>
        <w:rPr>
          <w:rStyle w:val="VerbatimChar"/>
        </w:rPr>
        <w:t xml:space="preserve">MB01</w:t>
      </w:r>
      <w:r>
        <w:t xml:space="preserve"> </w:t>
      </w:r>
      <w:r>
        <w:t xml:space="preserve">se</w:t>
      </w:r>
      <w:r>
        <w:t xml:space="preserve"> </w:t>
      </w:r>
      <w:r>
        <w:t xml:space="preserve">zobrazí</w:t>
      </w:r>
      <w:r>
        <w:t xml:space="preserve"> </w:t>
      </w:r>
      <w:r>
        <w:rPr>
          <w:i/>
        </w:rPr>
        <w:t xml:space="preserve">Saprobní index (MB01)</w:t>
      </w:r>
      <w:r>
        <w:t xml:space="preserve">. Třída celkového hodnocení je barevně</w:t>
      </w:r>
      <w:r>
        <w:t xml:space="preserve"> </w:t>
      </w:r>
      <w:r>
        <w:t xml:space="preserve">odlišená.</w:t>
      </w:r>
    </w:p>
    <w:p>
      <w:pPr>
        <w:pStyle w:val="BodyText"/>
      </w:pPr>
      <w:r>
        <w:t xml:space="preserve">Tlačítkem</w:t>
      </w:r>
      <w:r>
        <w:t xml:space="preserve"> </w:t>
      </w:r>
      <w:r>
        <w:rPr>
          <w:b/>
        </w:rPr>
        <w:t xml:space="preserve">Vypočítat indexy</w:t>
      </w:r>
      <w:r>
        <w:t xml:space="preserve"> </w:t>
      </w:r>
      <w:r>
        <w:t xml:space="preserve">se spustí výpočet pro všechny vzorky</w:t>
      </w:r>
      <w:r>
        <w:t xml:space="preserve"> </w:t>
      </w:r>
      <w:r>
        <w:t xml:space="preserve">v databázi. Nástroj v závislosti na typu vzorku a typu nadřazeného vodního</w:t>
      </w:r>
      <w:r>
        <w:t xml:space="preserve"> </w:t>
      </w:r>
      <w:r>
        <w:t xml:space="preserve">útvaru zvolí odpovídající metodiku, vypočte hodnoty metrik a multimetrik</w:t>
      </w:r>
      <w:r>
        <w:t xml:space="preserve"> </w:t>
      </w:r>
      <w:r>
        <w:t xml:space="preserve">a zapíše je do databáze. Existující výsledky se přepíšou. Agregace na útvar</w:t>
      </w:r>
      <w:r>
        <w:t xml:space="preserve"> </w:t>
      </w:r>
      <w:r>
        <w:t xml:space="preserve">a rok proběhne automaticky.</w:t>
      </w:r>
    </w:p>
    <w:p>
      <w:pPr>
        <w:pStyle w:val="BodyText"/>
      </w:pPr>
      <w:r>
        <w:drawing>
          <wp:inline>
            <wp:extent cx="5334000" cy="277794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g/dokumentace/03_zalozka_vysledk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7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Obr. 3: Záložka Výsledky. Lze přepínat mezi výsledky pro vzorky a ročními</w:t>
      </w:r>
      <w:r>
        <w:rPr>
          <w:i/>
        </w:rPr>
        <w:t xml:space="preserve"> </w:t>
      </w:r>
      <w:r>
        <w:rPr>
          <w:i/>
        </w:rPr>
        <w:t xml:space="preserve">agregovanými výsledky pro vodní útvar. Vpravo detail hodnocení včetně</w:t>
      </w:r>
      <w:r>
        <w:rPr>
          <w:i/>
        </w:rPr>
        <w:t xml:space="preserve"> </w:t>
      </w:r>
      <w:r>
        <w:rPr>
          <w:i/>
        </w:rPr>
        <w:t xml:space="preserve">jednotlivých metrik, jejich EQR a celkového multimetrického indexu.</w:t>
      </w:r>
    </w:p>
    <w:p>
      <w:pPr>
        <w:pStyle w:val="Heading3"/>
      </w:pPr>
      <w:bookmarkStart w:id="41" w:name="dopočet-abiotických-parametrů"/>
      <w:r>
        <w:t xml:space="preserve">2.3.6 Dopočet abiotických parametrů</w:t>
      </w:r>
      <w:bookmarkEnd w:id="41"/>
    </w:p>
    <w:p>
      <w:pPr>
        <w:pStyle w:val="FirstParagraph"/>
      </w:pPr>
      <w:r>
        <w:t xml:space="preserve">Tlačítko v záložce Lokality doplní chybějící abiotické parametry ze</w:t>
      </w:r>
      <w:r>
        <w:t xml:space="preserve"> </w:t>
      </w:r>
      <w:r>
        <w:t xml:space="preserve">souřadnic WGS84. Odvozují se z veřejných geografických podkladů (DIBAVOD,</w:t>
      </w:r>
      <w:r>
        <w:t xml:space="preserve"> </w:t>
      </w:r>
      <w:r>
        <w:t xml:space="preserve">rozvodnice ČHMÚ, ZABAGED, DMR) — říční síť je součástí instalace, nadmořská</w:t>
      </w:r>
      <w:r>
        <w:t xml:space="preserve"> </w:t>
      </w:r>
      <w:r>
        <w:t xml:space="preserve">výška a sklon se dotahují ze služby ČÚZK, k čemuž je potřeba připojení</w:t>
      </w:r>
      <w:r>
        <w:t xml:space="preserve"> </w:t>
      </w:r>
      <w:r>
        <w:t xml:space="preserve">k internetu.</w:t>
      </w:r>
    </w:p>
    <w:p>
      <w:pPr>
        <w:pStyle w:val="BodyText"/>
      </w:pPr>
      <w:r>
        <w:t xml:space="preserve">Před spuštěním se zobrazí dialog se zdroji dat a jejich licencemi.</w:t>
      </w:r>
    </w:p>
    <w:p>
      <w:pPr>
        <w:pStyle w:val="BlockText"/>
      </w:pPr>
      <w:r>
        <w:t xml:space="preserve">Dopočet je</w:t>
      </w:r>
      <w:r>
        <w:t xml:space="preserve"> </w:t>
      </w:r>
      <w:r>
        <w:rPr>
          <w:b/>
        </w:rPr>
        <w:t xml:space="preserve">pomocná funkce</w:t>
      </w:r>
      <w:r>
        <w:t xml:space="preserve">. Hodnoty jsou odvozené automaticky a nejsou</w:t>
      </w:r>
      <w:r>
        <w:t xml:space="preserve"> </w:t>
      </w:r>
      <w:r>
        <w:t xml:space="preserve">zaručeně správné — před použitím pro hodnocení je zkontrolujte. Podrobnosti</w:t>
      </w:r>
      <w:r>
        <w:t xml:space="preserve"> </w:t>
      </w:r>
      <w:r>
        <w:t xml:space="preserve">o ověřené přesnosti jsou v kapitole 3.5.</w:t>
      </w:r>
    </w:p>
    <w:p>
      <w:pPr>
        <w:pStyle w:val="Heading3"/>
      </w:pPr>
      <w:bookmarkStart w:id="42" w:name="import-dat"/>
      <w:r>
        <w:t xml:space="preserve">2.3.7 Import dat</w:t>
      </w:r>
      <w:bookmarkEnd w:id="42"/>
    </w:p>
    <w:p>
      <w:pPr>
        <w:pStyle w:val="FirstParagraph"/>
      </w:pPr>
      <w:r>
        <w:t xml:space="preserve">Data se importují z CSV nabídkou</w:t>
      </w:r>
      <w:r>
        <w:t xml:space="preserve"> </w:t>
      </w:r>
      <w:r>
        <w:rPr>
          <w:b/>
        </w:rPr>
        <w:t xml:space="preserve">Import</w:t>
      </w:r>
      <w:r>
        <w:t xml:space="preserve">. Podporované tabulky:</w:t>
      </w:r>
    </w:p>
    <w:tbl>
      <w:tblPr>
        <w:tblStyle w:val="Table"/>
        <w:tblW w:type="dxa" w:w="9072"/>
        <w:tblLook w:firstRow="1"/>
      </w:tblPr>
      <w:tblGrid>
        <w:gridCol w:w="3024"/>
        <w:gridCol w:w="3024"/>
        <w:gridCol w:w="3024"/>
      </w:tblGrid>
      <w:tr>
        <w:trPr>
          <w:cnfStyle w:firstRow="1"/>
        </w:trPr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Položka nabídky</w:t>
            </w:r>
          </w:p>
        </w:tc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Cílová tabulka</w:t>
            </w:r>
          </w:p>
        </w:tc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Klíč záznamu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Lokality (odběrné profily)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KOD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Vodní útvary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utvary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ID_UTVARU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Vzorky a jejich data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TYP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LOC_ID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</w:tr>
    </w:tbl>
    <w:p>
      <w:pPr>
        <w:pStyle w:val="BodyText"/>
      </w:pPr>
      <w:r>
        <w:rPr>
          <w:b/>
        </w:rPr>
        <w:t xml:space="preserve">Postup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Stáhněte si vzorový soubor</w:t>
      </w:r>
      <w:r>
        <w:t xml:space="preserve"> </w:t>
      </w:r>
      <w:r>
        <w:t xml:space="preserve">— nabídka</w:t>
      </w:r>
      <w:r>
        <w:t xml:space="preserve"> </w:t>
      </w:r>
      <w:r>
        <w:rPr>
          <w:i/>
        </w:rPr>
        <w:t xml:space="preserve">Import → Stáhnout vzorový</w:t>
      </w:r>
      <w:r>
        <w:rPr>
          <w:i/>
        </w:rPr>
        <w:t xml:space="preserve"> </w:t>
      </w:r>
      <w:r>
        <w:rPr>
          <w:i/>
        </w:rPr>
        <w:t xml:space="preserve">soubor</w:t>
      </w:r>
      <w:r>
        <w:t xml:space="preserve">. Soubor obsahuje hlavičku, komentářové řádky s popisem každého</w:t>
      </w:r>
      <w:r>
        <w:t xml:space="preserve"> </w:t>
      </w:r>
      <w:r>
        <w:t xml:space="preserve">sloupce (co znamená, zda je povinný, jaké hodnoty jsou povolené)</w:t>
      </w:r>
      <w:r>
        <w:t xml:space="preserve"> </w:t>
      </w:r>
      <w:r>
        <w:t xml:space="preserve">a jeden ukázkový řádek. Komentáře začínají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 import je ignoruje,</w:t>
      </w:r>
      <w:r>
        <w:t xml:space="preserve"> </w:t>
      </w:r>
      <w:r>
        <w:t xml:space="preserve">takže soubor lze nahrát i s nimi.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Vyplňte data.</w:t>
      </w:r>
      <w:r>
        <w:t xml:space="preserve"> </w:t>
      </w:r>
      <w:r>
        <w:t xml:space="preserve">Oddělovač může být středník, tabulátor nebo čárka —</w:t>
      </w:r>
      <w:r>
        <w:t xml:space="preserve"> </w:t>
      </w:r>
      <w:r>
        <w:t xml:space="preserve">program ho rozpozná sám, stejně jako kódování (UTF-8, Windows-1250,</w:t>
      </w:r>
      <w:r>
        <w:t xml:space="preserve"> </w:t>
      </w:r>
      <w:r>
        <w:t xml:space="preserve">ISO-8859-2). Datum se přijímá ve tvaru</w:t>
      </w:r>
      <w:r>
        <w:t xml:space="preserve"> </w:t>
      </w:r>
      <w:r>
        <w:rPr>
          <w:rStyle w:val="VerbatimChar"/>
        </w:rPr>
        <w:t xml:space="preserve">15.04.2024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2024-04-15</w:t>
      </w:r>
      <w:r>
        <w:t xml:space="preserve">,</w:t>
      </w:r>
      <w:r>
        <w:t xml:space="preserve"> </w:t>
      </w:r>
      <w:r>
        <w:t xml:space="preserve">desetinná čárka i tečka.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Spusťte import</w:t>
      </w:r>
      <w:r>
        <w:t xml:space="preserve"> </w:t>
      </w:r>
      <w:r>
        <w:t xml:space="preserve">— nabídka</w:t>
      </w:r>
      <w:r>
        <w:t xml:space="preserve"> </w:t>
      </w:r>
      <w:r>
        <w:rPr>
          <w:i/>
        </w:rPr>
        <w:t xml:space="preserve">Import → Importovat: …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Zkontrolujte přehled.</w:t>
      </w:r>
      <w:r>
        <w:t xml:space="preserve"> </w:t>
      </w:r>
      <w:r>
        <w:t xml:space="preserve">Program soubor nejprve celý ověří a teprve</w:t>
      </w:r>
      <w:r>
        <w:t xml:space="preserve"> </w:t>
      </w:r>
      <w:r>
        <w:t xml:space="preserve">pak se zeptá. Neprojde-li kontrola, import se vůbec nespustí a vypíše</w:t>
      </w:r>
      <w:r>
        <w:t xml:space="preserve"> </w:t>
      </w:r>
      <w:r>
        <w:t xml:space="preserve">se seznam chyb s čísly řádků.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Rozhodněte o existujících záznamech</w:t>
      </w:r>
      <w:r>
        <w:t xml:space="preserve"> </w:t>
      </w:r>
      <w:r>
        <w:t xml:space="preserve">— přepsat hodnotami ze souboru,</w:t>
      </w:r>
      <w:r>
        <w:t xml:space="preserve"> </w:t>
      </w:r>
      <w:r>
        <w:t xml:space="preserve">nebo ponechat původní a nové přeskočit.</w:t>
      </w:r>
    </w:p>
    <w:p>
      <w:pPr>
        <w:pStyle w:val="FirstParagraph"/>
      </w:pPr>
      <w:r>
        <w:rPr>
          <w:b/>
        </w:rPr>
        <w:t xml:space="preserve">Formát dat vzorků.</w:t>
      </w:r>
      <w:r>
        <w:t xml:space="preserve"> </w:t>
      </w:r>
      <w:r>
        <w:t xml:space="preserve">Jeden řádek = jeden taxon v jednom vzorku. Kód</w:t>
      </w:r>
      <w:r>
        <w:t xml:space="preserve"> </w:t>
      </w:r>
      <w:r>
        <w:t xml:space="preserve">vzorku se tedy opakuje tolikrát, kolik má vzorek taxonů. Před importem</w:t>
      </w:r>
      <w:r>
        <w:t xml:space="preserve"> </w:t>
      </w:r>
      <w:r>
        <w:t xml:space="preserve">proto program místo seznamu řádků ukáže přehled po vzorcích:</w:t>
      </w:r>
    </w:p>
    <w:p>
      <w:pPr>
        <w:pStyle w:val="SourceCode"/>
      </w:pPr>
      <w:r>
        <w:rPr>
          <w:rStyle w:val="VerbatimChar"/>
        </w:rPr>
        <w:t xml:space="preserve">Chystáte se importovat 5 vzorků:</w:t>
      </w:r>
      <w:r>
        <w:br/>
      </w:r>
      <w:r>
        <w:rPr>
          <w:rStyle w:val="VerbatimChar"/>
        </w:rPr>
        <w:t xml:space="preserve">   REF_027_III_P_MZB (MZB, 24.10.2015) — 90 taxonů</w:t>
      </w:r>
      <w:r>
        <w:br/>
      </w:r>
      <w:r>
        <w:rPr>
          <w:rStyle w:val="VerbatimChar"/>
        </w:rPr>
        <w:t xml:space="preserve">   REF_055_III_P_MZB (MZB, 20.10.2015) — 44 taxonů</w:t>
      </w:r>
      <w:r>
        <w:br/>
      </w:r>
      <w:r>
        <w:rPr>
          <w:rStyle w:val="VerbatimChar"/>
        </w:rPr>
        <w:t xml:space="preserve">   ...</w:t>
      </w:r>
    </w:p>
    <w:p>
      <w:pPr>
        <w:pStyle w:val="FirstParagraph"/>
      </w:pPr>
      <w:r>
        <w:t xml:space="preserve">Řádky se stejným kódem vzorku, názvem taxonu, typem, lokalitou a datem se</w:t>
      </w:r>
      <w:r>
        <w:t xml:space="preserve"> </w:t>
      </w:r>
      <w:r>
        <w:t xml:space="preserve">slučují — u biologických složek součtem abundancí, u chemie (</w:t>
      </w:r>
      <w:r>
        <w:rPr>
          <w:rStyle w:val="VerbatimChar"/>
        </w:rPr>
        <w:t xml:space="preserve">TYP = CHEM</w:t>
      </w:r>
      <w:r>
        <w:t xml:space="preserve">)</w:t>
      </w:r>
      <w:r>
        <w:t xml:space="preserve"> </w:t>
      </w:r>
      <w:r>
        <w:t xml:space="preserve">průměrem. Pokryvnost makrofyt se průměruje, protože jde o podíl plochy,</w:t>
      </w:r>
      <w:r>
        <w:t xml:space="preserve"> </w:t>
      </w:r>
      <w:r>
        <w:t xml:space="preserve">ne o počet.</w:t>
      </w:r>
    </w:p>
    <w:p>
      <w:pPr>
        <w:pStyle w:val="BodyText"/>
      </w:pPr>
      <w:r>
        <w:t xml:space="preserve">Lokalita, která v databázi ještě není, se založí prázdná; abiotické</w:t>
      </w:r>
      <w:r>
        <w:t xml:space="preserve"> </w:t>
      </w:r>
      <w:r>
        <w:t xml:space="preserve">parametry k ní lze doplnit později (kapitola 2.3.6).</w:t>
      </w:r>
    </w:p>
    <w:p>
      <w:pPr>
        <w:pStyle w:val="BodyText"/>
      </w:pPr>
      <w:r>
        <w:t xml:space="preserve">Vzorky stojatých vod mají navíc sloupce</w:t>
      </w:r>
      <w:r>
        <w:t xml:space="preserve"> </w:t>
      </w:r>
      <w:r>
        <w:rPr>
          <w:rStyle w:val="VerbatimChar"/>
        </w:rPr>
        <w:t xml:space="preserve">BIOMASA</w:t>
      </w:r>
      <w:r>
        <w:t xml:space="preserve">,</w:t>
      </w:r>
      <w:r>
        <w:t xml:space="preserve"> </w:t>
      </w:r>
      <w:r>
        <w:rPr>
          <w:rStyle w:val="VerbatimChar"/>
        </w:rPr>
        <w:t xml:space="preserve">POKRYVNOST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SIT</w:t>
      </w:r>
      <w:r>
        <w:t xml:space="preserve"> </w:t>
      </w:r>
      <w:r>
        <w:t xml:space="preserve">(bentická/pelagická tenatní síť) a</w:t>
      </w:r>
      <w:r>
        <w:t xml:space="preserve"> </w:t>
      </w:r>
      <w:r>
        <w:rPr>
          <w:rStyle w:val="VerbatimChar"/>
        </w:rPr>
        <w:t xml:space="preserve">ZONA</w:t>
      </w:r>
      <w:r>
        <w:t xml:space="preserve"> </w:t>
      </w:r>
      <w:r>
        <w:t xml:space="preserve">(hrázová/přítoková část). U ryb</w:t>
      </w:r>
      <w:r>
        <w:t xml:space="preserve"> </w:t>
      </w:r>
      <w:r>
        <w:t xml:space="preserve">ve stojatých vodách tvoří síť a zóna součást klíče — týž druh ulovený</w:t>
      </w:r>
      <w:r>
        <w:t xml:space="preserve"> </w:t>
      </w:r>
      <w:r>
        <w:t xml:space="preserve">bentickou a pelagickou sítí jsou dva samostatné záznamy, protože metriky</w:t>
      </w:r>
      <w:r>
        <w:t xml:space="preserve"> </w:t>
      </w:r>
      <w:r>
        <w:t xml:space="preserve">CZ-FBI je rozlišují.</w:t>
      </w:r>
    </w:p>
    <w:p>
      <w:pPr>
        <w:pStyle w:val="BodyText"/>
      </w:pPr>
      <w:r>
        <w:rPr>
          <w:b/>
        </w:rPr>
        <w:t xml:space="preserve">Starší exporty.</w:t>
      </w:r>
      <w:r>
        <w:t xml:space="preserve"> </w:t>
      </w:r>
      <w:r>
        <w:t xml:space="preserve">Sloupec</w:t>
      </w:r>
      <w:r>
        <w:t xml:space="preserve"> </w:t>
      </w:r>
      <w:r>
        <w:rPr>
          <w:rStyle w:val="VerbatimChar"/>
        </w:rPr>
        <w:t xml:space="preserve">HMCH</w:t>
      </w:r>
      <w:r>
        <w:t xml:space="preserve"> </w:t>
      </w:r>
      <w:r>
        <w:t xml:space="preserve">se automaticky převede na dnešní</w:t>
      </w:r>
      <w:r>
        <w:t xml:space="preserve"> </w:t>
      </w:r>
      <w:r>
        <w:rPr>
          <w:rStyle w:val="VerbatimChar"/>
        </w:rPr>
        <w:t xml:space="preserve">HMWB</w:t>
      </w:r>
      <w:r>
        <w:t xml:space="preserve">.</w:t>
      </w:r>
    </w:p>
    <w:p>
      <w:pPr>
        <w:pStyle w:val="Heading3"/>
      </w:pPr>
      <w:bookmarkStart w:id="43" w:name="export-dat"/>
      <w:r>
        <w:t xml:space="preserve">2.3.8 Export dat</w:t>
      </w:r>
      <w:bookmarkEnd w:id="43"/>
    </w:p>
    <w:p>
      <w:pPr>
        <w:pStyle w:val="FirstParagraph"/>
      </w:pPr>
      <w:r>
        <w:t xml:space="preserve">Nabídka</w:t>
      </w:r>
      <w:r>
        <w:t xml:space="preserve"> </w:t>
      </w:r>
      <w:r>
        <w:rPr>
          <w:b/>
        </w:rPr>
        <w:t xml:space="preserve">Export</w:t>
      </w:r>
      <w:r>
        <w:t xml:space="preserve"> </w:t>
      </w:r>
      <w:r>
        <w:t xml:space="preserve">nabízí čtyři sestavy do CSV (oddělovač</w:t>
      </w:r>
      <w:r>
        <w:t xml:space="preserve"> </w:t>
      </w:r>
      <w:r>
        <w:rPr>
          <w:rStyle w:val="VerbatimChar"/>
        </w:rPr>
        <w:t xml:space="preserve">;</w:t>
      </w:r>
      <w:r>
        <w:t xml:space="preserve">, kódování</w:t>
      </w:r>
      <w:r>
        <w:t xml:space="preserve"> </w:t>
      </w:r>
      <w:r>
        <w:t xml:space="preserve">UTF-8 s BOM, takže se soubor správně otevře i v českém Excelu):</w:t>
      </w:r>
    </w:p>
    <w:tbl>
      <w:tblPr>
        <w:tblStyle w:val="Table"/>
        <w:tblW w:type="dxa" w:w="9072"/>
        <w:tblLook w:firstRow="1"/>
      </w:tblPr>
      <w:tblGrid>
        <w:gridCol w:w="4536"/>
        <w:gridCol w:w="4536"/>
      </w:tblGrid>
      <w:tr>
        <w:trPr>
          <w:cnfStyle w:firstRow="1"/>
        </w:trPr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Sestava</w:t>
            </w:r>
          </w:p>
        </w:tc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Obsah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Vzorky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seznam vzorků s lokalitami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Data vzorků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taxonomické složení, jeden řádek na taxon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Výsledky — souhrn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celkové hodnocení každé složky po vzorcích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Výsledky — metriky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všechny metriky v dlouhém formátu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Výsledky — roční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agregace na vodní útvar a rok</w:t>
            </w:r>
          </w:p>
        </w:tc>
      </w:tr>
    </w:tbl>
    <w:p>
      <w:pPr>
        <w:pStyle w:val="Heading2"/>
      </w:pPr>
      <w:bookmarkStart w:id="44" w:name="řešení-chybových-stavů"/>
      <w:r>
        <w:t xml:space="preserve">2.4 Řešení chybových stavů</w:t>
      </w:r>
      <w:bookmarkEnd w:id="44"/>
    </w:p>
    <w:tbl>
      <w:tblPr>
        <w:tblStyle w:val="Table"/>
        <w:tblW w:type="dxa" w:w="792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type="dxa" w:w="26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Hlášení</w:t>
            </w:r>
          </w:p>
        </w:tc>
        <w:tc>
          <w:tcPr>
            <w:tcW w:type="dxa" w:w="26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Příčina</w:t>
            </w:r>
          </w:p>
        </w:tc>
        <w:tc>
          <w:tcPr>
            <w:tcW w:type="dxa" w:w="26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Řešení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Nelze se připojit k databázi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soubor chybí, je poškozený nebo k němu nejsou práva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program nabídne výběr jiného souboru; zkuste zálohu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Soubor … nevypadá jako databáze LULANu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vybraný soubor je sice SQLite, ale nemá tabulky programu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vyberte správný soubor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database is locked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</w:rPr>
              <w:t xml:space="preserve">disk I/O error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databáze leží na síťovém disku nebo v synchronizované složce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přesuňte ji na místní disk, nebo přijměte nabídku práce z místní kopie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Import se nezdařil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chyba zápisu do databáze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zavřete ostatní programy, které k databázi přistupují, a zkuste znovu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V souboru chybí povinné sloupce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nesedí hlavička CSV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porovnejte se vzorovým souborem z nabídky Import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řádek N: sloupec X: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‘</w:t>
            </w:r>
            <w:r>
              <w:rPr>
                <w:i/>
              </w:rPr>
              <w:t xml:space="preserve">…</w:t>
            </w:r>
            <w:r>
              <w:rPr>
                <w:i/>
              </w:rPr>
              <w:t xml:space="preserve">’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není číslo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chybná hodnota v CSV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opravte řádek; import se nespustil a v databázi se nic nezměnilo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Oranžově podbarvený taxon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název není v taxonomickém seznamu složky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opravte název podle taxalistu, nebo taxon do seznamu doplňte — jinak ho výpočet přeskočí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Ve výsledcích chybí metrika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vzorek nemá potřebná data nebo lokalita nemá abiotické parametry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důvod je ve sloupci</w:t>
            </w:r>
            <w:r>
              <w:t xml:space="preserve"> </w:t>
            </w:r>
            <w:r>
              <w:rPr>
                <w:rStyle w:val="VerbatimChar"/>
              </w:rPr>
              <w:t xml:space="preserve">POZN</w:t>
            </w:r>
            <w:r>
              <w:t xml:space="preserve"> </w:t>
            </w:r>
            <w:r>
              <w:t xml:space="preserve">u řádku výsledku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Prázdný sloupec třídy u dílčí metriky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to není chyba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třída se uvádí jen u celkového hodnocení složky</w:t>
            </w:r>
          </w:p>
        </w:tc>
      </w:tr>
    </w:tbl>
    <w:p>
      <w:pPr>
        <w:pStyle w:val="BodyText"/>
      </w:pPr>
      <w:r>
        <w:rPr>
          <w:b/>
        </w:rPr>
        <w:t xml:space="preserve">Vzorek se nevyhodnotil vůbec.</w:t>
      </w:r>
      <w:r>
        <w:t xml:space="preserve"> </w:t>
      </w:r>
      <w:r>
        <w:t xml:space="preserve">Nejčastější příčiny, v tomto pořadí:</w:t>
      </w:r>
      <w:r>
        <w:t xml:space="preserve"> </w:t>
      </w:r>
      <w:r>
        <w:t xml:space="preserve">lokalita nemá přiřazený vodní útvar (sloupec</w:t>
      </w:r>
      <w:r>
        <w:t xml:space="preserve"> </w:t>
      </w:r>
      <w:r>
        <w:rPr>
          <w:rStyle w:val="VerbatimChar"/>
        </w:rPr>
        <w:t xml:space="preserve">VU</w:t>
      </w:r>
      <w:r>
        <w:t xml:space="preserve">); útvar není v tabulce</w:t>
      </w:r>
      <w:r>
        <w:t xml:space="preserve"> </w:t>
      </w:r>
      <w:r>
        <w:rPr>
          <w:rStyle w:val="VerbatimChar"/>
        </w:rPr>
        <w:t xml:space="preserve">utvary</w:t>
      </w:r>
      <w:r>
        <w:t xml:space="preserve">; útvar je označen jako umělý (</w:t>
      </w:r>
      <w:r>
        <w:rPr>
          <w:rStyle w:val="VerbatimChar"/>
        </w:rPr>
        <w:t xml:space="preserve">HMWB = U</w:t>
      </w:r>
      <w:r>
        <w:t xml:space="preserve">), kde se biologické složky</w:t>
      </w:r>
      <w:r>
        <w:t xml:space="preserve"> </w:t>
      </w:r>
      <w:r>
        <w:t xml:space="preserve">podle metodiky nehodnotí; vzorek nemá žádná taxonomická data. Důvod se vždy</w:t>
      </w:r>
      <w:r>
        <w:t xml:space="preserve"> </w:t>
      </w:r>
      <w:r>
        <w:t xml:space="preserve">zapíše do poznámky u výsledku.</w:t>
      </w:r>
    </w:p>
    <w:p>
      <w:pPr>
        <w:pStyle w:val="BodyText"/>
      </w:pPr>
      <w:r>
        <w:rPr>
          <w:b/>
        </w:rPr>
        <w:t xml:space="preserve">Hlášení o prostředí.</w:t>
      </w:r>
      <w:r>
        <w:t xml:space="preserve"> </w:t>
      </w:r>
      <w:r>
        <w:t xml:space="preserve">Nabídka</w:t>
      </w:r>
      <w:r>
        <w:t xml:space="preserve"> </w:t>
      </w:r>
      <w:r>
        <w:rPr>
          <w:i/>
        </w:rPr>
        <w:t xml:space="preserve">Info → Kontrola prostředí</w:t>
      </w:r>
      <w:r>
        <w:t xml:space="preserve"> </w:t>
      </w:r>
      <w:r>
        <w:t xml:space="preserve">vypíše verze</w:t>
      </w:r>
      <w:r>
        <w:t xml:space="preserve"> </w:t>
      </w:r>
      <w:r>
        <w:t xml:space="preserve">Qt a Pythonu, grafickou platformu a stav ovládacích prvků. Tyto údaje</w:t>
      </w:r>
      <w:r>
        <w:t xml:space="preserve"> </w:t>
      </w:r>
      <w:r>
        <w:t xml:space="preserve">přiložte k hlášení chyby.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technická-dokumentace"/>
      <w:r>
        <w:t xml:space="preserve">3. Technická dokumentace</w:t>
      </w:r>
      <w:bookmarkEnd w:id="45"/>
    </w:p>
    <w:p>
      <w:pPr>
        <w:pStyle w:val="Heading2"/>
      </w:pPr>
      <w:bookmarkStart w:id="46" w:name="systémová-architektura"/>
      <w:r>
        <w:t xml:space="preserve">3.1 Systémová architektura</w:t>
      </w:r>
      <w:bookmarkEnd w:id="46"/>
    </w:p>
    <w:p>
      <w:pPr>
        <w:pStyle w:val="FirstParagraph"/>
      </w:pPr>
      <w:r>
        <w:t xml:space="preserve">Aplikace je jednovrstvá desktopová aplikace bez serverové části. Tvoří ji</w:t>
      </w:r>
      <w:r>
        <w:t xml:space="preserve"> </w:t>
      </w:r>
      <w:r>
        <w:t xml:space="preserve">čtyři vrstvy: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Grafické rozhraní (PyQt6)                           │</w:t>
      </w:r>
      <w:r>
        <w:br/>
      </w:r>
      <w:r>
        <w:rPr>
          <w:rStyle w:val="VerbatimChar"/>
        </w:rPr>
        <w:t xml:space="preserve">│  main_app_deploy.py — pět záložek, menu, dialogy     │</w:t>
      </w:r>
      <w:r>
        <w:br/>
      </w:r>
      <w:r>
        <w:rPr>
          <w:rStyle w:val="VerbatimChar"/>
        </w:rPr>
        <w:t xml:space="preserve">│  editor_vzorku, radek_filtru, mapa_lokalit,          │</w:t>
      </w:r>
      <w:r>
        <w:br/>
      </w:r>
      <w:r>
        <w:rPr>
          <w:rStyle w:val="VerbatimChar"/>
        </w:rPr>
        <w:t xml:space="preserve">│  sirky_sloupcu, ciselniky, ciselnik_*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Výpočetní jádro (calc_index/)                       │</w:t>
      </w:r>
      <w:r>
        <w:br/>
      </w:r>
      <w:r>
        <w:rPr>
          <w:rStyle w:val="VerbatimChar"/>
        </w:rPr>
        <w:t xml:space="preserve">│  registry → výběr metodiky, runner → orchestrace,    │</w:t>
      </w:r>
      <w:r>
        <w:br/>
      </w:r>
      <w:r>
        <w:rPr>
          <w:rStyle w:val="VerbatimChar"/>
        </w:rPr>
        <w:t xml:space="preserve">│  moduly jednotlivých složek a typů útvarů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Vstup a výstup                                      │</w:t>
      </w:r>
      <w:r>
        <w:br/>
      </w:r>
      <w:r>
        <w:rPr>
          <w:rStyle w:val="VerbatimChar"/>
        </w:rPr>
        <w:t xml:space="preserve">│  import_csv, export_csv, abiotic_params, ricni_sit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Databáze SQLite (dtb/LULAN_dtb_001.db)              │</w:t>
      </w:r>
      <w:r>
        <w:br/>
      </w:r>
      <w:r>
        <w:rPr>
          <w:rStyle w:val="VerbatimChar"/>
        </w:rPr>
        <w:t xml:space="preserve">│  přes QSqlDatabase (GUI) i sqlite3 (import, dopočet)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Oddělení výpočtu od rozhraní.</w:t>
      </w:r>
      <w:r>
        <w:t xml:space="preserve"> </w:t>
      </w:r>
      <w:r>
        <w:t xml:space="preserve">Balík</w:t>
      </w:r>
      <w:r>
        <w:t xml:space="preserve"> </w:t>
      </w:r>
      <w:r>
        <w:rPr>
          <w:rStyle w:val="VerbatimChar"/>
        </w:rPr>
        <w:t xml:space="preserve">calc_index</w:t>
      </w:r>
      <w:r>
        <w:t xml:space="preserve"> </w:t>
      </w:r>
      <w:r>
        <w:t xml:space="preserve">nezná grafické prvky</w:t>
      </w:r>
      <w:r>
        <w:t xml:space="preserve"> </w:t>
      </w:r>
      <w:r>
        <w:t xml:space="preserve">a dostává jen spojení do databáze a kód vzorku. Díky tomu jdou výpočty</w:t>
      </w:r>
      <w:r>
        <w:t xml:space="preserve"> </w:t>
      </w:r>
      <w:r>
        <w:t xml:space="preserve">spustit i z příkazové řádky a nástroje v</w:t>
      </w:r>
      <w:r>
        <w:t xml:space="preserve"> </w:t>
      </w:r>
      <w:r>
        <w:rPr>
          <w:rStyle w:val="VerbatimChar"/>
        </w:rPr>
        <w:t xml:space="preserve">_tools/</w:t>
      </w:r>
      <w:r>
        <w:t xml:space="preserve"> </w:t>
      </w:r>
      <w:r>
        <w:t xml:space="preserve">toho využívají pro</w:t>
      </w:r>
      <w:r>
        <w:t xml:space="preserve"> </w:t>
      </w:r>
      <w:r>
        <w:t xml:space="preserve">srovnávání s referenčními daty (kapitola 3.5).</w:t>
      </w:r>
    </w:p>
    <w:p>
      <w:pPr>
        <w:pStyle w:val="BodyText"/>
      </w:pPr>
      <w:r>
        <w:rPr>
          <w:b/>
        </w:rPr>
        <w:t xml:space="preserve">Přístup k databázi.</w:t>
      </w:r>
      <w:r>
        <w:t xml:space="preserve"> </w:t>
      </w:r>
      <w:r>
        <w:t xml:space="preserve">GUI čte a zapisuje spojením Qt (</w:t>
      </w:r>
      <w:r>
        <w:rPr>
          <w:rStyle w:val="VerbatimChar"/>
        </w:rPr>
        <w:t xml:space="preserve">QSqlDatabase</w:t>
      </w:r>
      <w:r>
        <w:t xml:space="preserve">),</w:t>
      </w:r>
      <w:r>
        <w:t xml:space="preserve"> </w:t>
      </w:r>
      <w:r>
        <w:t xml:space="preserve">import CSV a dopočet abiotických parametrů používají modul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, aby</w:t>
      </w:r>
      <w:r>
        <w:t xml:space="preserve"> </w:t>
      </w:r>
      <w:r>
        <w:t xml:space="preserve">šly spustit i mimo aplikaci. SQLite nepustí k zápisu druhé spojení, dokud</w:t>
      </w:r>
      <w:r>
        <w:t xml:space="preserve"> </w:t>
      </w:r>
      <w:r>
        <w:t xml:space="preserve">nad souborem někdo drží rozečtený dotaz — a modely Qt načítají řádky po</w:t>
      </w:r>
      <w:r>
        <w:t xml:space="preserve"> </w:t>
      </w:r>
      <w:r>
        <w:t xml:space="preserve">dávkách, takže dotaz nikdy samy nedočtou. Zápisy jiným spojením proto</w:t>
      </w:r>
      <w:r>
        <w:t xml:space="preserve"> </w:t>
      </w:r>
      <w:r>
        <w:t xml:space="preserve">probíhají uvnitř bloku, který nejdřív donutí modely dotaz dočíst a tím</w:t>
      </w:r>
      <w:r>
        <w:t xml:space="preserve"> </w:t>
      </w:r>
      <w:r>
        <w:t xml:space="preserve">zámek uvolnit.</w:t>
      </w:r>
    </w:p>
    <w:p>
      <w:pPr>
        <w:pStyle w:val="BodyText"/>
      </w:pPr>
      <w:r>
        <w:rPr>
          <w:b/>
        </w:rPr>
        <w:t xml:space="preserve">Cesty k datům.</w:t>
      </w:r>
      <w:r>
        <w:t xml:space="preserve"> </w:t>
      </w:r>
      <w:r>
        <w:t xml:space="preserve">Umístění dat řeší jediný modul</w:t>
      </w:r>
      <w:r>
        <w:t xml:space="preserve"> </w:t>
      </w:r>
      <w:r>
        <w:rPr>
          <w:rStyle w:val="VerbatimChar"/>
        </w:rPr>
        <w:t xml:space="preserve">cesty.py</w:t>
      </w:r>
      <w:r>
        <w:t xml:space="preserve">. Rozlišuje běh</w:t>
      </w:r>
      <w:r>
        <w:t xml:space="preserve"> </w:t>
      </w:r>
      <w:r>
        <w:t xml:space="preserve">ze zdrojových kódů a běh ze zabalené aplikace, kde PyInstaller ukládá data</w:t>
      </w:r>
      <w:r>
        <w:t xml:space="preserve"> </w:t>
      </w:r>
      <w:r>
        <w:t xml:space="preserve">do podadresáře</w:t>
      </w:r>
      <w:r>
        <w:t xml:space="preserve"> </w:t>
      </w:r>
      <w:r>
        <w:rPr>
          <w:rStyle w:val="VerbatimChar"/>
        </w:rPr>
        <w:t xml:space="preserve">_internal</w:t>
      </w:r>
      <w:r>
        <w:t xml:space="preserve">.</w:t>
      </w:r>
    </w:p>
    <w:p>
      <w:pPr>
        <w:pStyle w:val="Heading2"/>
      </w:pPr>
      <w:bookmarkStart w:id="47" w:name="použité-algoritmy-a-teoretický-základ"/>
      <w:r>
        <w:t xml:space="preserve">3.2 Použité algoritmy a teoretický základ</w:t>
      </w:r>
      <w:bookmarkEnd w:id="47"/>
    </w:p>
    <w:p>
      <w:pPr>
        <w:pStyle w:val="Heading3"/>
      </w:pPr>
      <w:bookmarkStart w:id="48" w:name="postup-hodnocení"/>
      <w:r>
        <w:t xml:space="preserve">3.2.1 Postup hodnocení</w:t>
      </w:r>
      <w:bookmarkEnd w:id="48"/>
    </w:p>
    <w:p>
      <w:pPr>
        <w:pStyle w:val="FirstParagraph"/>
      </w:pPr>
      <w:r>
        <w:t xml:space="preserve">Hodnocení každého vzorku probíhá v pěti krocích: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Určení metodiky</w:t>
      </w:r>
      <w:r>
        <w:t xml:space="preserve"> </w:t>
      </w:r>
      <w:r>
        <w:t xml:space="preserve">podle složky vzorku a vlastností nadřazeného vodního</w:t>
      </w:r>
      <w:r>
        <w:t xml:space="preserve"> </w:t>
      </w:r>
      <w:r>
        <w:t xml:space="preserve">útvaru (</w:t>
      </w:r>
      <w:r>
        <w:rPr>
          <w:rStyle w:val="VerbatimChar"/>
        </w:rPr>
        <w:t xml:space="preserve">registry.py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Načtení dat vzorku</w:t>
      </w:r>
      <w:r>
        <w:t xml:space="preserve"> </w:t>
      </w:r>
      <w:r>
        <w:t xml:space="preserve">a taxonomického seznamu složky; vyřešení synonym</w:t>
      </w:r>
      <w:r>
        <w:t xml:space="preserve"> </w:t>
      </w:r>
      <w:r>
        <w:t xml:space="preserve">a taxonomických úprav.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Výpočet metrik</w:t>
      </w:r>
      <w:r>
        <w:t xml:space="preserve"> </w:t>
      </w:r>
      <w:r>
        <w:t xml:space="preserve">— dílčích ukazatelů, každý podle vzorce své metodiky.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Převod na EQR</w:t>
      </w:r>
      <w:r>
        <w:t xml:space="preserve"> </w:t>
      </w:r>
      <w:r>
        <w:t xml:space="preserve">(Ecological Quality Ratio) — každá metrika se lineárně</w:t>
      </w:r>
      <w:r>
        <w:t xml:space="preserve"> </w:t>
      </w:r>
      <w:r>
        <w:t xml:space="preserve">převede na škálu 0–1 podle referenční a nejhorší hodnoty pro daný typ</w:t>
      </w:r>
      <w:r>
        <w:t xml:space="preserve"> </w:t>
      </w:r>
      <w:r>
        <w:t xml:space="preserve">toku. U metrik, kde vyšší hodnota znamená horší stav (saprobní index),</w:t>
      </w:r>
      <w:r>
        <w:t xml:space="preserve"> </w:t>
      </w:r>
      <w:r>
        <w:t xml:space="preserve">se škála obrací.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Multimetrika a klasifikace</w:t>
      </w:r>
      <w:r>
        <w:t xml:space="preserve"> </w:t>
      </w:r>
      <w:r>
        <w:t xml:space="preserve">— EQR dílčích metrik se sloučí (podle</w:t>
      </w:r>
      <w:r>
        <w:t xml:space="preserve"> </w:t>
      </w:r>
      <w:r>
        <w:t xml:space="preserve">metodiky prostým nebo váženým průměrem, případně odmocninou) a výsledek</w:t>
      </w:r>
      <w:r>
        <w:t xml:space="preserve"> </w:t>
      </w:r>
      <w:r>
        <w:t xml:space="preserve">se zařadí do třídy.</w:t>
      </w:r>
    </w:p>
    <w:p>
      <w:pPr>
        <w:pStyle w:val="FirstParagraph"/>
      </w:pPr>
      <w:r>
        <w:t xml:space="preserve">Třídy ekologického stavu odpovídají Rámcové směrnici: velmi dobrý, dobrý,</w:t>
      </w:r>
      <w:r>
        <w:t xml:space="preserve"> </w:t>
      </w:r>
      <w:r>
        <w:t xml:space="preserve">střední, poškozený, zničený. U silně ovlivněných a umělých útvarů se hodnotí</w:t>
      </w:r>
      <w:r>
        <w:t xml:space="preserve"> </w:t>
      </w:r>
      <w:r>
        <w:t xml:space="preserve">ekologický</w:t>
      </w:r>
      <w:r>
        <w:t xml:space="preserve"> </w:t>
      </w:r>
      <w:r>
        <w:rPr>
          <w:b/>
        </w:rPr>
        <w:t xml:space="preserve">potenciál</w:t>
      </w:r>
      <w:r>
        <w:t xml:space="preserve"> </w:t>
      </w:r>
      <w:r>
        <w:t xml:space="preserve">s vlastními hranicemi tříd.</w:t>
      </w:r>
    </w:p>
    <w:p>
      <w:pPr>
        <w:pStyle w:val="Heading3"/>
      </w:pPr>
      <w:bookmarkStart w:id="49" w:name="výběr-metodiky"/>
      <w:r>
        <w:t xml:space="preserve">3.2.2 Výběr metodiky</w:t>
      </w:r>
      <w:bookmarkEnd w:id="49"/>
    </w:p>
    <w:p>
      <w:pPr>
        <w:pStyle w:val="FirstParagraph"/>
      </w:pPr>
      <w:r>
        <w:t xml:space="preserve">Rozhodování je vedeno jako tabulka v</w:t>
      </w:r>
      <w:r>
        <w:t xml:space="preserve"> </w:t>
      </w:r>
      <w:r>
        <w:rPr>
          <w:rStyle w:val="VerbatimChar"/>
        </w:rPr>
        <w:t xml:space="preserve">registry.py</w:t>
      </w:r>
      <w:r>
        <w:t xml:space="preserve"> </w:t>
      </w:r>
      <w:r>
        <w:t xml:space="preserve">— klíčem je pětice</w:t>
      </w:r>
      <w:r>
        <w:t xml:space="preserve"> </w:t>
      </w:r>
      <w:r>
        <w:t xml:space="preserve">(složka, kategorie útvaru, HMWB, vysychavost, broditelnost), hodnotou</w:t>
      </w:r>
      <w:r>
        <w:t xml:space="preserve"> </w:t>
      </w:r>
      <w:r>
        <w:t xml:space="preserve">hodnoticí funkce. Zástupný znak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znamená, že na dané vlastnosti nezáleží;</w:t>
      </w:r>
      <w:r>
        <w:t xml:space="preserve"> </w:t>
      </w:r>
      <w:r>
        <w:t xml:space="preserve">klíče se vyhodnocují od nejkonkrétnějšího k nejobecnějšímu, takže výjimka</w:t>
      </w:r>
      <w:r>
        <w:t xml:space="preserve"> </w:t>
      </w:r>
      <w:r>
        <w:t xml:space="preserve">se přidá jako konkrétnější řádek. Tabulková podoba byla zvolena proto, že</w:t>
      </w:r>
      <w:r>
        <w:t xml:space="preserve"> </w:t>
      </w:r>
      <w:r>
        <w:t xml:space="preserve">kombinací je přes dvacet a vnořené podmínky by se staly nepřehlednými.</w:t>
      </w:r>
    </w:p>
    <w:tbl>
      <w:tblPr>
        <w:tblStyle w:val="Table"/>
        <w:tblW w:type="dxa" w:w="792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W w:type="dxa" w:w="19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Složka</w:t>
            </w:r>
          </w:p>
        </w:tc>
        <w:tc>
          <w:tcPr>
            <w:tcW w:type="dxa" w:w="19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 útvaru</w:t>
            </w:r>
          </w:p>
        </w:tc>
        <w:tc>
          <w:tcPr>
            <w:tcW w:type="dxa" w:w="19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>
            <w:tcW w:type="dxa" w:w="19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Metodika</w:t>
            </w: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MZB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tok, stálý, broditelný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mzb_perennial_broditelne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Opatřilová a kol. 2011b</w:t>
            </w: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MZB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tok, stálý, nebroditelný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mzb_perennial_nebroditelne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mzb_velke_reky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Němejcová a kol. 2013</w:t>
            </w: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MZB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tok, vysychavý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mzb_intermittent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Straka a kol. 2026</w:t>
            </w: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MZB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tok, silně ovlivněný, broditelný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mzb_potencial_broditelne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Opatřilová a kol. 2013</w:t>
            </w: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tok, stálý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fb_perennial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Marvan a kol. 2011</w:t>
            </w: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tok, vysychavý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fb_intermittent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Straka a kol. 2026</w:t>
            </w: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tok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fp_reka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Opatřilová a kol. 2011a</w:t>
            </w: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jezero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jezera_fp</w:t>
            </w:r>
            <w:r>
              <w:t xml:space="preserve"> </w:t>
            </w:r>
            <w:r>
              <w:t xml:space="preserve">(CZ-PHYPI)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metodika pro kategorii jezero</w:t>
            </w: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MF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tok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mf_reka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Kočí a kol. 2011</w:t>
            </w: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MF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jezero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jezera_mf</w:t>
            </w:r>
            <w:r>
              <w:t xml:space="preserve"> </w:t>
            </w:r>
            <w:r>
              <w:t xml:space="preserve">(CZ-MPHYI)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metodika pro kategorii jezero</w:t>
            </w: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RYBY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tok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ryby_reka</w:t>
            </w:r>
            <w:r>
              <w:t xml:space="preserve"> </w:t>
            </w:r>
            <w:r>
              <w:t xml:space="preserve">(CZI)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Janáč a kol. 2019</w:t>
            </w: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RYBY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tok, silně ovlivněný / umělý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ryby_potencial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Janáč a kol. 2024</w:t>
            </w: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RYBY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jezero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jezera_ryby</w:t>
            </w:r>
            <w:r>
              <w:t xml:space="preserve"> </w:t>
            </w:r>
            <w:r>
              <w:t xml:space="preserve">(CZ-FBI)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metodika pro kategorii jezero</w:t>
            </w:r>
          </w:p>
        </w:tc>
      </w:tr>
    </w:tbl>
    <w:p>
      <w:pPr>
        <w:pStyle w:val="BodyText"/>
      </w:pPr>
      <w:r>
        <w:t xml:space="preserve">Zvláštní pravidla zabudovaná do registru:</w:t>
      </w:r>
    </w:p>
    <w:p>
      <w:pPr>
        <w:numPr>
          <w:ilvl w:val="0"/>
          <w:numId w:val="1004"/>
        </w:numPr>
        <w:pStyle w:val="Compact"/>
      </w:pPr>
      <w:r>
        <w:t xml:space="preserve">U</w:t>
      </w:r>
      <w:r>
        <w:t xml:space="preserve"> </w:t>
      </w:r>
      <w:r>
        <w:rPr>
          <w:b/>
        </w:rPr>
        <w:t xml:space="preserve">umělých útvarů</w:t>
      </w:r>
      <w:r>
        <w:t xml:space="preserve"> </w:t>
      </w:r>
      <w:r>
        <w:t xml:space="preserve">(</w:t>
      </w:r>
      <w:r>
        <w:rPr>
          <w:rStyle w:val="VerbatimChar"/>
        </w:rPr>
        <w:t xml:space="preserve">HMWB = U</w:t>
      </w:r>
      <w:r>
        <w:t xml:space="preserve">) se biologické složky nehodnotí vůbec;</w:t>
      </w:r>
      <w:r>
        <w:t xml:space="preserve"> </w:t>
      </w:r>
      <w:r>
        <w:t xml:space="preserve">hodnocení se provádí jen podle fyzikálně-chemických parametrů.</w:t>
      </w:r>
    </w:p>
    <w:p>
      <w:pPr>
        <w:numPr>
          <w:ilvl w:val="0"/>
          <w:numId w:val="1004"/>
        </w:numPr>
        <w:pStyle w:val="Compact"/>
      </w:pPr>
      <w:r>
        <w:t xml:space="preserve">U</w:t>
      </w:r>
      <w:r>
        <w:t xml:space="preserve"> </w:t>
      </w:r>
      <w:r>
        <w:rPr>
          <w:b/>
        </w:rPr>
        <w:t xml:space="preserve">fytobentosu a makrofyt</w:t>
      </w:r>
      <w:r>
        <w:t xml:space="preserve"> </w:t>
      </w:r>
      <w:r>
        <w:t xml:space="preserve">se silně ovlivněné útvary hodnotí shodně</w:t>
      </w:r>
      <w:r>
        <w:t xml:space="preserve"> </w:t>
      </w:r>
      <w:r>
        <w:t xml:space="preserve">s přirozenými — metodika pro ně nemá vlastní hranice tříd.</w:t>
      </w:r>
    </w:p>
    <w:p>
      <w:pPr>
        <w:numPr>
          <w:ilvl w:val="0"/>
          <w:numId w:val="1004"/>
        </w:numPr>
        <w:pStyle w:val="Compact"/>
      </w:pPr>
      <w:r>
        <w:t xml:space="preserve">U</w:t>
      </w:r>
      <w:r>
        <w:t xml:space="preserve"> </w:t>
      </w:r>
      <w:r>
        <w:rPr>
          <w:b/>
        </w:rPr>
        <w:t xml:space="preserve">makrozoobentosu</w:t>
      </w:r>
      <w:r>
        <w:t xml:space="preserve"> </w:t>
      </w:r>
      <w:r>
        <w:t xml:space="preserve">má hodnocení potenciálu vlastní převodní tabulku</w:t>
      </w:r>
      <w:r>
        <w:t xml:space="preserve"> </w:t>
      </w:r>
      <w:r>
        <w:t xml:space="preserve">se sníženými horními mezemi.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Velké nebroditelné řeky</w:t>
      </w:r>
      <w:r>
        <w:t xml:space="preserve"> </w:t>
      </w:r>
      <w:r>
        <w:t xml:space="preserve">jsou vymezeny jmenným seznamem útvarů</w:t>
      </w:r>
      <w:r>
        <w:t xml:space="preserve"> </w:t>
      </w:r>
      <w:r>
        <w:t xml:space="preserve">(</w:t>
      </w:r>
      <w:r>
        <w:rPr>
          <w:rStyle w:val="VerbatimChar"/>
        </w:rPr>
        <w:t xml:space="preserve">velke_reky_utvary.py</w:t>
      </w:r>
      <w:r>
        <w:t xml:space="preserve">), ne jen příznakem</w:t>
      </w:r>
      <w:r>
        <w:t xml:space="preserve"> </w:t>
      </w:r>
      <w:r>
        <w:rPr>
          <w:rStyle w:val="VerbatimChar"/>
        </w:rPr>
        <w:t xml:space="preserve">BROD</w:t>
      </w:r>
      <w:r>
        <w:t xml:space="preserve"> </w:t>
      </w:r>
      <w:r>
        <w:t xml:space="preserve">— odchytí se dřív, než</w:t>
      </w:r>
      <w:r>
        <w:t xml:space="preserve"> </w:t>
      </w:r>
      <w:r>
        <w:t xml:space="preserve">se dojde k tabulce registru.</w:t>
      </w:r>
    </w:p>
    <w:p>
      <w:pPr>
        <w:numPr>
          <w:ilvl w:val="0"/>
          <w:numId w:val="1004"/>
        </w:numPr>
        <w:pStyle w:val="Compact"/>
      </w:pPr>
      <w:r>
        <w:t xml:space="preserve">Vysychavost se bere z útvaru i z příznaku vzorku (</w:t>
      </w:r>
      <w:r>
        <w:rPr>
          <w:rStyle w:val="VerbatimChar"/>
        </w:rPr>
        <w:t xml:space="preserve">INTERMITTENT</w:t>
      </w:r>
      <w:r>
        <w:t xml:space="preserve">);</w:t>
      </w:r>
      <w:r>
        <w:t xml:space="preserve"> </w:t>
      </w:r>
      <w:r>
        <w:t xml:space="preserve">příznak vzorku má přednost.</w:t>
      </w:r>
    </w:p>
    <w:p>
      <w:pPr>
        <w:pStyle w:val="Heading3"/>
      </w:pPr>
      <w:bookmarkStart w:id="50" w:name="typologie"/>
      <w:r>
        <w:t xml:space="preserve">3.2.3 Typologie</w:t>
      </w:r>
      <w:bookmarkEnd w:id="50"/>
    </w:p>
    <w:p>
      <w:pPr>
        <w:pStyle w:val="FirstParagraph"/>
      </w:pPr>
      <w:r>
        <w:t xml:space="preserve">Některé metodiky vyžadují zařazení do typu toku nebo jezera, protože podle</w:t>
      </w:r>
      <w:r>
        <w:t xml:space="preserve"> </w:t>
      </w:r>
      <w:r>
        <w:t xml:space="preserve">něj se liší referenční hodnoty: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Ryby</w:t>
      </w:r>
      <w:r>
        <w:t xml:space="preserve"> </w:t>
      </w:r>
      <w:r>
        <w:t xml:space="preserve">— typy A až G podle nadmořské výšky, plochy povodí a Strahlerova</w:t>
      </w:r>
      <w:r>
        <w:t xml:space="preserve"> </w:t>
      </w:r>
      <w:r>
        <w:t xml:space="preserve">řádu (</w:t>
      </w:r>
      <w:r>
        <w:rPr>
          <w:rStyle w:val="VerbatimChar"/>
        </w:rPr>
        <w:t xml:space="preserve">ryby_typologie.py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Jezera</w:t>
      </w:r>
      <w:r>
        <w:t xml:space="preserve"> </w:t>
      </w:r>
      <w:r>
        <w:t xml:space="preserve">— kód sestavený z nadmořské výšky, průměrné hloubky, doby</w:t>
      </w:r>
      <w:r>
        <w:t xml:space="preserve"> </w:t>
      </w:r>
      <w:r>
        <w:t xml:space="preserve">zdržení a geologie (</w:t>
      </w:r>
      <w:r>
        <w:rPr>
          <w:rStyle w:val="VerbatimChar"/>
        </w:rPr>
        <w:t xml:space="preserve">jezera_typologie.py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Silně ovlivněné útvary pro ryby</w:t>
      </w:r>
      <w:r>
        <w:t xml:space="preserve"> </w:t>
      </w:r>
      <w:r>
        <w:t xml:space="preserve">— kategorie I až X podle jmenného</w:t>
      </w:r>
      <w:r>
        <w:t xml:space="preserve"> </w:t>
      </w:r>
      <w:r>
        <w:t xml:space="preserve">seznamu (</w:t>
      </w:r>
      <w:r>
        <w:rPr>
          <w:rStyle w:val="VerbatimChar"/>
        </w:rPr>
        <w:t xml:space="preserve">ryby_hmwb_utvary.py</w:t>
      </w:r>
      <w:r>
        <w:t xml:space="preserve">).</w:t>
      </w:r>
    </w:p>
    <w:p>
      <w:pPr>
        <w:pStyle w:val="Heading3"/>
      </w:pPr>
      <w:bookmarkStart w:id="51" w:name="dopočet-abiotických-parametrů-1"/>
      <w:r>
        <w:t xml:space="preserve">3.2.4 Dopočet abiotických parametrů</w:t>
      </w:r>
      <w:bookmarkEnd w:id="51"/>
    </w:p>
    <w:p>
      <w:pPr>
        <w:pStyle w:val="FirstParagraph"/>
      </w:pPr>
      <w:r>
        <w:t xml:space="preserve">Pomocná funkce, která ze souřadnic WGS84 odvodí parametry potřebné pro</w:t>
      </w:r>
      <w:r>
        <w:t xml:space="preserve"> </w:t>
      </w:r>
      <w:r>
        <w:t xml:space="preserve">hodnocení. Postup: souřadnice se převedou do S-JTSK, najde se nejbližší</w:t>
      </w:r>
      <w:r>
        <w:t xml:space="preserve"> </w:t>
      </w:r>
      <w:r>
        <w:t xml:space="preserve">úsek říční sítě, z jeho atributů se přečte Strahlerův řád a vzdálenost od</w:t>
      </w:r>
      <w:r>
        <w:t xml:space="preserve"> </w:t>
      </w:r>
      <w:r>
        <w:t xml:space="preserve">pramene, z rozvodnic plocha povodí a úmoří, z digitálního modelu reliéfu</w:t>
      </w:r>
      <w:r>
        <w:t xml:space="preserve"> </w:t>
      </w:r>
      <w:r>
        <w:t xml:space="preserve">nadmořská výška a podélný sklon.</w:t>
      </w:r>
    </w:p>
    <w:p>
      <w:pPr>
        <w:pStyle w:val="BodyText"/>
      </w:pPr>
      <w:r>
        <w:t xml:space="preserve">Říční síť je předpočítaná do samostatné databáze</w:t>
      </w:r>
      <w:r>
        <w:t xml:space="preserve"> </w:t>
      </w:r>
      <w:r>
        <w:rPr>
          <w:rStyle w:val="VerbatimChar"/>
        </w:rPr>
        <w:t xml:space="preserve">dtb/ricni_sit.db</w:t>
      </w:r>
      <w:r>
        <w:t xml:space="preserve"> </w:t>
      </w:r>
      <w:r>
        <w:t xml:space="preserve">(generátor</w:t>
      </w:r>
      <w:r>
        <w:t xml:space="preserve"> </w:t>
      </w:r>
      <w:r>
        <w:rPr>
          <w:rStyle w:val="VerbatimChar"/>
        </w:rPr>
        <w:t xml:space="preserve">_tools/gen_ricni_sit.py</w:t>
      </w:r>
      <w:r>
        <w:t xml:space="preserve">), aby aplikace nepotřebovala geopandas</w:t>
      </w:r>
      <w:r>
        <w:t xml:space="preserve"> </w:t>
      </w:r>
      <w:r>
        <w:t xml:space="preserve">ani shapely — ty by k instalaci přidaly přes 200 MB.</w:t>
      </w:r>
    </w:p>
    <w:p>
      <w:pPr>
        <w:pStyle w:val="Heading2"/>
      </w:pPr>
      <w:bookmarkStart w:id="52" w:name="struktura-zdrojového-kódu-a-modulů"/>
      <w:r>
        <w:t xml:space="preserve">3.3 Struktura zdrojového kódu a modulů</w:t>
      </w:r>
      <w:bookmarkEnd w:id="52"/>
    </w:p>
    <w:p>
      <w:pPr>
        <w:pStyle w:val="SourceCode"/>
      </w:pPr>
      <w:r>
        <w:rPr>
          <w:rStyle w:val="VerbatimChar"/>
        </w:rPr>
        <w:t xml:space="preserve">LULAN/</w:t>
      </w:r>
      <w:r>
        <w:br/>
      </w:r>
      <w:r>
        <w:rPr>
          <w:rStyle w:val="VerbatimChar"/>
        </w:rPr>
        <w:t xml:space="preserve">├── src/                        zdrojový kód aplikace</w:t>
      </w:r>
      <w:r>
        <w:br/>
      </w:r>
      <w:r>
        <w:rPr>
          <w:rStyle w:val="VerbatimChar"/>
        </w:rPr>
        <w:t xml:space="preserve">│   ├── main_app_deploy.py      hlavní okno, pět záložek, menu</w:t>
      </w:r>
      <w:r>
        <w:br/>
      </w:r>
      <w:r>
        <w:rPr>
          <w:rStyle w:val="VerbatimChar"/>
        </w:rPr>
        <w:t xml:space="preserve">│   ├── cesty.py                umístění dat (zdrojáky vs. zabalená app)</w:t>
      </w:r>
      <w:r>
        <w:br/>
      </w:r>
      <w:r>
        <w:rPr>
          <w:rStyle w:val="VerbatimChar"/>
        </w:rPr>
        <w:t xml:space="preserve">│   ├── uloziste.py             detekce síťového a synchronizovaného úložiště</w:t>
      </w:r>
      <w:r>
        <w:br/>
      </w:r>
      <w:r>
        <w:rPr>
          <w:rStyle w:val="VerbatimChar"/>
        </w:rPr>
        <w:t xml:space="preserve">│   ├── import_csv.py           import CSV včetně popisu tabulek</w:t>
      </w:r>
      <w:r>
        <w:br/>
      </w:r>
      <w:r>
        <w:rPr>
          <w:rStyle w:val="VerbatimChar"/>
        </w:rPr>
        <w:t xml:space="preserve">│   ├── export_csv.py           export dat a výsledků</w:t>
      </w:r>
      <w:r>
        <w:br/>
      </w:r>
      <w:r>
        <w:rPr>
          <w:rStyle w:val="VerbatimChar"/>
        </w:rPr>
        <w:t xml:space="preserve">│   ├── editor_vzorku.py        okno pro úpravu obsahu vzorku</w:t>
      </w:r>
      <w:r>
        <w:br/>
      </w:r>
      <w:r>
        <w:rPr>
          <w:rStyle w:val="VerbatimChar"/>
        </w:rPr>
        <w:t xml:space="preserve">│   ├── radek_filtru.py         řádek filtrů lícující se sloupci</w:t>
      </w:r>
      <w:r>
        <w:br/>
      </w:r>
      <w:r>
        <w:rPr>
          <w:rStyle w:val="VerbatimChar"/>
        </w:rPr>
        <w:t xml:space="preserve">│   ├── sirky_sloupcu.py        srovnání šířek podle plochy tabulky</w:t>
      </w:r>
      <w:r>
        <w:br/>
      </w:r>
      <w:r>
        <w:rPr>
          <w:rStyle w:val="VerbatimChar"/>
        </w:rPr>
        <w:t xml:space="preserve">│   ├── mapa_lokalit.py         mapový náhled (čte shapefile přímo)</w:t>
      </w:r>
      <w:r>
        <w:br/>
      </w:r>
      <w:r>
        <w:rPr>
          <w:rStyle w:val="VerbatimChar"/>
        </w:rPr>
        <w:t xml:space="preserve">│   ├── ciselniky.py            kódované sloupce → čitelné popisky</w:t>
      </w:r>
      <w:r>
        <w:br/>
      </w:r>
      <w:r>
        <w:rPr>
          <w:rStyle w:val="VerbatimChar"/>
        </w:rPr>
        <w:t xml:space="preserve">│   ├── ciselnik_traits.py      překlad zkratek autekologie</w:t>
      </w:r>
      <w:r>
        <w:br/>
      </w:r>
      <w:r>
        <w:rPr>
          <w:rStyle w:val="VerbatimChar"/>
        </w:rPr>
        <w:t xml:space="preserve">│   ├── ciselnik_metrik.py      překlad zkratek metrik</w:t>
      </w:r>
      <w:r>
        <w:br/>
      </w:r>
      <w:r>
        <w:rPr>
          <w:rStyle w:val="VerbatimChar"/>
        </w:rPr>
        <w:t xml:space="preserve">│   ├── csv_ciselnik.py         čtení číselníků včetně detekce kódování</w:t>
      </w:r>
      <w:r>
        <w:br/>
      </w:r>
      <w:r>
        <w:rPr>
          <w:rStyle w:val="VerbatimChar"/>
        </w:rPr>
        <w:t xml:space="preserve">│   ├── o_aplikaci.py           texty dialogu O aplikaci</w:t>
      </w:r>
      <w:r>
        <w:br/>
      </w:r>
      <w:r>
        <w:rPr>
          <w:rStyle w:val="VerbatimChar"/>
        </w:rPr>
        <w:t xml:space="preserve">│   ├── abiotic_params.py       dopočet abiotických parametrů</w:t>
      </w:r>
      <w:r>
        <w:br/>
      </w:r>
      <w:r>
        <w:rPr>
          <w:rStyle w:val="VerbatimChar"/>
        </w:rPr>
        <w:t xml:space="preserve">│   ├── ricni_sit.py            práce s odvozenou říční sítí</w:t>
      </w:r>
      <w:r>
        <w:br/>
      </w:r>
      <w:r>
        <w:rPr>
          <w:rStyle w:val="VerbatimChar"/>
        </w:rPr>
        <w:t xml:space="preserve">│   ├── B_index2.py             predikční model B-indexu</w:t>
      </w:r>
      <w:r>
        <w:br/>
      </w:r>
      <w:r>
        <w:rPr>
          <w:rStyle w:val="VerbatimChar"/>
        </w:rPr>
        <w:t xml:space="preserve">│   ├── calc_indexes.py         veřejné rozhraní výpočtu (tenká fasáda)</w:t>
      </w:r>
      <w:r>
        <w:br/>
      </w:r>
      <w:r>
        <w:rPr>
          <w:rStyle w:val="VerbatimChar"/>
        </w:rPr>
        <w:t xml:space="preserve">│   ├── calc_index/             výpočetní jádro (viz níže)</w:t>
      </w:r>
      <w:r>
        <w:br/>
      </w:r>
      <w:r>
        <w:rPr>
          <w:rStyle w:val="VerbatimChar"/>
        </w:rPr>
        <w:t xml:space="preserve">│   └── GIS/                    vrstvy pro mapový náhled</w:t>
      </w:r>
      <w:r>
        <w:br/>
      </w:r>
      <w:r>
        <w:rPr>
          <w:rStyle w:val="VerbatimChar"/>
        </w:rPr>
        <w:t xml:space="preserve">├── dtb/                        databáze a číselníky</w:t>
      </w:r>
      <w:r>
        <w:br/>
      </w:r>
      <w:r>
        <w:rPr>
          <w:rStyle w:val="VerbatimChar"/>
        </w:rPr>
        <w:t xml:space="preserve">├── img/                        ikony</w:t>
      </w:r>
      <w:r>
        <w:br/>
      </w:r>
      <w:r>
        <w:rPr>
          <w:rStyle w:val="VerbatimChar"/>
        </w:rPr>
        <w:t xml:space="preserve">├── build/                      předpisy pro sestavení instalátorů</w:t>
      </w:r>
      <w:r>
        <w:br/>
      </w:r>
      <w:r>
        <w:rPr>
          <w:rStyle w:val="VerbatimChar"/>
        </w:rPr>
        <w:t xml:space="preserve">├── _tools/                     vývojové nástroje, generátory, kontroly</w:t>
      </w:r>
      <w:r>
        <w:br/>
      </w:r>
      <w:r>
        <w:rPr>
          <w:rStyle w:val="VerbatimChar"/>
        </w:rPr>
        <w:t xml:space="preserve">├── metodiky/                   PDF metodik</w:t>
      </w:r>
      <w:r>
        <w:br/>
      </w:r>
      <w:r>
        <w:rPr>
          <w:rStyle w:val="VerbatimChar"/>
        </w:rPr>
        <w:t xml:space="preserve">└── kontrola_vysledku/          kontrolní sešity pro validaci</w:t>
      </w:r>
    </w:p>
    <w:p>
      <w:pPr>
        <w:pStyle w:val="FirstParagraph"/>
      </w:pPr>
      <w:r>
        <w:t xml:space="preserve">Balík</w:t>
      </w:r>
      <w:r>
        <w:t xml:space="preserve"> </w:t>
      </w:r>
      <w:r>
        <w:rPr>
          <w:rStyle w:val="VerbatimChar"/>
        </w:rPr>
        <w:t xml:space="preserve">calc_index/</w:t>
      </w:r>
      <w:r>
        <w:t xml:space="preserve"> </w:t>
      </w:r>
      <w:r>
        <w:t xml:space="preserve">má tři vrstvy:</w:t>
      </w:r>
    </w:p>
    <w:tbl>
      <w:tblPr>
        <w:tblStyle w:val="Table"/>
        <w:tblW w:type="dxa" w:w="792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type="dxa" w:w="26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Vrstva</w:t>
            </w:r>
          </w:p>
        </w:tc>
        <w:tc>
          <w:tcPr>
            <w:tcW w:type="dxa" w:w="26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Moduly</w:t>
            </w:r>
          </w:p>
        </w:tc>
        <w:tc>
          <w:tcPr>
            <w:tcW w:type="dxa" w:w="26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Úloha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Rozhodování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velke_reky_utvary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ryby_hmwb_utvary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jezera_utvary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podle vlastností útvaru vybrat metodiku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Orchestrace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jezera_runner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projít vzorky, zapsat výsledky, agregovat na útvar a rok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Výpočet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mzb_*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fb_*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mf_*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ryby_*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jezera_*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metriky a multimetriky jedné kombinace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Podpora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jezera_common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neimplementovane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sdílené funkce, převodní tabulky EQR</w:t>
            </w:r>
          </w:p>
        </w:tc>
      </w:tr>
    </w:tbl>
    <w:p>
      <w:pPr>
        <w:pStyle w:val="BodyText"/>
      </w:pPr>
      <w:r>
        <w:t xml:space="preserve">Převodní tabulky EQR jsou v samostatných modulech (</w:t>
      </w:r>
      <w:r>
        <w:rPr>
          <w:rStyle w:val="VerbatimChar"/>
        </w:rPr>
        <w:t xml:space="preserve">*_table.py</w:t>
      </w:r>
      <w:r>
        <w:t xml:space="preserve">) záměrně —</w:t>
      </w:r>
      <w:r>
        <w:t xml:space="preserve"> </w:t>
      </w:r>
      <w:r>
        <w:t xml:space="preserve">jde o rozsáhlá data z příloh metodik, která by jinak zastínila kód výpočtu.</w:t>
      </w:r>
    </w:p>
    <w:p>
      <w:pPr>
        <w:pStyle w:val="Heading2"/>
      </w:pPr>
      <w:bookmarkStart w:id="53" w:name="datový-model"/>
      <w:r>
        <w:t xml:space="preserve">3.4 Datový model</w:t>
      </w:r>
      <w:bookmarkEnd w:id="53"/>
    </w:p>
    <w:p>
      <w:pPr>
        <w:pStyle w:val="FirstParagraph"/>
      </w:pPr>
      <w:r>
        <w:t xml:space="preserve">Databáze SQLite. Hlavní tabulky a jejich vazby:</w:t>
      </w:r>
    </w:p>
    <w:p>
      <w:pPr>
        <w:pStyle w:val="SourceCode"/>
      </w:pPr>
      <w:r>
        <w:rPr>
          <w:rStyle w:val="VerbatimChar"/>
        </w:rPr>
        <w:t xml:space="preserve">utvary ──&lt; loc ──&lt; samples ──&lt; data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├──&lt; results ──&gt; results_year (agregace)</w:t>
      </w:r>
      <w:r>
        <w:br/>
      </w:r>
      <w:r>
        <w:rPr>
          <w:rStyle w:val="VerbatimChar"/>
        </w:rPr>
        <w:t xml:space="preserve">                      ├──&lt; adjust_table</w:t>
      </w:r>
      <w:r>
        <w:br/>
      </w:r>
      <w:r>
        <w:rPr>
          <w:rStyle w:val="VerbatimChar"/>
        </w:rPr>
        <w:t xml:space="preserve">                      └──&lt; predict_taxa</w:t>
      </w:r>
      <w:r>
        <w:br/>
      </w:r>
      <w:r>
        <w:br/>
      </w:r>
      <w:r>
        <w:rPr>
          <w:rStyle w:val="VerbatimChar"/>
        </w:rPr>
        <w:t xml:space="preserve">taxalist_MZB / _FB / _MF / _RYBY   (nezávislé číselníky)</w:t>
      </w:r>
    </w:p>
    <w:p>
      <w:pPr>
        <w:pStyle w:val="Heading3"/>
      </w:pPr>
      <w:bookmarkStart w:id="54" w:name="provozní-tabulky"/>
      <w:r>
        <w:t xml:space="preserve">Provozní tabulky</w:t>
      </w:r>
      <w:bookmarkEnd w:id="54"/>
    </w:p>
    <w:tbl>
      <w:tblPr>
        <w:tblStyle w:val="Table"/>
        <w:tblW w:type="dxa" w:w="792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type="dxa" w:w="26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Tabulka</w:t>
            </w:r>
          </w:p>
        </w:tc>
        <w:tc>
          <w:tcPr>
            <w:tcW w:type="dxa" w:w="26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Klíč</w:t>
            </w:r>
          </w:p>
        </w:tc>
        <w:tc>
          <w:tcPr>
            <w:tcW w:type="dxa" w:w="26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Obsah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utvary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ID_UTVARU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vodní útvary a vlastnosti rozhodující o metodice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KOD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odběrné profily, souřadnice, abiotické parametry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samples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SAMPLE_ID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hlavičky vzorků: složka, datum, lokalita, příznak vysychavosti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taxonomické složení: abundance, biomasa, pokryvnost, síť, zóna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METRIC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vypočtené metriky: hodnota, EQR, třída, poznámka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results_year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UTVAR_POV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ROK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roční agregace po složkách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adjust_table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abundance po taxonomických úpravách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predict_taxa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sample_id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predikce taxocenóz pro B-index</w:t>
            </w:r>
          </w:p>
        </w:tc>
      </w:tr>
    </w:tbl>
    <w:p>
      <w:pPr>
        <w:pStyle w:val="Heading3"/>
      </w:pPr>
      <w:bookmarkStart w:id="55" w:name="referenční-tabulky"/>
      <w:r>
        <w:t xml:space="preserve">Referenční tabulky</w:t>
      </w:r>
      <w:bookmarkEnd w:id="55"/>
    </w:p>
    <w:tbl>
      <w:tblPr>
        <w:tblStyle w:val="Table"/>
        <w:tblW w:type="dxa" w:w="792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W w:type="dxa" w:w="39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Tabulka</w:t>
            </w:r>
          </w:p>
        </w:tc>
        <w:tc>
          <w:tcPr>
            <w:tcW w:type="dxa" w:w="39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Obsah</w:t>
            </w:r>
          </w:p>
        </w:tc>
      </w:tr>
      <w:tr>
        <w:tc>
          <w:tcPr>
            <w:tcW w:type="dxa" w:w="39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taxalist_MZB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_MF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_RYBY</w:t>
            </w:r>
          </w:p>
        </w:tc>
        <w:tc>
          <w:tcPr>
            <w:tcW w:type="dxa" w:w="3960"/>
          </w:tcPr>
          <w:p>
            <w:pPr>
              <w:pStyle w:val="Compact"/>
              <w:jc w:val="left"/>
            </w:pPr>
            <w:r>
              <w:t xml:space="preserve">taxonomické seznamy s autekologickými charakteristikami</w:t>
            </w:r>
          </w:p>
        </w:tc>
      </w:tr>
      <w:tr>
        <w:tc>
          <w:tcPr>
            <w:tcW w:type="dxa" w:w="39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taxalist_*_zaloha</w:t>
            </w:r>
          </w:p>
        </w:tc>
        <w:tc>
          <w:tcPr>
            <w:tcW w:type="dxa" w:w="3960"/>
          </w:tcPr>
          <w:p>
            <w:pPr>
              <w:pStyle w:val="Compact"/>
              <w:jc w:val="left"/>
            </w:pPr>
            <w:r>
              <w:t xml:space="preserve">zálohy taxalistů pro kontrolu změn hodnot</w:t>
            </w:r>
          </w:p>
        </w:tc>
      </w:tr>
      <w:tr>
        <w:tc>
          <w:tcPr>
            <w:tcW w:type="dxa" w:w="39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adjustace</w:t>
            </w:r>
          </w:p>
        </w:tc>
        <w:tc>
          <w:tcPr>
            <w:tcW w:type="dxa" w:w="3960"/>
          </w:tcPr>
          <w:p>
            <w:pPr>
              <w:pStyle w:val="Compact"/>
              <w:jc w:val="left"/>
            </w:pPr>
            <w:r>
              <w:t xml:space="preserve">pravidla taxonomických úprav (sloučení, přejmenování)</w:t>
            </w:r>
          </w:p>
        </w:tc>
      </w:tr>
      <w:tr>
        <w:tc>
          <w:tcPr>
            <w:tcW w:type="dxa" w:w="39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B_index_taxa_prob</w:t>
            </w:r>
          </w:p>
        </w:tc>
        <w:tc>
          <w:tcPr>
            <w:tcW w:type="dxa" w:w="3960"/>
          </w:tcPr>
          <w:p>
            <w:pPr>
              <w:pStyle w:val="Compact"/>
              <w:jc w:val="left"/>
            </w:pPr>
            <w:r>
              <w:t xml:space="preserve">pravděpodobnosti výskytu taxonů pro B-index</w:t>
            </w:r>
          </w:p>
        </w:tc>
      </w:tr>
      <w:tr>
        <w:tc>
          <w:tcPr>
            <w:tcW w:type="dxa" w:w="39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taxalist_chem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chem_params</w:t>
            </w:r>
          </w:p>
        </w:tc>
        <w:tc>
          <w:tcPr>
            <w:tcW w:type="dxa" w:w="3960"/>
          </w:tcPr>
          <w:p>
            <w:pPr>
              <w:pStyle w:val="Compact"/>
              <w:jc w:val="left"/>
            </w:pPr>
            <w:r>
              <w:t xml:space="preserve">chemické parametry a jejich popis</w:t>
            </w:r>
          </w:p>
        </w:tc>
      </w:tr>
    </w:tbl>
    <w:p>
      <w:pPr>
        <w:pStyle w:val="BodyText"/>
      </w:pPr>
      <w:r>
        <w:t xml:space="preserve">Taxonomické seznamy nesou desítky až stovky sloupců s autekologickými</w:t>
      </w:r>
      <w:r>
        <w:t xml:space="preserve"> </w:t>
      </w:r>
      <w:r>
        <w:t xml:space="preserve">charakteristikami — saprobní valence, preference proudu a substrátu,</w:t>
      </w:r>
      <w:r>
        <w:t xml:space="preserve"> </w:t>
      </w:r>
      <w:r>
        <w:t xml:space="preserve">teplotní preference, způsob rozmnožování, indikátory vysychání. Jejich</w:t>
      </w:r>
      <w:r>
        <w:t xml:space="preserve"> </w:t>
      </w:r>
      <w:r>
        <w:t xml:space="preserve">zkratky překládá číselník</w:t>
      </w:r>
      <w:r>
        <w:t xml:space="preserve"> </w:t>
      </w:r>
      <w:r>
        <w:rPr>
          <w:rStyle w:val="VerbatimChar"/>
        </w:rPr>
        <w:t xml:space="preserve">dtb/ciselnik_traits.csv</w:t>
      </w:r>
      <w:r>
        <w:t xml:space="preserve">.</w:t>
      </w:r>
    </w:p>
    <w:p>
      <w:pPr>
        <w:pStyle w:val="Heading3"/>
      </w:pPr>
      <w:bookmarkStart w:id="56" w:name="rozhraní"/>
      <w:r>
        <w:t xml:space="preserve">Rozhraní</w:t>
      </w:r>
      <w:bookmarkEnd w:id="56"/>
    </w:p>
    <w:p>
      <w:pPr>
        <w:pStyle w:val="FirstParagraph"/>
      </w:pPr>
      <w:r>
        <w:t xml:space="preserve">Aplikace nemá API. Výměna dat probíhá soubory CSV (kapitoly 2.3.7 a 2.3.8),</w:t>
      </w:r>
      <w:r>
        <w:t xml:space="preserve"> </w:t>
      </w:r>
      <w:r>
        <w:t xml:space="preserve">jejichž struktura je popsána v modulu</w:t>
      </w:r>
      <w:r>
        <w:t xml:space="preserve"> </w:t>
      </w:r>
      <w:r>
        <w:rPr>
          <w:rStyle w:val="VerbatimChar"/>
        </w:rPr>
        <w:t xml:space="preserve">import_csv.py</w:t>
      </w:r>
      <w:r>
        <w:t xml:space="preserve"> </w:t>
      </w:r>
      <w:r>
        <w:t xml:space="preserve">a promítá se do</w:t>
      </w:r>
      <w:r>
        <w:t xml:space="preserve"> </w:t>
      </w:r>
      <w:r>
        <w:t xml:space="preserve">vzorových souborů, které si uživatel stáhne z nabídky Import. Přidání další</w:t>
      </w:r>
      <w:r>
        <w:t xml:space="preserve"> </w:t>
      </w:r>
      <w:r>
        <w:t xml:space="preserve">importovatelné tabulky tedy nevyžaduje zásah do grafického rozhraní.</w:t>
      </w:r>
    </w:p>
    <w:p>
      <w:pPr>
        <w:pStyle w:val="Heading2"/>
      </w:pPr>
      <w:bookmarkStart w:id="57" w:name="testování-a-validace"/>
      <w:r>
        <w:t xml:space="preserve">3.5 Testování a validace</w:t>
      </w:r>
      <w:bookmarkEnd w:id="57"/>
    </w:p>
    <w:p>
      <w:pPr>
        <w:pStyle w:val="FirstParagraph"/>
      </w:pPr>
      <w:r>
        <w:t xml:space="preserve">Validace probíhala dvěma způsoby: srovnáním s výstupy informačního systému</w:t>
      </w:r>
      <w:r>
        <w:t xml:space="preserve"> </w:t>
      </w:r>
      <w:r>
        <w:t xml:space="preserve">IS ARROW a srovnáním s kalibračními daty, na kterých byly metodiky</w:t>
      </w:r>
      <w:r>
        <w:t xml:space="preserve"> </w:t>
      </w:r>
      <w:r>
        <w:t xml:space="preserve">sestaveny. Srovnávací nástroje jsou v adresáři</w:t>
      </w:r>
      <w:r>
        <w:t xml:space="preserve"> </w:t>
      </w:r>
      <w:r>
        <w:rPr>
          <w:rStyle w:val="VerbatimChar"/>
        </w:rPr>
        <w:t xml:space="preserve">_tools/</w:t>
      </w:r>
      <w:r>
        <w:t xml:space="preserve"> </w:t>
      </w:r>
      <w:r>
        <w:t xml:space="preserve">a generují HTML</w:t>
      </w:r>
      <w:r>
        <w:t xml:space="preserve"> </w:t>
      </w:r>
      <w:r>
        <w:t xml:space="preserve">reporty s korelačními grafy a statistikami odchylek po jednotlivých</w:t>
      </w:r>
      <w:r>
        <w:t xml:space="preserve"> </w:t>
      </w:r>
      <w:r>
        <w:t xml:space="preserve">metrikách. Podrobný záznam všech nalezených rozdílů a jejich příčin je</w:t>
      </w:r>
      <w:r>
        <w:t xml:space="preserve"> </w:t>
      </w:r>
      <w:r>
        <w:t xml:space="preserve">v souboru</w:t>
      </w:r>
      <w:r>
        <w:t xml:space="preserve"> </w:t>
      </w:r>
      <w:r>
        <w:rPr>
          <w:rStyle w:val="VerbatimChar"/>
        </w:rPr>
        <w:t xml:space="preserve">OPRAVY.md</w:t>
      </w:r>
      <w:r>
        <w:t xml:space="preserve">.</w:t>
      </w:r>
    </w:p>
    <w:p>
      <w:pPr>
        <w:pStyle w:val="Heading3"/>
      </w:pPr>
      <w:bookmarkStart w:id="58" w:name="fytobentos-srovnání-s-is-arrow"/>
      <w:r>
        <w:t xml:space="preserve">3.5.1 Fytobentos — srovnání s IS ARROW</w:t>
      </w:r>
      <w:bookmarkEnd w:id="58"/>
    </w:p>
    <w:p>
      <w:pPr>
        <w:pStyle w:val="FirstParagraph"/>
      </w:pPr>
      <w:r>
        <w:t xml:space="preserve">Podklad: 409 vzorků z exportu IS ARROW.</w:t>
      </w:r>
    </w:p>
    <w:tbl>
      <w:tblPr>
        <w:tblStyle w:val="Table"/>
        <w:tblW w:type="dxa" w:w="9072"/>
        <w:tblLook w:firstRow="1"/>
      </w:tblPr>
      <w:tblGrid>
        <w:gridCol w:w="4536"/>
        <w:gridCol w:w="4536"/>
      </w:tblGrid>
      <w:tr>
        <w:trPr>
          <w:cnfStyle w:firstRow="1"/>
        </w:trPr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Veličina</w:t>
            </w:r>
          </w:p>
        </w:tc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Shoda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FB01 — saprobní index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409 / 409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EQR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409 / 409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Součet indikačních vah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409 / 409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FB03 — střední chyba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409 / 409</w:t>
            </w:r>
          </w:p>
        </w:tc>
      </w:tr>
    </w:tbl>
    <w:p>
      <w:pPr>
        <w:pStyle w:val="BodyText"/>
      </w:pPr>
      <w:r>
        <w:t xml:space="preserve">Výchozí stav byl 343 / 409. Rozdíl způsobilo osm taxonů, u nichž se hodnoty</w:t>
      </w:r>
      <w:r>
        <w:t xml:space="preserve"> </w:t>
      </w:r>
      <w:r>
        <w:t xml:space="preserve">v</w:t>
      </w:r>
      <w:r>
        <w:t xml:space="preserve"> </w:t>
      </w:r>
      <w:r>
        <w:rPr>
          <w:rStyle w:val="VerbatimChar"/>
        </w:rPr>
        <w:t xml:space="preserve">taxalist_FB</w:t>
      </w:r>
      <w:r>
        <w:t xml:space="preserve"> </w:t>
      </w:r>
      <w:r>
        <w:t xml:space="preserve">rozcházely se zálohou, a zaokrouhlený index vstupující do</w:t>
      </w:r>
      <w:r>
        <w:t xml:space="preserve"> </w:t>
      </w:r>
      <w:r>
        <w:t xml:space="preserve">výpočtu EQR. Po sjednocení taxalistu a opravě zaokrouhlení je shoda úplná.</w:t>
      </w:r>
    </w:p>
    <w:p>
      <w:pPr>
        <w:pStyle w:val="Heading3"/>
      </w:pPr>
      <w:bookmarkStart w:id="59" w:name="makrofyta-srovnání-s-is-arrow"/>
      <w:r>
        <w:t xml:space="preserve">3.5.2 Makrofyta — srovnání s IS ARROW</w:t>
      </w:r>
      <w:bookmarkEnd w:id="59"/>
    </w:p>
    <w:p>
      <w:pPr>
        <w:pStyle w:val="FirstParagraph"/>
      </w:pPr>
      <w:r>
        <w:t xml:space="preserve">Podklad: 33 vzorků z broditelných toků.</w:t>
      </w:r>
    </w:p>
    <w:tbl>
      <w:tblPr>
        <w:tblStyle w:val="Table"/>
        <w:tblW w:type="dxa" w:w="9072"/>
        <w:tblLook w:firstRow="1"/>
      </w:tblPr>
      <w:tblGrid>
        <w:gridCol w:w="3024"/>
        <w:gridCol w:w="3024"/>
        <w:gridCol w:w="3024"/>
      </w:tblGrid>
      <w:tr>
        <w:trPr>
          <w:cnfStyle w:firstRow="1"/>
        </w:trPr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Veličina</w:t>
            </w:r>
          </w:p>
        </w:tc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Korelace</w:t>
            </w:r>
          </w:p>
        </w:tc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Shodných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Index MTV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0,998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20 / 32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EQR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0,998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20 / 32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Počet indikátorových taxonů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0,981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24 / 33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Typ toku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33 / 33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Třída ekologického stavu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32 / 33</w:t>
            </w:r>
          </w:p>
        </w:tc>
      </w:tr>
    </w:tbl>
    <w:p>
      <w:pPr>
        <w:pStyle w:val="BodyText"/>
      </w:pPr>
      <w:r>
        <w:t xml:space="preserve">Typ toku i výsledná třída souhlasí prakticky bez výjimky; rozdíly v MTV jsou</w:t>
      </w:r>
      <w:r>
        <w:t xml:space="preserve"> </w:t>
      </w:r>
      <w:r>
        <w:t xml:space="preserve">v řádu zaokrouhlení a na zařazení do třídy se neprojeví.</w:t>
      </w:r>
    </w:p>
    <w:p>
      <w:pPr>
        <w:pStyle w:val="Heading3"/>
      </w:pPr>
      <w:bookmarkStart w:id="60" w:name="makrozoobentos-ověření-převodu-metodiky"/>
      <w:r>
        <w:t xml:space="preserve">3.5.3 Makrozoobentos — ověření převodu metodiky</w:t>
      </w:r>
      <w:bookmarkEnd w:id="60"/>
    </w:p>
    <w:p>
      <w:pPr>
        <w:pStyle w:val="FirstParagraph"/>
      </w:pPr>
      <w:r>
        <w:t xml:space="preserve">Původní výpočet byl vestavěn do rozsáhlého větvení podmínek. Při převodu do</w:t>
      </w:r>
      <w:r>
        <w:t xml:space="preserve"> </w:t>
      </w:r>
      <w:r>
        <w:t xml:space="preserve">tabulkové podoby bylo ověřeno:</w:t>
      </w:r>
    </w:p>
    <w:p>
      <w:pPr>
        <w:numPr>
          <w:ilvl w:val="0"/>
          <w:numId w:val="1006"/>
        </w:numPr>
        <w:pStyle w:val="Compact"/>
      </w:pPr>
      <w:r>
        <w:t xml:space="preserve">všech</w:t>
      </w:r>
      <w:r>
        <w:t xml:space="preserve"> </w:t>
      </w:r>
      <w:r>
        <w:rPr>
          <w:b/>
        </w:rPr>
        <w:t xml:space="preserve">28 kombinací</w:t>
      </w:r>
      <w:r>
        <w:t xml:space="preserve"> </w:t>
      </w:r>
      <w:r>
        <w:t xml:space="preserve">(typ lokality × sezóna × Strahlerův řád) bylo</w:t>
      </w:r>
      <w:r>
        <w:t xml:space="preserve"> </w:t>
      </w:r>
      <w:r>
        <w:t xml:space="preserve">z původního kódu vytaženo a numericky ověřeno proti němu (50 náhodných</w:t>
      </w:r>
      <w:r>
        <w:t xml:space="preserve"> </w:t>
      </w:r>
      <w:r>
        <w:t xml:space="preserve">hodnot na metriku),</w:t>
      </w:r>
    </w:p>
    <w:p>
      <w:pPr>
        <w:numPr>
          <w:ilvl w:val="0"/>
          <w:numId w:val="1006"/>
        </w:numPr>
        <w:pStyle w:val="Compact"/>
      </w:pPr>
      <w:r>
        <w:t xml:space="preserve">rozřazovací tabulka dává pro všech</w:t>
      </w:r>
      <w:r>
        <w:t xml:space="preserve"> </w:t>
      </w:r>
      <w:r>
        <w:rPr>
          <w:b/>
        </w:rPr>
        <w:t xml:space="preserve">20 kombinací</w:t>
      </w:r>
      <w:r>
        <w:t xml:space="preserve"> </w:t>
      </w:r>
      <w:r>
        <w:t xml:space="preserve">složka × kategorie ×</w:t>
      </w:r>
      <w:r>
        <w:t xml:space="preserve"> </w:t>
      </w:r>
      <w:r>
        <w:t xml:space="preserve">vysychavost × broditelnost shodný výsledek s původním rozhodováním,</w:t>
      </w:r>
    </w:p>
    <w:p>
      <w:pPr>
        <w:numPr>
          <w:ilvl w:val="0"/>
          <w:numId w:val="1006"/>
        </w:numPr>
        <w:pStyle w:val="Compact"/>
      </w:pPr>
      <w:r>
        <w:t xml:space="preserve">regresní běh na</w:t>
      </w:r>
      <w:r>
        <w:t xml:space="preserve"> </w:t>
      </w:r>
      <w:r>
        <w:rPr>
          <w:b/>
        </w:rPr>
        <w:t xml:space="preserve">157 reálných vzorcích</w:t>
      </w:r>
      <w:r>
        <w:t xml:space="preserve"> </w:t>
      </w:r>
      <w:r>
        <w:t xml:space="preserve">vykázal rozdíly odpovídající</w:t>
      </w:r>
      <w:r>
        <w:t xml:space="preserve"> </w:t>
      </w:r>
      <w:r>
        <w:t xml:space="preserve">výhradně opraveným chybám, nikoli převodu samotnému.</w:t>
      </w:r>
    </w:p>
    <w:p>
      <w:pPr>
        <w:pStyle w:val="Heading3"/>
      </w:pPr>
      <w:bookmarkStart w:id="61" w:name="vysychavé-toky-makrozoobentos"/>
      <w:r>
        <w:t xml:space="preserve">3.5.4 Vysychavé toky — makrozoobentos</w:t>
      </w:r>
      <w:bookmarkEnd w:id="61"/>
    </w:p>
    <w:p>
      <w:pPr>
        <w:pStyle w:val="FirstParagraph"/>
      </w:pPr>
      <w:r>
        <w:t xml:space="preserve">Podklad: kalibrační data metodiky Straka a kol. (2026) — 101 lokalit,</w:t>
      </w:r>
      <w:r>
        <w:t xml:space="preserve"> </w:t>
      </w:r>
      <w:r>
        <w:t xml:space="preserve">458 vzorků, matice 1 049 taxonů. Hodnotí se 222 jarních vzorků, u nichž je</w:t>
      </w:r>
      <w:r>
        <w:t xml:space="preserve"> </w:t>
      </w:r>
      <w:r>
        <w:t xml:space="preserve">vyplněné referenční EQR; podzimní sběr metodika nepoužívá.</w:t>
      </w:r>
    </w:p>
    <w:tbl>
      <w:tblPr>
        <w:tblStyle w:val="Table"/>
        <w:tblW w:type="dxa" w:w="9072"/>
        <w:tblLook w:firstRow="1"/>
      </w:tblPr>
      <w:tblGrid>
        <w:gridCol w:w="3024"/>
        <w:gridCol w:w="3024"/>
        <w:gridCol w:w="3024"/>
      </w:tblGrid>
      <w:tr>
        <w:trPr>
          <w:cnfStyle w:firstRow="1"/>
        </w:trPr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Metrika</w:t>
            </w:r>
          </w:p>
        </w:tc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Korelace</w:t>
            </w:r>
          </w:p>
        </w:tc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Shodných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MI01 — podíl pošvatek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1,000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201 / 222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MI02 — Margalefův index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1,000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222 / 222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MI03 — saprobní valence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0,987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0 / 222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MI04 — teplotní preference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0,948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1 / 222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MI05 — způsob rozmnožování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0,854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15 / 222</w:t>
            </w:r>
          </w:p>
        </w:tc>
      </w:tr>
    </w:tbl>
    <w:p>
      <w:pPr>
        <w:pStyle w:val="BodyText"/>
      </w:pPr>
      <w:r>
        <w:t xml:space="preserve">Metriky MI01 a MI02 souhlasí přesně. U MI03–MI05 zůstává systematický</w:t>
      </w:r>
      <w:r>
        <w:t xml:space="preserve"> </w:t>
      </w:r>
      <w:r>
        <w:t xml:space="preserve">posun, který byl dohledán k rozdílům v hodnotách autekologických</w:t>
      </w:r>
      <w:r>
        <w:t xml:space="preserve"> </w:t>
      </w:r>
      <w:r>
        <w:t xml:space="preserve">charakteristik mezi kalibrační tabulkou a taxalistem v databázi — nikoli</w:t>
      </w:r>
      <w:r>
        <w:t xml:space="preserve"> </w:t>
      </w:r>
      <w:r>
        <w:t xml:space="preserve">k vzorcům. Vysoká korelace při nízkém počtu přesných shod je pro takový</w:t>
      </w:r>
      <w:r>
        <w:t xml:space="preserve"> </w:t>
      </w:r>
      <w:r>
        <w:t xml:space="preserve">posun typická.</w:t>
      </w:r>
    </w:p>
    <w:p>
      <w:pPr>
        <w:pStyle w:val="Heading3"/>
      </w:pPr>
      <w:bookmarkStart w:id="62" w:name="vysychavé-toky-fytobentos"/>
      <w:r>
        <w:t xml:space="preserve">3.5.5 Vysychavé toky — fytobentos</w:t>
      </w:r>
      <w:bookmarkEnd w:id="62"/>
    </w:p>
    <w:p>
      <w:pPr>
        <w:pStyle w:val="FirstParagraph"/>
      </w:pPr>
      <w:r>
        <w:t xml:space="preserve">Podklad: kontrolní data metodiky — 85 lokalit, 228 vzorků, matice 681</w:t>
      </w:r>
      <w:r>
        <w:t xml:space="preserve"> </w:t>
      </w:r>
      <w:r>
        <w:t xml:space="preserve">taxonů, hodnoceno 120 jarních vzorků.</w:t>
      </w:r>
    </w:p>
    <w:tbl>
      <w:tblPr>
        <w:tblStyle w:val="Table"/>
        <w:tblW w:type="dxa" w:w="9072"/>
        <w:tblLook w:firstRow="1"/>
      </w:tblPr>
      <w:tblGrid>
        <w:gridCol w:w="3024"/>
        <w:gridCol w:w="3024"/>
        <w:gridCol w:w="3024"/>
      </w:tblGrid>
      <w:tr>
        <w:trPr>
          <w:cnfStyle w:firstRow="1"/>
        </w:trPr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Metrika</w:t>
            </w:r>
          </w:p>
        </w:tc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Korelace</w:t>
            </w:r>
          </w:p>
        </w:tc>
        <w:tc>
          <w:tcPr>
            <w:tcW w:type="dxa" w:w="302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Medián |Δ|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FI01 — saprobní index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0,709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0,467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FI02 — salinita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0,877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0,089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FI03 — nároky na kyslík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0,911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t xml:space="preserve">0,128</w:t>
            </w:r>
          </w:p>
        </w:tc>
      </w:tr>
      <w:tr>
        <w:tc>
          <w:tcPr>
            <w:tcW w:type="dxa" w:w="302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Multimetrika (FB_CELKEM)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0,970</w:t>
            </w:r>
          </w:p>
        </w:tc>
        <w:tc>
          <w:tcPr>
            <w:tcW w:type="dxa" w:w="302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0,028</w:t>
            </w:r>
          </w:p>
        </w:tc>
      </w:tr>
    </w:tbl>
    <w:p>
      <w:pPr>
        <w:pStyle w:val="BodyText"/>
      </w:pPr>
      <w:r>
        <w:t xml:space="preserve">Před opravou vycházela korelace multimetriky</w:t>
      </w:r>
      <w:r>
        <w:t xml:space="preserve"> </w:t>
      </w:r>
      <w:r>
        <w:rPr>
          <w:b/>
        </w:rPr>
        <w:t xml:space="preserve">−0,53</w:t>
      </w:r>
      <w:r>
        <w:t xml:space="preserve"> </w:t>
      </w:r>
      <w:r>
        <w:t xml:space="preserve">— výpočet šel proti</w:t>
      </w:r>
      <w:r>
        <w:t xml:space="preserve"> </w:t>
      </w:r>
      <w:r>
        <w:t xml:space="preserve">smyslu, protože se EQR dvou metrik neobracelo. Po opravě je 0,970.</w:t>
      </w:r>
      <w:r>
        <w:t xml:space="preserve"> </w:t>
      </w:r>
      <w:r>
        <w:t xml:space="preserve">Zbytkový rozdíl u FI01 má známou příčinu: referenční sloupec</w:t>
      </w:r>
      <w:r>
        <w:t xml:space="preserve"> </w:t>
      </w:r>
      <w:r>
        <w:rPr>
          <w:rStyle w:val="VerbatimChar"/>
        </w:rPr>
        <w:t xml:space="preserve">sap</w:t>
      </w:r>
      <w:r>
        <w:t xml:space="preserve"> </w:t>
      </w:r>
      <w:r>
        <w:t xml:space="preserve">v kontrolním sešitu je jiná veličina než saprobní index počítaný z MSZS.</w:t>
      </w:r>
    </w:p>
    <w:p>
      <w:pPr>
        <w:pStyle w:val="Heading3"/>
      </w:pPr>
      <w:bookmarkStart w:id="63" w:name="ryby"/>
      <w:r>
        <w:t xml:space="preserve">3.5.6 Ryby</w:t>
      </w:r>
      <w:bookmarkEnd w:id="63"/>
    </w:p>
    <w:p>
      <w:pPr>
        <w:pStyle w:val="FirstParagraph"/>
      </w:pPr>
      <w:r>
        <w:t xml:space="preserve">Modul byl ověřen na příkladech uvedených přímo v metodice a následně</w:t>
      </w:r>
      <w:r>
        <w:t xml:space="preserve"> </w:t>
      </w:r>
      <w:r>
        <w:t xml:space="preserve">spuštěn na kompletní sadě vzorků v databázi.</w:t>
      </w:r>
    </w:p>
    <w:p>
      <w:pPr>
        <w:pStyle w:val="Heading3"/>
      </w:pPr>
      <w:bookmarkStart w:id="64" w:name="dopočet-abiotických-parametrů-2"/>
      <w:r>
        <w:t xml:space="preserve">3.5.7 Dopočet abiotických parametrů</w:t>
      </w:r>
      <w:bookmarkEnd w:id="64"/>
    </w:p>
    <w:p>
      <w:pPr>
        <w:pStyle w:val="FirstParagraph"/>
      </w:pPr>
      <w:r>
        <w:t xml:space="preserve">Dopočet abiotických parametrů je pomocná funkce. Hodnoty jsou odvozené</w:t>
      </w:r>
      <w:r>
        <w:t xml:space="preserve"> </w:t>
      </w:r>
      <w:r>
        <w:t xml:space="preserve">automaticky z veřejných geografických vrstev a nejsou zaručeně správné.</w:t>
      </w:r>
    </w:p>
    <w:p>
      <w:pPr>
        <w:pStyle w:val="BodyText"/>
      </w:pPr>
      <w:r>
        <w:t xml:space="preserve">Přesnost byla ověřena na 86 lokalitách proti hodnotám z IS ARROW:</w:t>
      </w:r>
    </w:p>
    <w:tbl>
      <w:tblPr>
        <w:tblStyle w:val="Table"/>
        <w:tblW w:type="dxa" w:w="9072"/>
        <w:tblLook w:firstRow="1"/>
      </w:tblPr>
      <w:tblGrid>
        <w:gridCol w:w="4536"/>
        <w:gridCol w:w="4536"/>
      </w:tblGrid>
      <w:tr>
        <w:trPr>
          <w:cnfStyle w:firstRow="1"/>
        </w:trPr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Parametr</w:t>
            </w:r>
          </w:p>
        </w:tc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Shoda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Úmoří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86 / 86 přesně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Strahlerův řád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85 / 86 přesně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Vzdálenost od pramene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medián odchylky 6 m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Plocha povodí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medián odchylky 0,9 %</w:t>
            </w:r>
          </w:p>
        </w:tc>
      </w:tr>
    </w:tbl>
    <w:p>
      <w:pPr>
        <w:pStyle w:val="BodyText"/>
      </w:pPr>
      <w:r>
        <w:t xml:space="preserve">Na jednotlivé lokalitě ale může být odchylka podstatně větší — zejména</w:t>
      </w:r>
      <w:r>
        <w:t xml:space="preserve"> </w:t>
      </w:r>
      <w:r>
        <w:t xml:space="preserve">u drobných toků, u toků pramenících v zahraničí a tam, kde souřadnice míří</w:t>
      </w:r>
      <w:r>
        <w:t xml:space="preserve"> </w:t>
      </w:r>
      <w:r>
        <w:t xml:space="preserve">mimo osu toku.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5" w:name="dostupnost-a-licenční-podmínky"/>
      <w:r>
        <w:t xml:space="preserve">4. Dostupnost a licenční podmínky</w:t>
      </w:r>
      <w:bookmarkEnd w:id="65"/>
    </w:p>
    <w:p>
      <w:pPr>
        <w:pStyle w:val="Heading2"/>
      </w:pPr>
      <w:bookmarkStart w:id="66" w:name="licence-programu"/>
      <w:r>
        <w:t xml:space="preserve">4.1 Licence programu</w:t>
      </w:r>
      <w:bookmarkEnd w:id="66"/>
    </w:p>
    <w:p>
      <w:pPr>
        <w:pStyle w:val="SourceCode"/>
      </w:pPr>
      <w:r>
        <w:rPr>
          <w:rStyle w:val="VerbatimChar"/>
        </w:rPr>
        <w:t xml:space="preserve">MIT License</w:t>
      </w:r>
      <w:r>
        <w:br/>
      </w:r>
      <w:r>
        <w:br/>
      </w:r>
      <w:r>
        <w:rPr>
          <w:rStyle w:val="VerbatimChar"/>
        </w:rPr>
        <w:t xml:space="preserve">Copyright (c) 2026 Masarykova univerzita</w:t>
      </w:r>
      <w:r>
        <w:br/>
      </w:r>
      <w:r>
        <w:br/>
      </w:r>
      <w:r>
        <w:rPr>
          <w:rStyle w:val="VerbatimChar"/>
        </w:rPr>
        <w:t xml:space="preserve">Permission is hereby granted, free of charge, to any person obtaining a copy</w:t>
      </w:r>
      <w:r>
        <w:br/>
      </w:r>
      <w:r>
        <w:rPr>
          <w:rStyle w:val="VerbatimChar"/>
        </w:rPr>
        <w:t xml:space="preserve">of this software and associated documentation files (the "Software"), to deal</w:t>
      </w:r>
      <w:r>
        <w:br/>
      </w:r>
      <w:r>
        <w:rPr>
          <w:rStyle w:val="VerbatimChar"/>
        </w:rPr>
        <w:t xml:space="preserve">in the Software without restriction, including without limitation the rights</w:t>
      </w:r>
      <w:r>
        <w:br/>
      </w:r>
      <w:r>
        <w:rPr>
          <w:rStyle w:val="VerbatimChar"/>
        </w:rPr>
        <w:t xml:space="preserve">to use, copy, modify, merge, publish, distribute, sublicense, and/or sell</w:t>
      </w:r>
      <w:r>
        <w:br/>
      </w:r>
      <w:r>
        <w:rPr>
          <w:rStyle w:val="VerbatimChar"/>
        </w:rPr>
        <w:t xml:space="preserve">copies of the Software, and to permit persons to whom the Software is</w:t>
      </w:r>
      <w:r>
        <w:br/>
      </w:r>
      <w:r>
        <w:rPr>
          <w:rStyle w:val="VerbatimChar"/>
        </w:rPr>
        <w:t xml:space="preserve">furnished to do so, subject to the following conditions:</w:t>
      </w:r>
      <w:r>
        <w:br/>
      </w:r>
      <w:r>
        <w:br/>
      </w:r>
      <w:r>
        <w:rPr>
          <w:rStyle w:val="VerbatimChar"/>
        </w:rPr>
        <w:t xml:space="preserve">The above copyright notice and this permission notice shall be included in</w:t>
      </w:r>
      <w:r>
        <w:br/>
      </w:r>
      <w:r>
        <w:rPr>
          <w:rStyle w:val="VerbatimChar"/>
        </w:rPr>
        <w:t xml:space="preserve">all copies or substantial portions of the Software.</w:t>
      </w:r>
      <w:r>
        <w:br/>
      </w:r>
      <w:r>
        <w:br/>
      </w:r>
      <w:r>
        <w:rPr>
          <w:rStyle w:val="VerbatimChar"/>
        </w:rPr>
        <w:t xml:space="preserve">THE SOFTWARE IS PROVIDED "AS IS", WITHOUT WARRANTY OF ANY KIND, EXPRESS OR</w:t>
      </w:r>
      <w:r>
        <w:br/>
      </w:r>
      <w:r>
        <w:rPr>
          <w:rStyle w:val="VerbatimChar"/>
        </w:rPr>
        <w:t xml:space="preserve">IMPLIED, INCLUDING BUT NOT LIMITED TO THE WARRANTIES OF MERCHANTABILITY,</w:t>
      </w:r>
      <w:r>
        <w:br/>
      </w:r>
      <w:r>
        <w:rPr>
          <w:rStyle w:val="VerbatimChar"/>
        </w:rPr>
        <w:t xml:space="preserve">FITNESS FOR A PARTICULAR PURPOSE AND NONINFRINGEMENT. IN NO EVENT SHALL THE</w:t>
      </w:r>
      <w:r>
        <w:br/>
      </w:r>
      <w:r>
        <w:rPr>
          <w:rStyle w:val="VerbatimChar"/>
        </w:rPr>
        <w:t xml:space="preserve">AUTHORS OR COPYRIGHT HOLDERS BE LIABLE FOR ANY CLAIM, DAMAGES OR OTHER</w:t>
      </w:r>
      <w:r>
        <w:br/>
      </w:r>
      <w:r>
        <w:rPr>
          <w:rStyle w:val="VerbatimChar"/>
        </w:rPr>
        <w:t xml:space="preserve">LIABILITY, WHETHER IN AN ACTION OF CONTRACT, TORT OR OTHERWISE, ARISING</w:t>
      </w:r>
      <w:r>
        <w:br/>
      </w:r>
      <w:r>
        <w:rPr>
          <w:rStyle w:val="VerbatimChar"/>
        </w:rPr>
        <w:t xml:space="preserve">FROM, OUT OF OR IN CONNECTION WITH THE SOFTWARE OR THE USE OR OTHER DEALINGS</w:t>
      </w:r>
      <w:r>
        <w:br/>
      </w:r>
      <w:r>
        <w:rPr>
          <w:rStyle w:val="VerbatimChar"/>
        </w:rPr>
        <w:t xml:space="preserve">IN THE SOFTWARE.</w:t>
      </w:r>
    </w:p>
    <w:p>
      <w:pPr>
        <w:pStyle w:val="Heading2"/>
      </w:pPr>
      <w:bookmarkStart w:id="67" w:name="data-a-jejich-licence"/>
      <w:r>
        <w:t xml:space="preserve">4.2 Data a jejich licence</w:t>
      </w:r>
      <w:bookmarkEnd w:id="67"/>
    </w:p>
    <w:p>
      <w:pPr>
        <w:pStyle w:val="FirstParagraph"/>
      </w:pPr>
      <w:r>
        <w:t xml:space="preserve">Pod licencí MIT je</w:t>
      </w:r>
      <w:r>
        <w:t xml:space="preserve"> </w:t>
      </w:r>
      <w:r>
        <w:rPr>
          <w:b/>
        </w:rPr>
        <w:t xml:space="preserve">zdrojový kód</w:t>
      </w:r>
      <w:r>
        <w:t xml:space="preserve"> </w:t>
      </w:r>
      <w:r>
        <w:t xml:space="preserve">aplikace. Data, se kterými aplikace</w:t>
      </w:r>
      <w:r>
        <w:t xml:space="preserve"> </w:t>
      </w:r>
      <w:r>
        <w:t xml:space="preserve">pracuje, se řídí licencemi svých správců a licence MIT se na ně nevztahuje.</w:t>
      </w:r>
    </w:p>
    <w:p>
      <w:pPr>
        <w:pStyle w:val="BodyText"/>
      </w:pPr>
      <w:r>
        <w:t xml:space="preserve">Týká se to zejména odvozené říční sítě (</w:t>
      </w:r>
      <w:r>
        <w:rPr>
          <w:rStyle w:val="VerbatimChar"/>
        </w:rPr>
        <w:t xml:space="preserve">ricni_sit.db</w:t>
      </w:r>
      <w:r>
        <w:t xml:space="preserve">) a podkladových GIS</w:t>
      </w:r>
      <w:r>
        <w:t xml:space="preserve"> </w:t>
      </w:r>
      <w:r>
        <w:t xml:space="preserve">vrstev — jde o odvozená díla z DIBAVOD, ZABAGED a rozvodnic ČHMÚ. Rovněž</w:t>
      </w:r>
      <w:r>
        <w:t xml:space="preserve"> </w:t>
      </w:r>
      <w:r>
        <w:t xml:space="preserve">metodiky hodnocení, taxonomické seznamy a autekologické charakteristiky jsou</w:t>
      </w:r>
      <w:r>
        <w:t xml:space="preserve"> </w:t>
      </w:r>
      <w:r>
        <w:t xml:space="preserve">autorskými díly třetích stran.</w:t>
      </w:r>
    </w:p>
    <w:tbl>
      <w:tblPr>
        <w:tblStyle w:val="Table"/>
        <w:tblW w:type="dxa" w:w="792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type="dxa" w:w="26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Vrstva</w:t>
            </w:r>
          </w:p>
        </w:tc>
        <w:tc>
          <w:tcPr>
            <w:tcW w:type="dxa" w:w="26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Správce</w:t>
            </w:r>
          </w:p>
        </w:tc>
        <w:tc>
          <w:tcPr>
            <w:tcW w:type="dxa" w:w="26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Licence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DIBAVOD</w:t>
            </w:r>
            <w:r>
              <w:t xml:space="preserve"> </w:t>
            </w:r>
            <w:r>
              <w:t xml:space="preserve">— Digitální báze vodohospodářských dat</w:t>
            </w:r>
            <w:r>
              <w:t xml:space="preserve">říční síť, názvy a identifikátory toků, Strahlerův řád, vzdálenost od pramene, vrstva hlavních toků v mapovém náhledu</w:t>
            </w:r>
            <w:hyperlink r:id="rId68">
              <w:r>
                <w:rPr>
                  <w:rStyle w:val="Hyperlink"/>
                </w:rPr>
                <w:t xml:space="preserve">https://www.dibavod.cz</w:t>
              </w:r>
            </w:hyperlink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Výzkumný ústav vodohospodářský T. G. Masaryka, v. v. i.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© VÚV TGM, v. v. i.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Rozvodnice základních ploch povodí 4. řádu</w:t>
            </w:r>
            <w:r>
              <w:t xml:space="preserve">plocha povodí, číslo hydrologického pořadí, úmoří</w:t>
            </w:r>
            <w:hyperlink r:id="rId69">
              <w:r>
                <w:rPr>
                  <w:rStyle w:val="Hyperlink"/>
                </w:rPr>
                <w:t xml:space="preserve">https://data.gov.cz</w:t>
              </w:r>
            </w:hyperlink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Český hydrometeorologický ústav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CC BY 4.0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ZABAGED®</w:t>
            </w:r>
            <w:r>
              <w:t xml:space="preserve"> </w:t>
            </w:r>
            <w:r>
              <w:t xml:space="preserve">— Základní báze geografických dat ČR</w:t>
            </w:r>
            <w:r>
              <w:t xml:space="preserve">podklad, ze kterého jsou DIBAVOD i rozvodnice odvozeny</w:t>
            </w:r>
            <w:hyperlink r:id="rId70">
              <w:r>
                <w:rPr>
                  <w:rStyle w:val="Hyperlink"/>
                </w:rPr>
                <w:t xml:space="preserve">https://geoportal.cuzk.gov.cz</w:t>
              </w:r>
            </w:hyperlink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Český úřad zeměměřický a katastrální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CC BY 4.0 — „ČÚZK, 2026"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DMR 5G / DMR 4G</w:t>
            </w:r>
            <w:r>
              <w:t xml:space="preserve"> </w:t>
            </w:r>
            <w:r>
              <w:t xml:space="preserve">— digitální model reliéfu ČR</w:t>
            </w:r>
            <w:r>
              <w:t xml:space="preserve">nadmořská výška, podélný sklon toku</w:t>
            </w:r>
            <w:hyperlink r:id="rId70">
              <w:r>
                <w:rPr>
                  <w:rStyle w:val="Hyperlink"/>
                </w:rPr>
                <w:t xml:space="preserve">https://geoportal.cuzk.gov.cz</w:t>
              </w:r>
            </w:hyperlink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Český úřad zeměměřický a katastrální</w:t>
            </w:r>
          </w:p>
        </w:tc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CC BY 4.0 — „ČÚZK, 2026"</w:t>
            </w:r>
          </w:p>
        </w:tc>
      </w:tr>
    </w:tbl>
    <w:p>
      <w:pPr>
        <w:pStyle w:val="BodyText"/>
      </w:pPr>
      <w:r>
        <w:rPr>
          <w:b/>
        </w:rPr>
        <w:t xml:space="preserve">Citace DIBAVOD:</w:t>
      </w:r>
      <w:r>
        <w:t xml:space="preserve"> </w:t>
      </w:r>
      <w:r>
        <w:t xml:space="preserve">FOJTÍK, T., JAŠÍKOVÁ, L., KURFIŘTOVÁ, J., MAKOVCOVÁ, M.,</w:t>
      </w:r>
      <w:r>
        <w:t xml:space="preserve"> </w:t>
      </w:r>
      <w:r>
        <w:t xml:space="preserve">MAŤAŠOVSKÁ, V., MAYER, P., NOVÁKOVÁ, H., ZAVŘELOVÁ, J. a ZBOŘIL, A.</w:t>
      </w:r>
      <w:r>
        <w:t xml:space="preserve"> </w:t>
      </w:r>
      <w:r>
        <w:rPr>
          <w:i/>
        </w:rPr>
        <w:t xml:space="preserve">GIS</w:t>
      </w:r>
      <w:r>
        <w:rPr>
          <w:i/>
        </w:rPr>
        <w:t xml:space="preserve"> </w:t>
      </w:r>
      <w:r>
        <w:rPr>
          <w:i/>
        </w:rPr>
        <w:t xml:space="preserve">a kartografie ve VÚV TGM.</w:t>
      </w:r>
      <w:r>
        <w:t xml:space="preserve"> </w:t>
      </w:r>
      <w:r>
        <w:t xml:space="preserve">Vodohospodářské technicko-ekonomické informace,</w:t>
      </w:r>
      <w:r>
        <w:t xml:space="preserve"> </w:t>
      </w:r>
      <w:r>
        <w:t xml:space="preserve">2022, roč. 64, č. 1, str. 47–52. ISSN 0322-8916.</w:t>
      </w:r>
    </w:p>
    <w:p>
      <w:pPr>
        <w:pStyle w:val="Heading2"/>
      </w:pPr>
      <w:bookmarkStart w:id="71" w:name="použité-metodiky"/>
      <w:r>
        <w:t xml:space="preserve">4.3 Použité metodiky</w:t>
      </w:r>
      <w:bookmarkEnd w:id="71"/>
    </w:p>
    <w:p>
      <w:pPr>
        <w:pStyle w:val="FirstParagraph"/>
      </w:pPr>
      <w:r>
        <w:t xml:space="preserve">Janáč M., Jurajda P., Polášek M., Němejcová D. (2019):</w:t>
      </w:r>
      <w:r>
        <w:t xml:space="preserve"> </w:t>
      </w:r>
      <w:r>
        <w:rPr>
          <w:i/>
        </w:rPr>
        <w:t xml:space="preserve">Metodika hodnocení</w:t>
      </w:r>
      <w:r>
        <w:rPr>
          <w:i/>
        </w:rPr>
        <w:t xml:space="preserve"> </w:t>
      </w:r>
      <w:r>
        <w:rPr>
          <w:i/>
        </w:rPr>
        <w:t xml:space="preserve">ekologického stavu útvarů povrchových vod tekoucích (kategorie řeka) pomocí</w:t>
      </w:r>
      <w:r>
        <w:rPr>
          <w:i/>
        </w:rPr>
        <w:t xml:space="preserve"> </w:t>
      </w:r>
      <w:r>
        <w:rPr>
          <w:i/>
        </w:rPr>
        <w:t xml:space="preserve">biologické složky ryby.</w:t>
      </w:r>
      <w:r>
        <w:t xml:space="preserve"> </w:t>
      </w:r>
      <w:r>
        <w:t xml:space="preserve">Aktualizace metodického postupu Horký a Slavík</w:t>
      </w:r>
      <w:r>
        <w:t xml:space="preserve"> </w:t>
      </w:r>
      <w:r>
        <w:t xml:space="preserve">(2011). Zpracováno pro MŽP.</w:t>
      </w:r>
    </w:p>
    <w:p>
      <w:pPr>
        <w:pStyle w:val="BodyText"/>
      </w:pPr>
      <w:r>
        <w:t xml:space="preserve">Kočí M., Grulich V., Opatřilová L., Horký P. (2011):</w:t>
      </w:r>
      <w:r>
        <w:t xml:space="preserve"> </w:t>
      </w:r>
      <w:r>
        <w:rPr>
          <w:i/>
        </w:rPr>
        <w:t xml:space="preserve">Metodika hodnocení</w:t>
      </w:r>
      <w:r>
        <w:rPr>
          <w:i/>
        </w:rPr>
        <w:t xml:space="preserve"> </w:t>
      </w:r>
      <w:r>
        <w:rPr>
          <w:i/>
        </w:rPr>
        <w:t xml:space="preserve">ekologického stavu útvarů povrchových vod tekoucích pomocí biologické složky</w:t>
      </w:r>
      <w:r>
        <w:rPr>
          <w:i/>
        </w:rPr>
        <w:t xml:space="preserve"> </w:t>
      </w:r>
      <w:r>
        <w:rPr>
          <w:i/>
        </w:rPr>
        <w:t xml:space="preserve">makrofyta.</w:t>
      </w:r>
      <w:r>
        <w:t xml:space="preserve"> </w:t>
      </w:r>
      <w:r>
        <w:t xml:space="preserve">VÚV TGM, v. v. i., Certifikovaná metodika MŽP. Aktualizace</w:t>
      </w:r>
      <w:r>
        <w:t xml:space="preserve"> </w:t>
      </w:r>
      <w:r>
        <w:t xml:space="preserve">platná od března 2018.</w:t>
      </w:r>
    </w:p>
    <w:p>
      <w:pPr>
        <w:pStyle w:val="BodyText"/>
      </w:pPr>
      <w:r>
        <w:t xml:space="preserve">Marvan P., Opatřilová L., Heteša J., Maciak M., Horký P. (2011):</w:t>
      </w:r>
      <w:r>
        <w:t xml:space="preserve"> </w:t>
      </w:r>
      <w:r>
        <w:rPr>
          <w:i/>
        </w:rPr>
        <w:t xml:space="preserve">Metodika</w:t>
      </w:r>
      <w:r>
        <w:rPr>
          <w:i/>
        </w:rPr>
        <w:t xml:space="preserve"> </w:t>
      </w:r>
      <w:r>
        <w:rPr>
          <w:i/>
        </w:rPr>
        <w:t xml:space="preserve">hodnocení ekologického stavu útvarů povrchových vod tekoucích (kategorie</w:t>
      </w:r>
      <w:r>
        <w:rPr>
          <w:i/>
        </w:rPr>
        <w:t xml:space="preserve"> </w:t>
      </w:r>
      <w:r>
        <w:rPr>
          <w:i/>
        </w:rPr>
        <w:t xml:space="preserve">řeka) pomocí biologické složky fytobentos.</w:t>
      </w:r>
      <w:r>
        <w:t xml:space="preserve"> </w:t>
      </w:r>
      <w:r>
        <w:t xml:space="preserve">VÚV TGM, v. v. i., Certifikovaná</w:t>
      </w:r>
      <w:r>
        <w:t xml:space="preserve"> </w:t>
      </w:r>
      <w:r>
        <w:t xml:space="preserve">metodika MŽP. Aktualizace platná od března 2018.</w:t>
      </w:r>
    </w:p>
    <w:p>
      <w:pPr>
        <w:pStyle w:val="BodyText"/>
      </w:pPr>
      <w:r>
        <w:t xml:space="preserve">Němejcová D., Zahrádková S., Opatřilová L., Syrovátka V. (2013):</w:t>
      </w:r>
      <w:r>
        <w:t xml:space="preserve"> </w:t>
      </w:r>
      <w:r>
        <w:rPr>
          <w:i/>
        </w:rPr>
        <w:t xml:space="preserve">Metodika</w:t>
      </w:r>
      <w:r>
        <w:rPr>
          <w:i/>
        </w:rPr>
        <w:t xml:space="preserve"> </w:t>
      </w:r>
      <w:r>
        <w:rPr>
          <w:i/>
        </w:rPr>
        <w:t xml:space="preserve">hodnocení biologické složky bentičtí bezobratlí pro velké nebroditelné</w:t>
      </w:r>
      <w:r>
        <w:rPr>
          <w:i/>
        </w:rPr>
        <w:t xml:space="preserve"> </w:t>
      </w:r>
      <w:r>
        <w:rPr>
          <w:i/>
        </w:rPr>
        <w:t xml:space="preserve">řeky.</w:t>
      </w:r>
      <w:r>
        <w:t xml:space="preserve"> </w:t>
      </w:r>
      <w:r>
        <w:t xml:space="preserve">VÚV TGM, v. v. i., Certifikovaná metodika MŽP. Aktualizace platná od</w:t>
      </w:r>
      <w:r>
        <w:t xml:space="preserve"> </w:t>
      </w:r>
      <w:r>
        <w:t xml:space="preserve">března 2018.</w:t>
      </w:r>
    </w:p>
    <w:p>
      <w:pPr>
        <w:pStyle w:val="BodyText"/>
      </w:pPr>
      <w:r>
        <w:t xml:space="preserve">Opatřilová L., Desortová B., Potužák J., Liška M., Maciak M., Horký P.</w:t>
      </w:r>
      <w:r>
        <w:t xml:space="preserve"> </w:t>
      </w:r>
      <w:r>
        <w:t xml:space="preserve">(2011a):</w:t>
      </w:r>
      <w:r>
        <w:t xml:space="preserve"> </w:t>
      </w:r>
      <w:r>
        <w:rPr>
          <w:i/>
        </w:rPr>
        <w:t xml:space="preserve">Metodika hodnocení ekologického stavu útvarů povrchových vod</w:t>
      </w:r>
      <w:r>
        <w:rPr>
          <w:i/>
        </w:rPr>
        <w:t xml:space="preserve"> </w:t>
      </w:r>
      <w:r>
        <w:rPr>
          <w:i/>
        </w:rPr>
        <w:t xml:space="preserve">tekoucích pomocí biologické složky fytoplankton.</w:t>
      </w:r>
      <w:r>
        <w:t xml:space="preserve"> </w:t>
      </w:r>
      <w:r>
        <w:t xml:space="preserve">VÚV TGM, v. v. i.,</w:t>
      </w:r>
      <w:r>
        <w:t xml:space="preserve"> </w:t>
      </w:r>
      <w:r>
        <w:t xml:space="preserve">Certifikovaná metodika MŽP. Aktualizace platná od března 2018.</w:t>
      </w:r>
    </w:p>
    <w:p>
      <w:pPr>
        <w:pStyle w:val="BodyText"/>
      </w:pPr>
      <w:r>
        <w:t xml:space="preserve">Opatřilová L., Kokeš J., Němejcová D., Syrovátka V., Zahrádková S.,</w:t>
      </w:r>
      <w:r>
        <w:t xml:space="preserve"> </w:t>
      </w:r>
      <w:r>
        <w:t xml:space="preserve">Maciak M., Horký P. (2011b):</w:t>
      </w:r>
      <w:r>
        <w:t xml:space="preserve"> </w:t>
      </w:r>
      <w:r>
        <w:rPr>
          <w:i/>
        </w:rPr>
        <w:t xml:space="preserve">Metodika hodnocení ekologického stavu útvarů</w:t>
      </w:r>
      <w:r>
        <w:rPr>
          <w:i/>
        </w:rPr>
        <w:t xml:space="preserve"> </w:t>
      </w:r>
      <w:r>
        <w:rPr>
          <w:i/>
        </w:rPr>
        <w:t xml:space="preserve">povrchových vod tekoucích (kategorie řeka) pomocí biologické složky</w:t>
      </w:r>
      <w:r>
        <w:rPr>
          <w:i/>
        </w:rPr>
        <w:t xml:space="preserve"> </w:t>
      </w:r>
      <w:r>
        <w:rPr>
          <w:i/>
        </w:rPr>
        <w:t xml:space="preserve">makrozoobentos.</w:t>
      </w:r>
      <w:r>
        <w:t xml:space="preserve"> </w:t>
      </w:r>
      <w:r>
        <w:t xml:space="preserve">VÚV TGM, v. v. i., Certifikovaná metodika MŽP. Aktualizace</w:t>
      </w:r>
      <w:r>
        <w:t xml:space="preserve"> </w:t>
      </w:r>
      <w:r>
        <w:t xml:space="preserve">platná od března 2018.</w:t>
      </w:r>
    </w:p>
    <w:p>
      <w:pPr>
        <w:pStyle w:val="BodyText"/>
      </w:pPr>
      <w:r>
        <w:t xml:space="preserve">Straka M., Výravský D., Polášek M., Němejcová D. (2026):</w:t>
      </w:r>
      <w:r>
        <w:t xml:space="preserve"> </w:t>
      </w:r>
      <w:r>
        <w:rPr>
          <w:i/>
        </w:rPr>
        <w:t xml:space="preserve">Metodika hodnocení</w:t>
      </w:r>
      <w:r>
        <w:rPr>
          <w:i/>
        </w:rPr>
        <w:t xml:space="preserve"> </w:t>
      </w:r>
      <w:r>
        <w:rPr>
          <w:i/>
        </w:rPr>
        <w:t xml:space="preserve">ekologického stavu vysychavých toků pomocí biologických složek.</w:t>
      </w:r>
      <w:r>
        <w:t xml:space="preserve"> </w:t>
      </w:r>
      <w:r>
        <w:t xml:space="preserve">VÚV TGM,</w:t>
      </w:r>
      <w:r>
        <w:t xml:space="preserve"> </w:t>
      </w:r>
      <w:r>
        <w:t xml:space="preserve">v. v. i., Certifikovaná metodika MŽP.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související-dokumenty-v-repozitáři"/>
      <w:r>
        <w:t xml:space="preserve">Související dokumenty v repozitáři</w:t>
      </w:r>
      <w:bookmarkEnd w:id="72"/>
    </w:p>
    <w:tbl>
      <w:tblPr>
        <w:tblStyle w:val="Table"/>
        <w:tblW w:type="dxa" w:w="9072"/>
        <w:tblLook w:firstRow="1"/>
      </w:tblPr>
      <w:tblGrid>
        <w:gridCol w:w="4536"/>
        <w:gridCol w:w="4536"/>
      </w:tblGrid>
      <w:tr>
        <w:trPr>
          <w:cnfStyle w:firstRow="1"/>
        </w:trPr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Soubor</w:t>
            </w:r>
          </w:p>
        </w:tc>
        <w:tc>
          <w:tcPr>
            <w:tcW w:type="dxa" w:w="453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Obsah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PODPIS.md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podpis programu a varování systémů při instalaci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UKLID.md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které soubory jsou pro běh potřeba a které ne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GIS_PROTOTYP.md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odvození abiotických parametrů z GIS vrstev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OPRAVY.md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záznam oprav a ověření jednotlivých metodik</w:t>
            </w:r>
          </w:p>
        </w:tc>
      </w:tr>
      <w:tr>
        <w:tc>
          <w:tcPr>
            <w:tcW w:type="dxa" w:w="453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REVIZE_KODU.md</w:t>
            </w:r>
          </w:p>
        </w:tc>
        <w:tc>
          <w:tcPr>
            <w:tcW w:type="dxa" w:w="4536"/>
          </w:tcPr>
          <w:p>
            <w:pPr>
              <w:pStyle w:val="Compact"/>
              <w:jc w:val="left"/>
            </w:pPr>
            <w:r>
              <w:t xml:space="preserve">poznámky z revize zdrojového kódu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hyperlink" Id="rId69" Target="https://data.gov.cz" TargetMode="External" /><Relationship Type="http://schemas.openxmlformats.org/officeDocument/2006/relationships/hyperlink" Id="rId70" Target="https://geoportal.cuzk.gov.cz" TargetMode="External" /><Relationship Type="http://schemas.openxmlformats.org/officeDocument/2006/relationships/hyperlink" Id="rId68" Target="https://www.dibavod.cz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69" Target="https://data.gov.cz" TargetMode="External" /><Relationship Type="http://schemas.openxmlformats.org/officeDocument/2006/relationships/hyperlink" Id="rId70" Target="https://geoportal.cuzk.gov.cz" TargetMode="External" /><Relationship Type="http://schemas.openxmlformats.org/officeDocument/2006/relationships/hyperlink" Id="rId68" Target="https://www.dibavod.c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2026-09-25T12:43:20Z</dcterms:created>
  <dcterms:modified xsi:type="dcterms:W3CDTF">2026-09-25T12:43:20Z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Obsah</vt:lpwstr>
  </property>
</Properties>
</file>