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Kredi Başvuru Süreç Otomasyonu Geliştirme Projesi Sözleşmesi</w:t>
      </w:r>
    </w:p>
    <w:p>
      <w:r>
        <w:t>Tarih: 25.07.2025</w:t>
      </w:r>
    </w:p>
    <w:p>
      <w:pPr>
        <w:pStyle w:val="Heading1"/>
      </w:pPr>
      <w:r>
        <w:t>Taraflar</w:t>
      </w:r>
    </w:p>
    <w:p>
      <w:r>
        <w:t>Alıcı: BANKA ADI</w:t>
      </w:r>
    </w:p>
    <w:p>
      <w:r>
        <w:t>Tedarikçi/Satıcı: Dış Kaynak/Yazılım Tedarikçisi</w:t>
      </w:r>
    </w:p>
    <w:p>
      <w:pPr>
        <w:pStyle w:val="Heading1"/>
      </w:pPr>
      <w:r>
        <w:t>Sözleşme Bölümleri</w:t>
      </w:r>
    </w:p>
    <w:p>
      <w:pPr>
        <w:pStyle w:val="Heading2"/>
      </w:pPr>
      <w:r>
        <w:t>1. Tanımlar ve Taraflar</w:t>
      </w:r>
    </w:p>
    <w:p>
      <w:r>
        <w:t>Bu sözleşmede 'Alıcı' BANKA ADI'nı, 'Tedarikçi' ise dış kaynak veya yazılım tedarikçisi olan yükleniciyi ifade eder. Taraflar, projenin geliştirilmesi ve teslimi konusunda karşılıklı hak ve yükümlülüklerini kabul eder.</w:t>
      </w:r>
    </w:p>
    <w:p>
      <w:pPr>
        <w:pStyle w:val="Heading2"/>
      </w:pPr>
      <w:r>
        <w:t>2. Hizmet/Konu Tanımı</w:t>
      </w:r>
    </w:p>
    <w:p>
      <w:r>
        <w:t>Sözleşmenin konusu, kredi başvuru ve değerlendirme süreçlerinin uçtan uca dijitalleştirileceği, otomasyon ve kullanıcı rol ayrışımlarını içeren bir web tabanlı platformun geliştirilmesidir. İş kapsamı analiz, tasarım, yazılım geliştirme, test, devreye alma ve bakım hizmetlerini kapsar.</w:t>
      </w:r>
    </w:p>
    <w:p>
      <w:pPr>
        <w:pStyle w:val="Heading2"/>
      </w:pPr>
      <w:r>
        <w:t>3. Süre, Teslimat ve Garanti</w:t>
      </w:r>
    </w:p>
    <w:p>
      <w:r>
        <w:t>Proje süresi 3 ay olup, teslim tarihi 2024-10-15’tir. Teslimatlar projenin tüm yaşam döngüsünü kapsayarak tamamlanacaktır. Min. %80 test coverage, yedekleme desteği ve gerekli bakım hizmetlerine ilişkin garanti verilecektir.</w:t>
      </w:r>
    </w:p>
    <w:p>
      <w:pPr>
        <w:pStyle w:val="Heading2"/>
      </w:pPr>
      <w:r>
        <w:t>4. Ücretlendirme ve Ödeme</w:t>
      </w:r>
    </w:p>
    <w:p>
      <w:r>
        <w:t>Toplam bütçe 1.000.000 TL (KDV Hariç) olup, ödeme şekli ve takvimi taraflar arasında ayrıca belirlenecektir. Fiyatlandırma ve bütçe detayları teklif dosyasında belirtilmiştir.</w:t>
      </w:r>
    </w:p>
    <w:p>
      <w:pPr>
        <w:pStyle w:val="Heading2"/>
      </w:pPr>
      <w:r>
        <w:t>5. Fikri Mülkiyet ve Haklar</w:t>
      </w:r>
    </w:p>
    <w:p>
      <w:r>
        <w:t>Proje kapsamında geliştirilen tüm yazılım ve dokümantasyonun fikri mülkiyeti BANKA ADI’na ait olacaktır. Tedarikçi, kaynak kod, dokümantasyon ve tüm çıktıların mülkiyetini Alıcı’ya devretmeyi kabul eder.</w:t>
      </w:r>
    </w:p>
    <w:p>
      <w:pPr>
        <w:pStyle w:val="Heading2"/>
      </w:pPr>
      <w:r>
        <w:t>6. Yasal Uyum ve Gizlilik</w:t>
      </w:r>
    </w:p>
    <w:p>
      <w:r>
        <w:t>Taraflar, ISO 27001 standartları ile KVKK ve GDPR veri güvenliği düzenlemelerine tam uyum sağlayacaklardır. Proje süresince ve sonrasında tüm bilgi ve belgeler gizli tutulacaktır.</w:t>
      </w:r>
    </w:p>
    <w:p>
      <w:pPr>
        <w:pStyle w:val="Heading2"/>
      </w:pPr>
      <w:r>
        <w:t>7. Alt Yüklenici ve Üçüncü Taraflar</w:t>
      </w:r>
    </w:p>
    <w:p>
      <w:r>
        <w:t>Tedarikçi, projede alt yüklenici veya üçüncü taraf yazılımlar kullanacaksa bunları açık ve yazılı şekilde Alıcı'ya bildirecektir. Üçüncü parti bileşenlerin listesi teklif dosyasında sunulacaktır.</w:t>
      </w:r>
    </w:p>
    <w:p>
      <w:pPr>
        <w:pStyle w:val="Heading2"/>
      </w:pPr>
      <w:r>
        <w:t>8. Riskler ve Fesih</w:t>
      </w:r>
    </w:p>
    <w:p>
      <w:r>
        <w:t>Kısa proje süresi, entegrasyon karmaşıklığı ve yüksek güvenlik gereksinimlerine ilişkin riskler söz konusudur. Sıkı SLA gereklilikleri ve min %80 test zorunluluğu bulunmaktadır. Taraflar, yükümlülüklerin ihlali veya risklerin gerçekleşmesi halinde fesih ve kapanış prosedürlerine uygun hareket edeceklerdir.</w:t>
      </w:r>
    </w:p>
    <w:p>
      <w:pPr>
        <w:pStyle w:val="Heading2"/>
      </w:pPr>
      <w:r>
        <w:t>9. Gerekçelendirme Notları</w:t>
      </w:r>
    </w:p>
    <w:p>
      <w:r>
        <w:t>Her bir madde, projenin kapsamının netleşmesi, tarafların hak ve sorumluluklarının belirlenmesi ve yasal uyumun sağlanması amacıyla sözleşmeye dahil edilmiştir.</w:t>
      </w:r>
    </w:p>
    <w:p>
      <w:pPr>
        <w:pStyle w:val="Heading1"/>
      </w:pPr>
      <w:r>
        <w:t>İmzalar</w:t>
      </w:r>
    </w:p>
    <w:p>
      <w:r>
        <w:t>Alıcı: BANKA ADI</w:t>
      </w:r>
    </w:p>
    <w:p>
      <w:r>
        <w:t>İmza: _________ | Kaşe: Kaşe | Tarih: _/_/2025</w:t>
      </w:r>
    </w:p>
    <w:p/>
    <w:p/>
    <w:p/>
    <w:p/>
    <w:p/>
    <w:p/>
    <w:p>
      <w:r>
        <w:t>Tedarikçi/Satıcı: Dış Kaynak/Yazılım Tedarikçisi</w:t>
      </w:r>
    </w:p>
    <w:p>
      <w:r>
        <w:t>İmza: _________ | Kaşe: Kaşe | Tarih: _/_/2025</w:t>
      </w:r>
    </w:p>
    <w:p/>
    <w:p/>
    <w:p/>
    <w:p/>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