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Sağlık Kurumu Dijital Randevu &amp; Elektronik Reçete Sistemi - Proje Teklifi</w:t>
      </w:r>
    </w:p>
    <w:p>
      <w:r>
        <w:t>Şirket: XYZ Sağlık Hizmetleri A.Ş.</w:t>
      </w:r>
    </w:p>
    <w:p>
      <w:r>
        <w:t>Teklif Teslim Tarihi: 2024-07-30</w:t>
      </w:r>
    </w:p>
    <w:p>
      <w:r>
        <w:t>Proje Teslim Tarihi: 2024-12-31</w:t>
      </w:r>
    </w:p>
    <w:p>
      <w:r>
        <w:t>Bütçe: Bütçe proje teklifleri ile birlikte değerlendirilecek olup, toplam sahip olma maliyetinin makul piyasa oranları dahilinde olması beklenmektedir.</w:t>
      </w:r>
    </w:p>
    <w:p/>
    <w:p>
      <w:pPr>
        <w:pStyle w:val="Heading1"/>
      </w:pPr>
      <w:r>
        <w:t>Proje Genel Bakış</w:t>
      </w:r>
    </w:p>
    <w:p>
      <w:pPr>
        <w:spacing w:after="120"/>
      </w:pPr>
      <w:r>
        <w:rPr>
          <w:b w:val="0"/>
          <w:i w:val="0"/>
        </w:rPr>
        <w:t>Bu proje, sağlık kurumlarının dijital dönüşümünü desteklemek amacıyla, hasta randevu yönetimi, elektronik reçete iş akışları ve gelişmiş raporlama yeteneklerini tek platformda toplayacak modern, güvenli ve mevzuata tam uyumlu bir bilgi sistemi kurulmasını hedefler. Web tabanlı, responsive ve RESTful entegrasyonlara açık mimaride inşa edilecek sistem, yüksek erişilebilirlik, kullanıcı dostu arayüz ve yasal regülasyonlara uygun veri işleme özellikleri ile öne çıkacaktır.</w:t>
      </w:r>
    </w:p>
    <w:p>
      <w:pPr>
        <w:pStyle w:val="Heading1"/>
      </w:pPr>
      <w:r>
        <w:t>Proje Hedefleri</w:t>
      </w:r>
    </w:p>
    <w:p>
      <w:pPr>
        <w:pStyle w:val="ListBullet"/>
      </w:pPr>
      <w:r>
        <w:t>- Klinik, hasta ve yönetici rollerinin hızlı ve kolay randevu yönetimi sağlayabilmesini mümkün kılmak.</w:t>
      </w:r>
    </w:p>
    <w:p>
      <w:pPr>
        <w:pStyle w:val="ListBullet"/>
      </w:pPr>
      <w:r>
        <w:t>- Elektronik reçete oluşturma, imzalama ve erişimini eczane ve hastaya kadar kapsayıcı şekilde yönetmek.</w:t>
      </w:r>
    </w:p>
    <w:p>
      <w:pPr>
        <w:pStyle w:val="ListBullet"/>
      </w:pPr>
      <w:r>
        <w:t>- Yönetici dashboard'unda canlı ve geçmiş verilere dair hızlı/kapsamlı görsel raporlar sunmak.</w:t>
      </w:r>
    </w:p>
    <w:p>
      <w:pPr>
        <w:pStyle w:val="ListBullet"/>
      </w:pPr>
      <w:r>
        <w:t>- Sağlık Bakanlığı, e-nabız ve diğer dış sistemlerle entegre çalışabilmek.</w:t>
      </w:r>
    </w:p>
    <w:p>
      <w:pPr>
        <w:pStyle w:val="ListBullet"/>
      </w:pPr>
      <w:r>
        <w:t>- KVKK/GDPR başta olmak üzere regülasyonlara tam uyum ve üst düzey veri güvenliği sağlamak.</w:t>
      </w:r>
    </w:p>
    <w:p>
      <w:pPr>
        <w:pStyle w:val="ListBullet"/>
      </w:pPr>
      <w:r>
        <w:t>- Kullanıcı başına 3 tık/2 sn hedefiyle işlem verimliliğini maksimuma çıkarmak.</w:t>
      </w:r>
    </w:p>
    <w:p>
      <w:pPr>
        <w:pStyle w:val="Heading1"/>
      </w:pPr>
      <w:r>
        <w:t>İşin Kapsamı</w:t>
      </w:r>
    </w:p>
    <w:p>
      <w:pPr>
        <w:spacing w:after="120"/>
      </w:pPr>
      <w:r>
        <w:rPr>
          <w:b w:val="0"/>
          <w:i w:val="0"/>
        </w:rPr>
        <w:t>Sistemin çoklu dilde (TR/EN) ve mobil uyumlu web tabanlı arayüz ile uygulanması, tüm kullanıcı ve rol senaryolarında randevu/recepete yönetimi için modül geliştirilmesi, yönetici dashboardu ve veri görselleştirme raporları üretimi, RESTful API ile bakanlık/vaka yönetim dış sistem entegrasyonu, KVKK ve GDPR uyumunun sağlanması, rol tabanlı erişim ile güvenlik kurguları ve 7/24 erişilebilir, SLA'lı destek süreçlerinin planlanması.</w:t>
      </w:r>
    </w:p>
    <w:p>
      <w:pPr>
        <w:pStyle w:val="Heading1"/>
      </w:pPr>
      <w:r>
        <w:t>Öngörülen Riskler</w:t>
      </w:r>
    </w:p>
    <w:p>
      <w:pPr>
        <w:pStyle w:val="ListBullet"/>
      </w:pPr>
      <w:r>
        <w:t>- Üçüncü parti sağlık sistemleriyle entegrasyonun proje akışına gecikme riski oluşturması.</w:t>
      </w:r>
    </w:p>
    <w:p>
      <w:pPr>
        <w:pStyle w:val="ListBullet"/>
      </w:pPr>
      <w:r>
        <w:t>- Verinin Türkiye sınırları dışında saklanamayacak olması nedeniyle altyapı esnekliğinin sınırlanması.</w:t>
      </w:r>
    </w:p>
    <w:p>
      <w:pPr>
        <w:pStyle w:val="ListBullet"/>
      </w:pPr>
      <w:r>
        <w:t>- Mevzuat gereği canlı veriyle demo ve test yapılamaması (mock veri zorunluluğu).</w:t>
      </w:r>
    </w:p>
    <w:p>
      <w:pPr>
        <w:pStyle w:val="ListBullet"/>
      </w:pPr>
      <w:r>
        <w:t>- Kullanıcı eğitimlerinin 2 güne sığdırılması zorunluluğu.</w:t>
      </w:r>
    </w:p>
    <w:p>
      <w:pPr>
        <w:pStyle w:val="ListBullet"/>
      </w:pPr>
      <w:r>
        <w:t>- Mobil uygulama geliştirme sürecinin kapsam dışında olması.</w:t>
      </w:r>
    </w:p>
    <w:p>
      <w:pPr>
        <w:pStyle w:val="Heading1"/>
      </w:pPr>
      <w:r>
        <w:t>Değerlendirme Kriterleri</w:t>
      </w:r>
    </w:p>
    <w:p>
      <w:pPr>
        <w:pStyle w:val="ListBullet"/>
      </w:pPr>
      <w:r>
        <w:t>- Fonksiyonel gereksinim ve kullanım senaryolarına uyum (Ağırlık: 25%)</w:t>
      </w:r>
    </w:p>
    <w:p>
      <w:pPr>
        <w:pStyle w:val="ListBullet"/>
      </w:pPr>
      <w:r>
        <w:t>- Teknik çözüm ve entegrasyon mimarisi uygunluğu (Ağırlık: 15%)</w:t>
      </w:r>
    </w:p>
    <w:p>
      <w:pPr>
        <w:pStyle w:val="ListBullet"/>
      </w:pPr>
      <w:r>
        <w:t>- KVKK/GDPR ve siber güvenlik gereksinimlerini sağlama (Ağırlık: 20%)</w:t>
      </w:r>
    </w:p>
    <w:p>
      <w:pPr>
        <w:pStyle w:val="ListBullet"/>
      </w:pPr>
      <w:r>
        <w:t>- Projenin yönetilme ve zaman çizelgesi metodolojisinin kalitesi (Ağırlık: 10%)</w:t>
      </w:r>
    </w:p>
    <w:p>
      <w:pPr>
        <w:pStyle w:val="ListBullet"/>
      </w:pPr>
      <w:r>
        <w:t>- Benzer sektörde projeler ve ekibin referansları (Ağırlık: 10%)</w:t>
      </w:r>
    </w:p>
    <w:p>
      <w:pPr>
        <w:pStyle w:val="ListBullet"/>
      </w:pPr>
      <w:r>
        <w:t>- Fiyat ve toplam sahip olma maliyeti avantajı (Ağırlık: 20%)</w:t>
      </w:r>
    </w:p>
    <w:p>
      <w:pPr>
        <w:pStyle w:val="Heading1"/>
      </w:pPr>
      <w:r>
        <w:t>Teslimat Gereksinimleri</w:t>
      </w:r>
    </w:p>
    <w:p>
      <w:pPr>
        <w:pStyle w:val="ListBullet"/>
      </w:pPr>
      <w:r>
        <w:t>- Fonksiyonel ve teknik gereksinim matrisi uyumluluk cevapları (E/H/Kısmen)</w:t>
      </w:r>
    </w:p>
    <w:p>
      <w:pPr>
        <w:pStyle w:val="ListBullet"/>
      </w:pPr>
      <w:r>
        <w:t>- SLA ve performans kriterleri taahhüt formu</w:t>
      </w:r>
    </w:p>
    <w:p>
      <w:pPr>
        <w:pStyle w:val="ListBullet"/>
      </w:pPr>
      <w:r>
        <w:t>- KVKK, GDPR ve teknik güvenlik gereksinimleri için cevaplı anket</w:t>
      </w:r>
    </w:p>
    <w:p>
      <w:pPr>
        <w:pStyle w:val="ListBullet"/>
      </w:pPr>
      <w:r>
        <w:t>- Fiyat kalemleri, adet, birim ve toplam fiyat tabloları</w:t>
      </w:r>
    </w:p>
    <w:p>
      <w:pPr>
        <w:pStyle w:val="ListBullet"/>
      </w:pPr>
      <w:r>
        <w:t>- Varsayım, istisna/deviation listesi ile tedarikçi beyanı</w:t>
      </w:r>
    </w:p>
    <w:p>
      <w:pPr>
        <w:pStyle w:val="ListBullet"/>
      </w:pPr>
      <w:r>
        <w:t>- Scoring Sheet üzerinde kendi değerlendirme puanlarını doldurma ve gerekçelendirme</w:t>
      </w:r>
    </w:p>
    <w:p>
      <w:pPr>
        <w:pStyle w:val="ListBullet"/>
      </w:pPr>
      <w:r>
        <w:t>- Kurumsal tanıtım, referans projeler ve ilgili teknik ekip özgeçmişleri</w:t>
      </w:r>
    </w:p>
    <w:p>
      <w:pPr>
        <w:pStyle w:val="Heading1"/>
      </w:pPr>
      <w:r>
        <w:t>İletişim</w:t>
      </w:r>
    </w:p>
    <w:p>
      <w:pPr>
        <w:spacing w:after="120"/>
      </w:pPr>
      <w:r>
        <w:rPr>
          <w:b w:val="0"/>
          <w:i w:val="0"/>
        </w:rPr>
        <w:t>İsim: Dr. Ece Yıldırım</w:t>
      </w:r>
    </w:p>
    <w:p>
      <w:pPr>
        <w:spacing w:after="120"/>
      </w:pPr>
      <w:r>
        <w:rPr>
          <w:b w:val="0"/>
          <w:i w:val="0"/>
        </w:rPr>
        <w:t>E-posta: ece.yildirim@xyzsaglik.com</w:t>
      </w:r>
    </w:p>
    <w:p>
      <w:pPr>
        <w:spacing w:after="120"/>
      </w:pPr>
      <w:r>
        <w:rPr>
          <w:b w:val="0"/>
          <w:i w:val="0"/>
        </w:rPr>
        <w:t>Telefon: +90-212-555-2233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