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pStyle w:val="Title"/>
      </w:pPr>
      <w:r>
        <w:t>Kurumsal Web Uygulama Geliştirme Sözleşmesi</w:t>
      </w:r>
    </w:p>
    <w:p>
      <w:r>
        <w:t>Tarih: 25.07.2025</w:t>
      </w:r>
    </w:p>
    <w:p>
      <w:pPr>
        <w:pStyle w:val="Heading1"/>
      </w:pPr>
      <w:r>
        <w:t>Taraflar</w:t>
      </w:r>
    </w:p>
    <w:p>
      <w:r>
        <w:t>Alıcı: Örnek Teknoloji A.Ş.</w:t>
      </w:r>
    </w:p>
    <w:p>
      <w:r>
        <w:t>Tedarikçi/Satıcı: Proje Teklifini Sunan Firma</w:t>
      </w:r>
    </w:p>
    <w:p>
      <w:pPr>
        <w:pStyle w:val="Heading1"/>
      </w:pPr>
      <w:r>
        <w:t>Sözleşme Bölümleri</w:t>
      </w:r>
    </w:p>
    <w:p>
      <w:pPr>
        <w:pStyle w:val="Heading2"/>
      </w:pPr>
      <w:r>
        <w:t>1. Tanımlar ve Taraflar</w:t>
      </w:r>
    </w:p>
    <w:p>
      <w:r>
        <w:t>Bu sözleşme, bir tarafta Örnek Teknoloji A.Ş. (Alıcı) ile diğer tarafta Proje Teklifini Sunan Firma (Tedarikçi) arasında, kurumsal web uygulama geliştirme projesine ilişkin ilişkiyi ve tarafların rollerini düzenler.</w:t>
      </w:r>
    </w:p>
    <w:p>
      <w:pPr>
        <w:pStyle w:val="Heading2"/>
      </w:pPr>
      <w:r>
        <w:t>2. Hizmet/Konu Tanımı</w:t>
      </w:r>
    </w:p>
    <w:p>
      <w:r>
        <w:t>Sözleşmenin konusu, müşteri gereksinimlerine uygun, bulut tabanlı, modern, güvenli ve fonksiyonel bir web uygulamasının geliştirilerek teslim edilmesidir. Proje; kullanıcı/rol yönetimi, raporlama, dashboard, teknik destek ve admin fonksiyonları, veri entegrasyonları, sistem yedekleme ve felaket kurtarma mekanizmaları ile test, eğitim ve teslim dokümantasyonlarını kapsar.</w:t>
      </w:r>
    </w:p>
    <w:p>
      <w:pPr>
        <w:pStyle w:val="Heading2"/>
      </w:pPr>
      <w:r>
        <w:t>3. Süre, Teslimat ve Garanti</w:t>
      </w:r>
    </w:p>
    <w:p>
      <w:r>
        <w:t>Teklif teslim tarihi 01.07.2024; proje teslim tarihi 01.10.2024'tür. Tüm modüller belirtilen tarihte eksiksiz teslim edilecektir. Uygulama için %99,5 erişilebilirlik ve yüksek performans taahhüt edilmektedir. Garanti süresi boyunca tespit edilen hatalar ücretsiz, makul sürelerde giderilecektir.</w:t>
      </w:r>
    </w:p>
    <w:p>
      <w:pPr>
        <w:pStyle w:val="Heading2"/>
      </w:pPr>
      <w:r>
        <w:t>4. Ücretlendirme ve Ödeme</w:t>
      </w:r>
    </w:p>
    <w:p>
      <w:r>
        <w:t>Fiyatlandırma her bir iş kalemi özelinde ayrıştırılarak ve şeffaf biçimde hazırlanacaktır. Her bir teslimat yürürlüğe girdikçe, ilgili kalem üzerinden faturalandırma ve ödeme yapılacaktır. En yüksek fiyat limiti bulunmamaktadır; tüm ödeme ve faturalama işlemleri proje dökümanlarında belirtilen tabloya uygun şekilde yürütülür.</w:t>
      </w:r>
    </w:p>
    <w:p>
      <w:pPr>
        <w:pStyle w:val="Heading2"/>
      </w:pPr>
      <w:r>
        <w:t>5. Fikri Mülkiyet ve Haklar</w:t>
      </w:r>
    </w:p>
    <w:p>
      <w:r>
        <w:t>Proje kapsamında geliştirilen yazılımın ve çıktılarının fikri mülkiyet hakları açıkça tanımlanacaktır. Anahtar teslim yazılımlar ve özgün geliştirmelerde, kaynak kodların ve dokümantasyonların mülkiyeti Alıcı'ya ait olup, Tedarikçi yalnızca projede kullanılmak üzere gerekli haklara sahip olabilecektir. Üçüncü parti yazılımlar ve lisanslar ayrıca bildirilecektir.</w:t>
      </w:r>
    </w:p>
    <w:p>
      <w:pPr>
        <w:pStyle w:val="Heading2"/>
      </w:pPr>
      <w:r>
        <w:t>6. Yasal Uyum ve Gizlilik</w:t>
      </w:r>
    </w:p>
    <w:p>
      <w:r>
        <w:t>Sözleşmede işlenen tüm verilerin KVKK ve/veya GDPR kapsamında korunması ve işlenmesi gereklerini Tedarikçi sağlayacak, gizlilik yükümlülükleri iki taraf için de geçerli olacaktır. Tüm taraflar; kişisel, ticari ve proje bilgilerinin gizliliğini koruma sorumluluğundadır.</w:t>
      </w:r>
    </w:p>
    <w:p>
      <w:pPr>
        <w:pStyle w:val="Heading2"/>
      </w:pPr>
      <w:r>
        <w:t>7. Alt Yüklenici ve Üçüncü Taraflar</w:t>
      </w:r>
    </w:p>
    <w:p>
      <w:r>
        <w:t>Tedarikçi, projede alt yüklenici veya üçüncü parti yazılım ve servislerden faydalanmak isterse, bunu önceden Alıcı’ya yazılı olarak bildirmek ve onayını almak zorundadır. Alt yükleniciler bakımından asıl sorumluluk Tedarikçi'de kalacaktır.</w:t>
      </w:r>
    </w:p>
    <w:p>
      <w:pPr>
        <w:pStyle w:val="Heading2"/>
      </w:pPr>
      <w:r>
        <w:t>8. Riskler ve Fesih</w:t>
      </w:r>
    </w:p>
    <w:p>
      <w:r>
        <w:t>Kullanıcı senaryolarındaki değişiklikler, mevzuat güncellemeleri veya üçüncü parti entegrasyon aksaklıklarından kaynaklanan ve öngörülemeyen riskler karşısında taraflar iyi niyetle çözüm arayacak; teslim ve kullanıcı kabul testlerinde ek gereksinim çıkması halinde ek protokol yapılabilecektir. Sözleşmenin feshi için; açık şekilde teslimata uyulmaması, yasal uyum eksikliği veya ağır ihlal hallerinde her iki tarafa da hak tanınır. Fesih sonrası teslimatların ve kapanış prosedürlerinin adımlarına sözleşmede ayrıca yer verilir.</w:t>
      </w:r>
    </w:p>
    <w:p>
      <w:pPr>
        <w:pStyle w:val="Heading2"/>
      </w:pPr>
      <w:r>
        <w:t>9. Gerekçelendirme Notları</w:t>
      </w:r>
    </w:p>
    <w:p>
      <w:r>
        <w:t>Her maddenin sözleşmede yer almasının sebebi; taraf rollerinin şeffaf belirlenmesi (1), projenin fonksiyonel çerçevesinin netleştirilmesi (2), zaman-maliyet-kalite beklentisinin kesinleştirilmesi (3-4), oluşacak çıktılarda mülkiyet sorunlarının önlenmesi (5), yasal ve etik yükümlülüklerin karşılandığının garanti edilmesi (6), dış kaynak kullanımı risklerinin yönetilmesi (7), proje boyunca doğabilecek risklere karşı önceden mekanizma belirlenmesi ve ticari ilişkinin mimarisinin güçlü şekilde kurulmasıdır (8).</w:t>
      </w:r>
    </w:p>
    <w:p>
      <w:pPr>
        <w:pStyle w:val="Heading1"/>
      </w:pPr>
      <w:r>
        <w:t>İmzalar</w:t>
      </w:r>
    </w:p>
    <w:p>
      <w:r>
        <w:t>Alıcı: Örnek Teknoloji A.Ş.</w:t>
      </w:r>
    </w:p>
    <w:p>
      <w:r>
        <w:t>İmza: _________ | Kaşe: Kaşe | Tarih: _/_/2025</w:t>
      </w:r>
    </w:p>
    <w:p/>
    <w:p/>
    <w:p/>
    <w:p/>
    <w:p/>
    <w:p/>
    <w:p>
      <w:r>
        <w:t>Tedarikçi/Satıcı: Proje Teklifini Sunan Firma</w:t>
      </w:r>
    </w:p>
    <w:p>
      <w:r>
        <w:t>İmza: _________ | Kaşe: Kaşe | Tarih: _/_/2025</w:t>
      </w:r>
    </w:p>
    <w:p/>
    <w:p/>
    <w:p/>
    <w:p/>
    <w:p/>
    <w:p/>
    <w:sectPr w:rsidR="00FC693F" w:rsidRPr="0006063C" w:rsidSect="00034616">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