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Hasta Randevu ve Elektronik Reçete Yönetim Sistemi - Proje Teklifi</w:t>
      </w:r>
    </w:p>
    <w:p>
      <w:r>
        <w:t>Şirket: [Kurum İsmi Eklenmeli]</w:t>
      </w:r>
    </w:p>
    <w:p>
      <w:r>
        <w:t>Teklif Teslim Tarihi: 2024-07-12</w:t>
      </w:r>
    </w:p>
    <w:p>
      <w:r>
        <w:t>Proje Teslim Tarihi: 2024-12-12</w:t>
      </w:r>
    </w:p>
    <w:p>
      <w:r>
        <w:t>Bütçe: Bütçe teklif bazında sunulacaktır.</w:t>
      </w:r>
    </w:p>
    <w:p/>
    <w:p>
      <w:pPr>
        <w:pStyle w:val="Heading1"/>
      </w:pPr>
      <w:r>
        <w:t>Proje Genel Bakış</w:t>
      </w:r>
    </w:p>
    <w:p>
      <w:pPr>
        <w:spacing w:after="120"/>
      </w:pPr>
      <w:r>
        <w:rPr>
          <w:b w:val="0"/>
          <w:i w:val="0"/>
        </w:rPr>
        <w:t>Bu proje kapsamında, kurumun dijital sağlık hizmetlerini modernize edecek, React ve .NET Core tabanlı, mobil uyumlu ve yasal/teknik standartlara tam uyumlu bir hasta randevu ile elektronik reçete yönetim sistemi kurulacaktır.</w:t>
      </w:r>
    </w:p>
    <w:p>
      <w:pPr>
        <w:pStyle w:val="Heading1"/>
      </w:pPr>
      <w:r>
        <w:t>Proje Hedefleri</w:t>
      </w:r>
    </w:p>
    <w:p>
      <w:pPr>
        <w:pStyle w:val="ListBullet"/>
      </w:pPr>
      <w:r>
        <w:t>- Randevu ve reçete işlemlerinde dijital dönüşüm sağlamak</w:t>
      </w:r>
    </w:p>
    <w:p>
      <w:pPr>
        <w:pStyle w:val="ListBullet"/>
      </w:pPr>
      <w:r>
        <w:t>- Mobil/tablet uyumlu, erişilebilir ve kullanıcı dostu bir arayüz sağlamak</w:t>
      </w:r>
    </w:p>
    <w:p>
      <w:pPr>
        <w:pStyle w:val="ListBullet"/>
      </w:pPr>
      <w:r>
        <w:t>- Güvenli, yasalara tamamen uyumlu veri yönetimini sağlamak (KVKK &amp; GDPR)</w:t>
      </w:r>
    </w:p>
    <w:p>
      <w:pPr>
        <w:pStyle w:val="ListBullet"/>
      </w:pPr>
      <w:r>
        <w:t>- Sistemin yüksek sürekliliğini sağlamak (%99,5 uptime, hızlı yedekleme/kurtarma)</w:t>
      </w:r>
    </w:p>
    <w:p>
      <w:pPr>
        <w:pStyle w:val="ListBullet"/>
      </w:pPr>
      <w:r>
        <w:t>- Doktor, hasta ve yönetici rollerine uygun süreç ve raporlamaları tesis etmek</w:t>
      </w:r>
    </w:p>
    <w:p>
      <w:pPr>
        <w:pStyle w:val="Heading1"/>
      </w:pPr>
      <w:r>
        <w:t>İşin Kapsamı</w:t>
      </w:r>
    </w:p>
    <w:p>
      <w:pPr>
        <w:spacing w:after="120"/>
      </w:pPr>
      <w:r>
        <w:rPr>
          <w:b w:val="0"/>
          <w:i w:val="0"/>
        </w:rPr>
        <w:t>React tabanlı SPA, .NET Core API ve veri tabanı entegrasyonu; hasta, doktor, sekreter ve yönetici arayüzleri; elektronik reçete modülü; bildirim mekanizmaları; sistem ve kullanıcı yetkilendirme araçları; veri yedekleme ve kurtarma altyapısı; KVKK-GDPR uyum dokümantasyonu; teknik ve kullanıcı eğitimleri sunulacaktır.</w:t>
      </w:r>
    </w:p>
    <w:p>
      <w:pPr>
        <w:pStyle w:val="Heading1"/>
      </w:pPr>
      <w:r>
        <w:t>Öngörülen Riskler</w:t>
      </w:r>
    </w:p>
    <w:p>
      <w:pPr>
        <w:pStyle w:val="ListBullet"/>
      </w:pPr>
      <w:r>
        <w:t>- Kritik veri ve sistem güvenliği açıkları oluşması</w:t>
      </w:r>
    </w:p>
    <w:p>
      <w:pPr>
        <w:pStyle w:val="ListBullet"/>
      </w:pPr>
      <w:r>
        <w:t>- Yasal mevzuata (KVKK &amp; GDPR) uyumsuzluk riskleri</w:t>
      </w:r>
    </w:p>
    <w:p>
      <w:pPr>
        <w:pStyle w:val="ListBullet"/>
      </w:pPr>
      <w:r>
        <w:t>- Mobil uyumluluğun sağlanamaması</w:t>
      </w:r>
    </w:p>
    <w:p>
      <w:pPr>
        <w:pStyle w:val="ListBullet"/>
      </w:pPr>
      <w:r>
        <w:t>- SLA ve yüksek sürekliliğin ihlal edilmesi</w:t>
      </w:r>
    </w:p>
    <w:p>
      <w:pPr>
        <w:pStyle w:val="ListBullet"/>
      </w:pPr>
      <w:r>
        <w:t>- Olağanüstü durum yedeklemesinin test edilmemesi</w:t>
      </w:r>
    </w:p>
    <w:p>
      <w:pPr>
        <w:pStyle w:val="Heading1"/>
      </w:pPr>
      <w:r>
        <w:t>Değerlendirme Kriterleri</w:t>
      </w:r>
    </w:p>
    <w:p>
      <w:pPr>
        <w:pStyle w:val="ListBullet"/>
      </w:pPr>
      <w:r>
        <w:t>- Teknik uygunluk (mimari, güvenlik)</w:t>
      </w:r>
    </w:p>
    <w:p>
      <w:pPr>
        <w:pStyle w:val="ListBullet"/>
      </w:pPr>
      <w:r>
        <w:t>- Fonksiyonel kapsam ve kullanıcı deneyimi</w:t>
      </w:r>
    </w:p>
    <w:p>
      <w:pPr>
        <w:pStyle w:val="ListBullet"/>
      </w:pPr>
      <w:r>
        <w:t>- Mevzuat uygunluğu (KVKK &amp; GDPR)</w:t>
      </w:r>
    </w:p>
    <w:p>
      <w:pPr>
        <w:pStyle w:val="ListBullet"/>
      </w:pPr>
      <w:r>
        <w:t>- Referans projeler ve sektör deneyimi</w:t>
      </w:r>
    </w:p>
    <w:p>
      <w:pPr>
        <w:pStyle w:val="ListBullet"/>
      </w:pPr>
      <w:r>
        <w:t>- Teslim süresi ve plan kalitesi</w:t>
      </w:r>
    </w:p>
    <w:p>
      <w:pPr>
        <w:pStyle w:val="ListBullet"/>
      </w:pPr>
      <w:r>
        <w:t>- SLA ve destek taahhütleri</w:t>
      </w:r>
    </w:p>
    <w:p>
      <w:pPr>
        <w:pStyle w:val="ListBullet"/>
      </w:pPr>
      <w:r>
        <w:t>- Fiyat avantajı</w:t>
      </w:r>
    </w:p>
    <w:p>
      <w:pPr>
        <w:pStyle w:val="Heading1"/>
      </w:pPr>
      <w:r>
        <w:t>Teslimat Gereksinimleri</w:t>
      </w:r>
    </w:p>
    <w:p>
      <w:pPr>
        <w:pStyle w:val="ListBullet"/>
      </w:pPr>
      <w:r>
        <w:t>- Kurumsal bilgiler ve referanslar</w:t>
      </w:r>
    </w:p>
    <w:p>
      <w:pPr>
        <w:pStyle w:val="ListBullet"/>
      </w:pPr>
      <w:r>
        <w:t>- Teknik ve fonksiyonel çözüm açıklamaları</w:t>
      </w:r>
    </w:p>
    <w:p>
      <w:pPr>
        <w:pStyle w:val="ListBullet"/>
      </w:pPr>
      <w:r>
        <w:t>- Yasal uyum ve veri güvenliği yaklaşımları</w:t>
      </w:r>
    </w:p>
    <w:p>
      <w:pPr>
        <w:pStyle w:val="ListBullet"/>
      </w:pPr>
      <w:r>
        <w:t>- Proje planı ve teslimat taahhütleri</w:t>
      </w:r>
    </w:p>
    <w:p>
      <w:pPr>
        <w:pStyle w:val="ListBullet"/>
      </w:pPr>
      <w:r>
        <w:t>- Teknik dokümantasyon örnekleri</w:t>
      </w:r>
    </w:p>
    <w:p>
      <w:pPr>
        <w:pStyle w:val="ListBullet"/>
      </w:pPr>
      <w:r>
        <w:t>- SLA/destek taahhüt dökümleri</w:t>
      </w:r>
    </w:p>
    <w:p>
      <w:pPr>
        <w:pStyle w:val="ListBullet"/>
      </w:pPr>
      <w:r>
        <w:t>- Ekibin uzmanlık ve rol dağılımı</w:t>
      </w:r>
    </w:p>
    <w:p>
      <w:pPr>
        <w:pStyle w:val="ListBullet"/>
      </w:pPr>
      <w:r>
        <w:t>- Fiyat teklifinin ayrıntılı dökümü</w:t>
      </w:r>
    </w:p>
    <w:p>
      <w:pPr>
        <w:pStyle w:val="Heading1"/>
      </w:pPr>
      <w:r>
        <w:t>İletişim</w:t>
      </w:r>
    </w:p>
    <w:p>
      <w:pPr>
        <w:spacing w:after="120"/>
      </w:pPr>
      <w:r>
        <w:rPr>
          <w:b w:val="0"/>
          <w:i w:val="0"/>
        </w:rPr>
        <w:t>İsim: [İrtibat Kişisi Eklenmeli]</w:t>
      </w:r>
    </w:p>
    <w:p>
      <w:pPr>
        <w:spacing w:after="120"/>
      </w:pPr>
      <w:r>
        <w:rPr>
          <w:b w:val="0"/>
          <w:i w:val="0"/>
        </w:rPr>
        <w:t>E-posta: [eposta@kurum.com]</w:t>
      </w:r>
    </w:p>
    <w:p>
      <w:pPr>
        <w:spacing w:after="120"/>
      </w:pPr>
      <w:r>
        <w:rPr>
          <w:b w:val="0"/>
          <w:i w:val="0"/>
        </w:rPr>
        <w:t>Telefon: [Telefon Numarası Eklenmeli]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