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/>
        <w:t>«Административно-деловой комплекс» по адресу: г. Москва, внутригородская территория муниципальный округ Хорошевский, Ходынский бульвар, земельный участок 20А/2, на земельном участке с кадастровым номером 77:09:0005007: 29900 ПРОЕКТНАЯ ДОКУМЕНТАЦИЯ Раздел 1. ПОЯСНИТЕЛЬНАЯ ЗАПИСКА Часть 2. Пояснительная записка. 29900/ПД-КВ-ОПЗ</w:t>
      </w:r>
    </w:p>
    <w:p>
      <w:r>
        <w:rPr/>
        <w:t>«Административно-деловой комплекс» по адресу: г. Москва, внутригородская территория муниципальный округ Хорошевский, Ходынский бульвар, земельный участок 20А/2, на земельном участке с кадастровым номером 77:09:0005007: 29900 ПРОЕКТНАЯ ДОКУМЕНТАЦИЯ Раздел 1. ПОЯСНИТЕЛЬНАЯ ЗАПИСКА Часть 2. Пояснительная записка. 29900/ПД-КВ-ОПЗ (#административно-деловой-комплекс-по-адресу-г-москва-внутригородская-территория-муниципальный-округ-хорошевский-ходынский-бульвар-земельный-участок-20а2-на-земельном-участке-с-кадастровым-номером-77090005007-29900-проектная-документация-раздел-1-пояснительная-записка-часть-2-пояснительная-записка-29900пд-кв-опз)</w:t>
      </w:r>
    </w:p>
    <w:p>
      <w:r>
        <w:rPr/>
        <w:t>ПРОЕКТНАЯ ДОКУМЕНТАЦИЯ (#проектная-документация)</w:t>
      </w:r>
    </w:p>
    <w:p>
      <w:r>
        <w:rPr/>
        <w:t xml:space="preserve">    - Раздел 1. ПОЯСНИТЕЛЬНАЯ ЗАПИСКА Том 1.2 Часть 2. Пояснительная записка. 29900/ПД-КВ-ОПЗ (#раздел-1-пояснительная-записка-том-12-часть-2-пояснительная-записка-29900пд-кв-опз)</w:t>
      </w:r>
    </w:p>
    <w:p>
      <w:r>
        <w:rPr/>
        <w:t>Содержание тома (#содержание-тома)</w:t>
      </w:r>
    </w:p>
    <w:p>
      <w:r>
        <w:rPr/>
        <w:t>Содержание (#содержание)</w:t>
      </w:r>
    </w:p>
    <w:p>
      <w:r>
        <w:rPr/>
        <w:t xml:space="preserve">    - а) Реквизиты одного документа, на основании которого принято решение о разработке проектной документации</w:t>
      </w:r>
      <w:r>
        <w:rPr>
          <w:strike/>
          <w:color w:val="FF0000"/>
        </w:rPr>
        <w:t xml:space="preserve"> :</w:t>
      </w:r>
      <w:r>
        <w:rPr/>
        <w:t xml:space="preserve"> (#а-реквизиты-одного-документа-на-основании-которого-принято-решение-о-разработке-проектной-документации)</w:t>
      </w:r>
    </w:p>
    <w:p>
      <w:r>
        <w:rPr/>
        <w:t xml:space="preserve">    - б) Исходные данные и условия для подготовки проектной документации на объект капитального строительства</w:t>
      </w:r>
      <w:r>
        <w:rPr>
          <w:strike/>
          <w:color w:val="FF0000"/>
        </w:rPr>
        <w:t xml:space="preserve"> :</w:t>
      </w:r>
      <w:r>
        <w:rPr/>
        <w:t xml:space="preserve"> (#б-исходные-данные-и-условия-для-подготовки-проектной-документации-на-объект-капитального-строительства)</w:t>
      </w:r>
    </w:p>
    <w:p>
      <w:r>
        <w:rPr/>
        <w:t xml:space="preserve">    - в) Сведения о потребности объекта капитального строительства в топливе, газе, воде и электрической энергии</w:t>
      </w:r>
      <w:r>
        <w:rPr>
          <w:strike/>
          <w:color w:val="FF0000"/>
        </w:rPr>
        <w:t xml:space="preserve"> ;</w:t>
      </w:r>
      <w:r>
        <w:rPr/>
        <w:t xml:space="preserve"> (#в-сведения-о-потребности-объекта-капитального-строительства-в-топливе-газе-воде-и-электрической-энергии)</w:t>
      </w:r>
    </w:p>
    <w:p>
      <w:r>
        <w:rPr/>
        <w:t xml:space="preserve">    - г) данные о проектной мощности объекта капитального строительства - для объектов производственного назначения</w:t>
      </w:r>
      <w:r>
        <w:rPr>
          <w:strike/>
          <w:color w:val="FF0000"/>
        </w:rPr>
        <w:t xml:space="preserve"> ;</w:t>
      </w:r>
      <w:r>
        <w:rPr/>
        <w:t xml:space="preserve"> (#г-данные-о-проектной-мощности-объекта-капитального-строительства---для-объектов-производственного-назначения)</w:t>
      </w:r>
    </w:p>
    <w:p>
      <w:r>
        <w:rPr/>
        <w:t xml:space="preserve">    - д) сведения о потребностях производства в сырьевых ресурсах и источниках их поступления, потребности производства в воде, топливно-энергетических ресурсах - для объектов производственного назначения</w:t>
      </w:r>
      <w:r>
        <w:rPr>
          <w:strike/>
          <w:color w:val="FF0000"/>
        </w:rPr>
        <w:t xml:space="preserve"> ;</w:t>
      </w:r>
      <w:r>
        <w:rPr/>
        <w:t xml:space="preserve"> (#д-сведения-о-потребностях-производства-в-сырьевых-ресурсах-и-источниках-их-поступления-потребности-производства-в-воде-топливно-энергетических-ресурсах---для-объектов-производственного-назначения)</w:t>
      </w:r>
    </w:p>
    <w:p>
      <w:r>
        <w:rPr/>
        <w:t xml:space="preserve">    - е) сведения о комплексном использовании сырья, вторичных энергоресурсов, отходов производства для объектов производственного назначения</w:t>
      </w:r>
      <w:r>
        <w:rPr>
          <w:strike/>
          <w:color w:val="FF0000"/>
        </w:rPr>
        <w:t xml:space="preserve"> ;</w:t>
      </w:r>
      <w:r>
        <w:rPr/>
        <w:t xml:space="preserve"> (#е-сведения-о-комплексном-использовании-сырья-вторичных-энергоресурсов-отходов-производства-для-объектов-производственного-назначения)</w:t>
      </w:r>
    </w:p>
    <w:p>
      <w:r>
        <w:rPr/>
        <w:t xml:space="preserve">    - ж) сведения об использовании возобновляемых источников энергии и вторичных энергетических ресурсов</w:t>
      </w:r>
      <w:r>
        <w:rPr>
          <w:strike/>
          <w:color w:val="FF0000"/>
        </w:rPr>
        <w:t xml:space="preserve"> ;</w:t>
      </w:r>
      <w:r>
        <w:rPr/>
        <w:t xml:space="preserve"> (#ж-сведения-об-использовании-возобновляемых-источников-энергии-и-вторичных-энергетических-ресурсов)</w:t>
      </w:r>
    </w:p>
    <w:p>
      <w:r>
        <w:rPr/>
        <w:t xml:space="preserve">    - з) сведения о земельных участках, изымаемых во временное (на период строительства) и (или) постоянное пользование, обоснование размеров изымаемого земельного участка, </w:t>
      </w:r>
      <w:r>
        <w:rPr>
          <w:strike/>
          <w:color w:val="FF0000"/>
        </w:rPr>
        <w:t xml:space="preserve">если такие размеры не установлены нормами отвода земель для конкретных видов деятельности, или правилами землепользования и застройки, или проектами планировки, межевания территории, -  </w:t>
      </w:r>
      <w:r>
        <w:rPr/>
        <w:t>при необходимости изъятия земельного участка для государственных или муниципальных нужд, установления сервитута, публичного сервитута</w:t>
      </w:r>
      <w:r>
        <w:rPr>
          <w:strike/>
          <w:color w:val="FF0000"/>
        </w:rPr>
        <w:t xml:space="preserve"> ;</w:t>
      </w:r>
      <w:r>
        <w:rPr/>
        <w:t xml:space="preserve"> (#</w:t>
      </w:r>
      <w:r>
        <w:rPr>
          <w:strike/>
          <w:color w:val="FFC000"/>
        </w:rPr>
        <w:t xml:space="preserve"> з-сведения-о-земельных-участках-изымаемых-во-временное-на-период-строительства-и-или-постоянное-пользование-обоснование-размеров-изымаемого-земельного-участка-если-такие-размеры-не-установлены-нормами-отвода-земель-для-конкретных-видов-деятельности-или-правилами-землепользования-и-застройки-или-проектами-планировки-межевания-территории---при-необходимости-изъятия-земельного-участка-для-государственных-или-муниципальных-нужд-установления-сервитута-публичного-сервитута</w:t>
      </w:r>
      <w:r>
        <w:rPr/>
        <w:t xml:space="preserve"> </w:t>
      </w:r>
      <w:r>
        <w:rPr>
          <w:b/>
          <w:color w:val="FFC000"/>
          <w:u w:val="single"/>
        </w:rPr>
        <w:t xml:space="preserve">з-сведения-о-земельных-участках-изымаемых-во-временное-на-период-строительства-и-или-постоянное-пользование-обоснование-размеров-изымаемого-земельного-участка-при-необходимости-изъятия-земельного-участка-для-государственных-или-муниципальных-нужд-установления-сервитута-публичного-сервитута </w:t>
      </w:r>
      <w:r>
        <w:rPr/>
        <w:t>)</w:t>
      </w:r>
    </w:p>
    <w:p>
      <w:r>
        <w:rPr/>
        <w:t xml:space="preserve">    - и) сведения о категории земель, на которых располагается (будет располагаться) объект капитального строительства</w:t>
      </w:r>
      <w:r>
        <w:rPr>
          <w:strike/>
          <w:color w:val="FF0000"/>
        </w:rPr>
        <w:t xml:space="preserve"> ;</w:t>
      </w:r>
      <w:r>
        <w:rPr/>
        <w:t xml:space="preserve"> (#и-сведения-о-категории-земель-на-которых-располагается-будет-располагаться-объект-капитального-строительства)</w:t>
      </w:r>
    </w:p>
    <w:p>
      <w:r>
        <w:rPr/>
        <w:t xml:space="preserve">    - к) сведения о размере средств, требующихся для возмещения правообладателям земельных участков и (или) расположенных на таких земельных участках объектов недвижимого имущества убытков и (или) в качестве платы правообладателям земельных участков</w:t>
      </w:r>
      <w:r>
        <w:rPr>
          <w:strike/>
          <w:color w:val="FF0000"/>
        </w:rPr>
        <w:t xml:space="preserve"> , - в случае установления сервитута, публичного сервитута в отношении таких земельных участков;</w:t>
      </w:r>
      <w:r>
        <w:rPr/>
        <w:t xml:space="preserve"> (#к-сведения-о-размере-средств-требующихся-для-возмещения-правообладателям-земельных-участков-и-или-расположенных-на-таких-земельных-участках-объектов-недвижимого-имущества-убытков-и-или-в-качестве-платы-правообладателям-земельных-участков</w:t>
      </w:r>
      <w:r>
        <w:rPr>
          <w:strike/>
          <w:color w:val="FF0000"/>
        </w:rPr>
        <w:t xml:space="preserve"> ---в-случае-установления-сервитута-публичного-сервитута-в-отношении-таких-земельных-участков </w:t>
      </w:r>
      <w:r>
        <w:rPr/>
        <w:t>)</w:t>
      </w:r>
    </w:p>
    <w:p>
      <w:r>
        <w:rPr/>
        <w:t xml:space="preserve">    - л) сведения об использованных в проекте изобретениях, результатах проведенных патентных исследований</w:t>
      </w:r>
      <w:r>
        <w:rPr>
          <w:strike/>
          <w:color w:val="FF0000"/>
        </w:rPr>
        <w:t xml:space="preserve"> ;</w:t>
      </w:r>
      <w:r>
        <w:rPr/>
        <w:t xml:space="preserve"> (#л-сведения-об-использованных-в-проекте-изобретениях-результатах-проведенных-патентных-исследований)</w:t>
      </w:r>
    </w:p>
    <w:p>
      <w:r>
        <w:rPr/>
        <w:t xml:space="preserve">    - м) Технико-экономические показатели проектируемого объекта капитального строительства</w:t>
      </w:r>
      <w:r>
        <w:rPr>
          <w:strike/>
          <w:color w:val="FF0000"/>
        </w:rPr>
        <w:t xml:space="preserve"> :</w:t>
      </w:r>
      <w:r>
        <w:rPr/>
        <w:t xml:space="preserve"> (#м-технико-экономические-показатели-проектируемого-объекта-капитального-строительства)</w:t>
      </w:r>
    </w:p>
    <w:p>
      <w:r>
        <w:rPr/>
        <w:t xml:space="preserve">    - н) Сведения о наличии разработанных и согласованных специальных технических условий - в случае необходимости разработки таких условий</w:t>
      </w:r>
      <w:r>
        <w:rPr>
          <w:strike/>
          <w:color w:val="FF0000"/>
        </w:rPr>
        <w:t xml:space="preserve"> ;</w:t>
      </w:r>
      <w:r>
        <w:rPr/>
        <w:t xml:space="preserve"> (#н-сведения-о-наличии-разработанных-и-согласованных-специальных-технических-условий---в-случае-необходимости-разработки-таких-условий)</w:t>
      </w:r>
    </w:p>
    <w:p>
      <w:r>
        <w:rPr/>
        <w:t xml:space="preserve">    - о) данные о численности работников на объекте капитального строительства и их профессионально-квалификационном составе, числе рабочих мест и другие данные</w:t>
      </w:r>
      <w:r>
        <w:rPr>
          <w:strike/>
          <w:color w:val="FF0000"/>
        </w:rPr>
        <w:t xml:space="preserve"> , установленные заданием на проектирование и характеризующие объект капитального строительства, - для объектов непроизводственного назначения (кроме жилых зданий);</w:t>
      </w:r>
      <w:r>
        <w:rPr/>
        <w:t xml:space="preserve"> (#</w:t>
      </w:r>
      <w:r>
        <w:rPr>
          <w:strike/>
          <w:color w:val="FFC000"/>
        </w:rPr>
        <w:t xml:space="preserve"> о-данные-о-численности-работников-на-объекте-капитального-строительства-и-их-профессионально-квалификационном-составе-числе-рабочих-мест-и-другие-данные-установленные-заданием-на-проектирование-и-характеризующие-объект-капитального-строительства---для-объектов-непроизводственного-назначения-кроме-жилых-зданий</w:t>
      </w:r>
      <w:r>
        <w:rPr/>
        <w:t xml:space="preserve"> </w:t>
      </w:r>
      <w:r>
        <w:rPr>
          <w:b/>
          <w:color w:val="FFC000"/>
          <w:u w:val="single"/>
        </w:rPr>
        <w:t xml:space="preserve">о-данные-о-численности-работников-на-объекте-капитального-строительства-и-их-профессионально-квалификационном-составе-числе-рабочих-мест-и-другие-данные </w:t>
      </w:r>
      <w:r>
        <w:rPr/>
        <w:t>)</w:t>
      </w:r>
    </w:p>
    <w:p>
      <w:r>
        <w:rPr/>
        <w:t xml:space="preserve">    - п) Сведения о компьютерных программах, которые использовались при выполнении расчетов конструктивных элементов зданий, строений и сооружений (#п-сведения-о-компьютерных-программах-которые-использовались-при-выполнении-расчетов-конструктивных-элементов-зданий-строений-и-сооружений)</w:t>
      </w:r>
    </w:p>
    <w:p>
      <w:r>
        <w:rPr/>
        <w:t xml:space="preserve">    - р) Обоснование возможности осуществления строительства объекта капитального строительства по этапам строительства с выделением этих этапов (при необходимости) (#р-обоснование-возможности-осуществления-строительства-объекта-капитального-строительства-по-этапам-строительства-с-выделением-этих-этапов-при-необходимости)</w:t>
      </w:r>
    </w:p>
    <w:p>
      <w:r>
        <w:rPr/>
        <w:t xml:space="preserve">    - с) сведения о предполагаемых затратах, связанных со сносом зданий, строений и сооружений, переселением людей, переносом сетей инженерно-технического обеспечения (</w:t>
      </w:r>
      <w:r>
        <w:rPr>
          <w:strike/>
          <w:color w:val="FF0000"/>
        </w:rPr>
        <w:t xml:space="preserve"> при необходимости), для объектов капитального строительства, финансируемых с привлечением средств соответствующих бюджетов бюджетной системы Российской Федерации, средств юридических лиц, указанных в части 2 статьи 8.3 Градостроительного кодекса Российской Федерации; ( </w:t>
      </w:r>
      <w:r>
        <w:rPr/>
        <w:t>#</w:t>
      </w:r>
      <w:r>
        <w:rPr>
          <w:strike/>
          <w:color w:val="FFC000"/>
        </w:rPr>
        <w:t xml:space="preserve"> с-сведения-о-предполагаемых-затратах-связанных-со-сносом-зданий-строений-и-сооружений-переселением-людей-переносом-сетей-инженерно-технического-обеспечения-при-необходимости-для-объектов-капитального-строительства-финансируемых-с-привлечением-средств-соответствующих-бюджетов-бюджетной-системы-российской-федерации-средств-юридических-лиц-указанных-в-части-2-статьи-83-градостроительного-кодекса-российской-федерации</w:t>
      </w:r>
      <w:r>
        <w:rPr/>
        <w:t xml:space="preserve"> </w:t>
      </w:r>
      <w:r>
        <w:rPr>
          <w:b/>
          <w:color w:val="FFC000"/>
          <w:u w:val="single"/>
        </w:rPr>
        <w:t xml:space="preserve">с-сведения-о-предполагаемых-затратах-связанных-со-сносом-зданий-строений-и-сооружений-переселением-людей-переносом-сетей-инженерно-технического-обеспечения </w:t>
      </w:r>
      <w:r>
        <w:rPr/>
        <w:t>)</w:t>
      </w:r>
    </w:p>
    <w:p>
      <w:r>
        <w:rPr/>
        <w:t xml:space="preserve">    - т) идентификационные признаки объекта капитального строительства, предусмотренные Федеральным законом "Технический регламент о безопасности зданий и сооружений</w:t>
      </w:r>
      <w:r>
        <w:rPr>
          <w:strike/>
          <w:color w:val="FFC000"/>
        </w:rPr>
        <w:t xml:space="preserve"> ";</w:t>
      </w:r>
      <w:r>
        <w:rPr/>
        <w:t xml:space="preserve"> </w:t>
      </w:r>
      <w:r>
        <w:rPr>
          <w:b/>
          <w:color w:val="FFC000"/>
          <w:u w:val="single"/>
        </w:rPr>
        <w:t>"</w:t>
      </w:r>
      <w:r>
        <w:rPr/>
        <w:t xml:space="preserve"> (#т-идентификационные-признаки-объекта-капитального-строительства-предусмотренные-федеральным-законом-технический-регламент-о-безопасности-зданий-и-сооружений)</w:t>
      </w:r>
    </w:p>
    <w:p>
      <w:r>
        <w:rPr/>
        <w:t xml:space="preserve">    - у) перечень документов по стандартизации, используемых полностью или частично на добровольной основе для соблюдения требований технических регламентов (</w:t>
      </w:r>
      <w:r>
        <w:rPr>
          <w:strike/>
          <w:color w:val="FF0000"/>
        </w:rPr>
        <w:t xml:space="preserve"> из числа документов по стандартизации, включенных в перечни документов в области стандартизации, в результате применения которых на добровольной основе обеспечивается соблюдение требований технических регламентов); ( </w:t>
      </w:r>
      <w:r>
        <w:rPr/>
        <w:t>#</w:t>
      </w:r>
      <w:r>
        <w:rPr>
          <w:strike/>
          <w:color w:val="FFC000"/>
        </w:rPr>
        <w:t xml:space="preserve"> у-перечень-документов-по-стандартизации-используемых-полностью-или-частично-на-добровольной-основе-для-соблюдения-требований-технических-регламентов-из-числа-документов-по-стандартизации-включенных-в-перечни-документов-в-области-стандартизации-в-результате-применения-которых-на-добровольной-основе-обеспечивается-соблюдение-требований-технических-регламентов</w:t>
      </w:r>
      <w:r>
        <w:rPr/>
        <w:t xml:space="preserve"> </w:t>
      </w:r>
      <w:r>
        <w:rPr>
          <w:b/>
          <w:color w:val="FFC000"/>
          <w:u w:val="single"/>
        </w:rPr>
        <w:t xml:space="preserve">у-перечень-документов-по-стандартизации-используемых-полностью-или-частично-на-добровольной-основе-для-соблюдения-требований-технических-регламентов </w:t>
      </w:r>
      <w:r>
        <w:rPr/>
        <w:t>)</w:t>
      </w:r>
    </w:p>
    <w:p>
      <w:r>
        <w:rPr/>
        <w:t xml:space="preserve">    - Своды правил в области безопасности зданий и сооружений (актуализированные редакции СНиП), включенные в Приказ Росстандарта от 02.04.2020 N 687</w:t>
      </w:r>
      <w:r>
        <w:rPr>
          <w:strike/>
          <w:color w:val="FF0000"/>
        </w:rPr>
        <w:t xml:space="preserve"> :</w:t>
      </w:r>
      <w:r>
        <w:rPr/>
        <w:t xml:space="preserve"> (#своды-правил-в-области-безопасности-зданий-и-сооружений-актуализированные-редакции-снип-включенные-в-приказ-росстандарта-от-02042020-n-687)</w:t>
      </w:r>
    </w:p>
    <w:p>
      <w:r>
        <w:rPr/>
        <w:t xml:space="preserve">    - ф) заверение проектной организации</w:t>
      </w:r>
      <w:r>
        <w:rPr>
          <w:strike/>
          <w:color w:val="FF0000"/>
        </w:rPr>
        <w:t xml:space="preserve"> , осуществляющей подготовку проектной документации,</w:t>
      </w:r>
      <w:r>
        <w:rPr/>
        <w:t xml:space="preserve"> о </w:t>
      </w:r>
      <w:r>
        <w:rPr>
          <w:strike/>
          <w:color w:val="FF0000"/>
        </w:rPr>
        <w:t xml:space="preserve">том, что проектная документация подготовлена в  </w:t>
      </w:r>
      <w:r>
        <w:rPr/>
        <w:t>соответствии</w:t>
      </w:r>
      <w:r>
        <w:rPr>
          <w:strike/>
          <w:color w:val="FF0000"/>
        </w:rPr>
        <w:t xml:space="preserve">  с требованиями, указанными в пункте 5 настоящего Положения, градостроительным планом земельного участка (в случае подготовки</w:t>
      </w:r>
      <w:r>
        <w:rPr/>
        <w:t xml:space="preserve"> проектной документации </w:t>
      </w:r>
      <w:r>
        <w:rPr>
          <w:strike/>
          <w:color w:val="FFC000"/>
        </w:rPr>
        <w:t>вотношении линейного объекта - документацией по планировке территории), заданием на проектирование, градостроительным регламентом, техническими регламентами, устанавливающими в том числе требования к обеспечению безопасной эксплуатации зданий, строений, сооружений и безопасному использованию прилегающих к ним территорий, а также с соблюдением технических условий;</w:t>
      </w:r>
      <w:r>
        <w:rPr/>
        <w:t xml:space="preserve"> </w:t>
      </w:r>
      <w:r>
        <w:rPr>
          <w:b/>
          <w:color w:val="FFC000"/>
          <w:u w:val="single"/>
        </w:rPr>
        <w:t>установленным требованиям</w:t>
      </w:r>
      <w:r>
        <w:rPr/>
        <w:t xml:space="preserve"> (#</w:t>
      </w:r>
      <w:r>
        <w:rPr>
          <w:strike/>
          <w:color w:val="FFC000"/>
        </w:rPr>
        <w:t xml:space="preserve"> ф-заверение-проектной-организации-осуществляющей-подготовку-проектной-документации-о-том-что-проектная-документация-подготовлена-в-соответствии-с-требованиями-указанными-в-пункте-5-настоящего-положения-градостроительным-планом-земельного-участка-в-случае-подготовки-проектной-документации-в-отношении-линейного-объекта---документацией-по-планировке-территории-заданием-на-проектирование-градостроительным-регламентом-техническими-регламентами-устанавливающими-в-том-числе-требования-к-обеспечению-безопасной-эксплуатации-зданий-строений-сооружений-и-безопасному-использованию-прилегающих-к-ним-территорий-а-также-с-соблюдением-технических-условий</w:t>
      </w:r>
      <w:r>
        <w:rPr/>
        <w:t xml:space="preserve"> </w:t>
      </w:r>
      <w:r>
        <w:rPr>
          <w:b/>
          <w:color w:val="FFC000"/>
          <w:u w:val="single"/>
        </w:rPr>
        <w:t xml:space="preserve">ф-заверение-проектной-организации-о-соответствии-проектной-документации-установленным-требованиям </w:t>
      </w:r>
      <w:r>
        <w:rPr/>
        <w:t>)</w:t>
      </w:r>
    </w:p>
    <w:p>
      <w:r>
        <w:rPr/>
        <w:t xml:space="preserve">    - х) сведения о разделах и пунктах проектной документации, содержащих решения и мероприятия по обеспечению соблюдения требований</w:t>
      </w:r>
      <w:r>
        <w:rPr>
          <w:strike/>
          <w:color w:val="FF0000"/>
        </w:rPr>
        <w:t xml:space="preserve"> :</w:t>
      </w:r>
      <w:r>
        <w:rPr/>
        <w:t xml:space="preserve"> (#х-сведения-о-разделах-и-пунктах-проектной-документации-содержащих-решения-и-мероприятия-по-обеспечению-соблюдения-требований)</w:t>
      </w:r>
    </w:p>
    <w:p>
      <w:r>
        <w:rPr/>
        <w:t xml:space="preserve">      - энергетической эффективности и оснащенности зданий, строений, сооружений приборами учета используемых энергетических ресурсов</w:t>
      </w:r>
      <w:r>
        <w:rPr>
          <w:strike/>
          <w:color w:val="FF0000"/>
        </w:rPr>
        <w:t xml:space="preserve"> ;</w:t>
      </w:r>
      <w:r>
        <w:rPr/>
        <w:t xml:space="preserve"> (#энергетической-эффективности-и-оснащенности-зданий-строений-сооружений-приборами-учета-используемых-энергетических-ресурсов)</w:t>
      </w:r>
    </w:p>
    <w:p>
      <w:r>
        <w:rPr/>
        <w:t xml:space="preserve">      - промышленной безопасности - для опасных производственных объектов</w:t>
      </w:r>
      <w:r>
        <w:rPr>
          <w:strike/>
          <w:color w:val="FF0000"/>
        </w:rPr>
        <w:t xml:space="preserve"> ;</w:t>
      </w:r>
      <w:r>
        <w:rPr/>
        <w:t xml:space="preserve"> (#промышленной-безопасности---для-опасных-производственных-объектов)</w:t>
      </w:r>
    </w:p>
    <w:p>
      <w:r>
        <w:rPr/>
        <w:t xml:space="preserve">    - ц) сведения о назначении и функционально-технологических особенностях объекта капитального строительства </w:t>
      </w:r>
      <w:r>
        <w:rPr>
          <w:strike/>
          <w:color w:val="FF0000"/>
        </w:rPr>
        <w:t xml:space="preserve">в соответствии с заданием на проектирование и классификатором объектов капитального строительства по их назначению и функционально-технологическим особенностям, утвержденным федеральным органом исполнительной власти, осуществляющим функции по выработке и реализации государственной политики и нормативно-правовому регулированию в сфере строительства, архитектуры, градостроительства;  </w:t>
      </w:r>
      <w:r>
        <w:rPr/>
        <w:t>(#</w:t>
      </w:r>
      <w:r>
        <w:rPr>
          <w:strike/>
          <w:color w:val="FFC000"/>
        </w:rPr>
        <w:t xml:space="preserve"> ц-сведения-о-назначении-и-функционально-технологических-особенностях-объекта-капитального-строительства-в-соответствии-с-заданием-на-проектирование-и-классификатором-объектов-капитального-строительства-по-их-назначению-и-функционально-технологическим-особенностям-утвержденным-федеральным-органом-исполнительной-власти-осуществляющим-функции-по-выработке-и-реализации-государственной-политики-и-нормативно-правовому-регулированию-в-сфере-строительства-архитектуры-градостроительства</w:t>
      </w:r>
      <w:r>
        <w:rPr/>
        <w:t xml:space="preserve"> </w:t>
      </w:r>
      <w:r>
        <w:rPr>
          <w:b/>
          <w:color w:val="FFC000"/>
          <w:u w:val="single"/>
        </w:rPr>
        <w:t xml:space="preserve">ц-сведения-о-назначении-и-функционально-технологических-особенностях-объекта-капитального-строительства </w:t>
      </w:r>
      <w:r>
        <w:rPr/>
        <w:t>)</w:t>
      </w:r>
    </w:p>
    <w:p>
      <w:r>
        <w:rPr/>
        <w:t xml:space="preserve">    - ч) сведения о наличии проекта рекультивации земель </w:t>
      </w:r>
      <w:r>
        <w:rPr>
          <w:strike/>
          <w:color w:val="FF0000"/>
        </w:rPr>
        <w:t xml:space="preserve">- в случаях, установленных пунктом 10 Правил проведения рекультивации и консервации земель, утвержденных постановлением Правительства Российской Федерации от 10 июля 2018 г. N 800 "О проведении рекультивации и консервации земель";  </w:t>
      </w:r>
      <w:r>
        <w:rPr/>
        <w:t>(#ч-сведения-о-наличии-проекта-рекультивации-земель</w:t>
      </w:r>
      <w:r>
        <w:rPr>
          <w:strike/>
          <w:color w:val="FF0000"/>
        </w:rPr>
        <w:t xml:space="preserve"> ---в-случаях-установленных-пунктом-10-правил-проведения-рекультивации-и-консервации-земель-утвержденных-постановлением-правительства-российской-федерации-от-10-июля-2018-г-n-800-о-проведении-рекультивации-и-консервации-земель </w:t>
      </w:r>
      <w:r>
        <w:rPr/>
        <w:t>)</w:t>
      </w:r>
    </w:p>
    <w:p>
      <w:r>
        <w:rPr/>
        <w:t xml:space="preserve">    - ш) сведения о классе энергетической эффективности </w:t>
      </w:r>
      <w:r>
        <w:rPr>
          <w:strike/>
          <w:color w:val="FF0000"/>
        </w:rPr>
        <w:t xml:space="preserve">(в случае, если присвоение класса энергетической эффективности объекту капитального строительства является обязательным в соответствии с законодательством Российской Федерации об энергосбережении)  </w:t>
      </w:r>
      <w:r>
        <w:rPr/>
        <w:t>и о повышении энергетической эффективности</w:t>
      </w:r>
      <w:r>
        <w:rPr>
          <w:strike/>
          <w:color w:val="FF0000"/>
        </w:rPr>
        <w:t xml:space="preserve"> .</w:t>
      </w:r>
      <w:r>
        <w:rPr/>
        <w:t xml:space="preserve"> (#</w:t>
      </w:r>
      <w:r>
        <w:rPr>
          <w:strike/>
          <w:color w:val="FFC000"/>
        </w:rPr>
        <w:t xml:space="preserve"> ш-сведения-о-классе-энергетической-эффективности-в-случае-если-присвоение-класса-энергетической-эффективности-объекту-капитального-строительства-является-обязательным-в-соответствии-с-законодательством-российской-федерации-об-энергосбережении-и-о-повышении-энергетической-эффективности</w:t>
      </w:r>
      <w:r>
        <w:rPr/>
        <w:t xml:space="preserve"> </w:t>
      </w:r>
      <w:r>
        <w:rPr>
          <w:b/>
          <w:color w:val="FFC000"/>
          <w:u w:val="single"/>
        </w:rPr>
        <w:t xml:space="preserve">ш-сведения-о-классе-энергетической-эффективности-и-о-повышении-энергетической-эффективности </w:t>
      </w:r>
      <w:r>
        <w:rPr/>
        <w:t>)</w:t>
      </w:r>
    </w:p>
    <w:p/>
    <w:p>
      <w:r>
        <w:rPr/>
        <w:t>Генеральный проектировщик:</w:t>
      </w:r>
    </w:p>
    <w:p>
      <w:r>
        <w:rPr/>
        <w:t>Общество с ограниченной ответственностью «Кляйневельт архитектен»</w:t>
      </w:r>
    </w:p>
    <w:p>
      <w:r>
        <w:rPr/>
        <w:t>Регистрационный номер и дата регистрации в реестре от 14.12.2021г. №1319</w:t>
      </w:r>
    </w:p>
    <w:p>
      <w:r>
        <w:rPr/>
        <w:t>(№ СРО-П-185-16052013). Союз проектных организаций «ПроЭк»</w:t>
      </w:r>
    </w:p>
    <w:p/>
    <w:p>
      <w:r>
        <w:rPr/>
        <w:t>Заказчик:</w:t>
      </w:r>
    </w:p>
    <w:p>
      <w:r>
        <w:rPr/>
        <w:t>Общество с ограниченной ответственностью «КС-ПРО»</w:t>
      </w:r>
    </w:p>
    <w:p/>
    <w:p>
      <w:r>
        <w:rPr/>
        <w:t>«Административно-деловой комплекс» по адресу: г. Москва, внутригородская территория муниципальный округ Хорошевский, Ходынский бульвар, земельный участок 20А/2, на земельном участке с кадастровым номером 77:09:0005007: 29900</w:t>
      </w:r>
    </w:p>
    <w:p>
      <w:r>
        <w:rPr/>
        <w:t>Раздел: Раздел 1. ПОЯСНИТЕЛЬНАЯ ЗАПИСКА</w:t>
      </w:r>
    </w:p>
    <w:p>
      <w:r>
        <w:rPr/>
        <w:t>Том: 1.2</w:t>
      </w:r>
    </w:p>
    <w:p>
      <w:r>
        <w:rPr/>
        <w:t>Часть: 2. Пояснительная записка</w:t>
      </w:r>
    </w:p>
    <w:p>
      <w:r>
        <w:rPr/>
        <w:t>Шифр: 29900/ПД-КВ-ОПЗ</w:t>
      </w:r>
    </w:p>
    <w:p>
      <w:r>
        <w:rPr/>
        <w:t>Год: 2024</w:t>
      </w:r>
    </w:p>
    <w:p/>
    <w:p>
      <w:r>
        <w:rPr/>
        <w:t>Том 1.2</w:t>
      </w:r>
    </w:p>
    <w:p/>
    <w:p>
      <w:r>
        <w:rPr/>
        <w:t>Москва 2024 г.</w:t>
      </w:r>
    </w:p>
    <w:p/>
    <w:p>
      <w:r>
        <w:rPr/>
        <w:t>Генеральный проектировщик:</w:t>
      </w:r>
    </w:p>
    <w:p>
      <w:r>
        <w:rPr/>
        <w:t>Общество с ограниченной ответственностью «Кляйневельт архитектен»</w:t>
      </w:r>
    </w:p>
    <w:p>
      <w:r>
        <w:rPr/>
        <w:t>Регистрационный номер и дата регистрации в реестре от 14.12.2021г. №1319</w:t>
      </w:r>
    </w:p>
    <w:p>
      <w:r>
        <w:rPr/>
        <w:t>(№СРО-П-185-16052013). Союз проектных организаций «ПроЭк»</w:t>
      </w:r>
    </w:p>
    <w:p/>
    <w:p>
      <w:r>
        <w:rPr/>
        <w:t>Заказчик/ Управляющий проектом:</w:t>
      </w:r>
    </w:p>
    <w:p>
      <w:r>
        <w:rPr/>
        <w:t>Общество с ограниченной ответственностью «КС-ПРО»</w:t>
      </w:r>
    </w:p>
    <w:p>
      <w:r>
        <w:rPr/>
        <w:t>«Административно-деловой комплекс» по адресу: г. Москва, внутригородская территория муниципальный округ Хорошевский, Ходынский бульвар, земельный участок 20А/2, на земельном участке с кадастровым номером 77:09:0005007: 29900</w:t>
      </w:r>
    </w:p>
    <w:p>
      <w:r>
        <w:rPr/>
        <w:t>ПРОЕКТНАЯ ДОКУМЕНТАЦИЯ</w:t>
      </w:r>
    </w:p>
    <w:p>
      <w:r>
        <w:rPr/>
        <w:t>Раздел 1.  ПОЯСНИТЕЛЬНАЯ ЗАПИСКА Том 1.2 Часть 2. Пояснительная записка. 29900/ПД-КВ-ОПЗ</w:t>
      </w:r>
    </w:p>
    <w:p/>
    <w:p>
      <w:r>
        <w:rPr/>
        <w:t>Генеральный директор С. Берсенева</w:t>
      </w:r>
    </w:p>
    <w:p/>
    <w:p>
      <w:r>
        <w:rPr/>
        <w:t>Главный архитектор проекта</w:t>
      </w:r>
    </w:p>
    <w:p>
      <w:r>
        <w:rPr/>
        <w:t>М. Луговцева</w:t>
      </w:r>
    </w:p>
    <w:p/>
    <w:p>
      <w:r>
        <w:rPr/>
        <w:t>Главный инженер проекта О. Рудько</w:t>
      </w:r>
    </w:p>
    <w:p>
      <w:r>
        <w:rPr/>
        <w:t>Рег.номер НОПРИЗ П-090012</w:t>
      </w:r>
    </w:p>
    <w:p/>
    <w:p>
      <w:r>
        <w:rPr/>
        <w:t>Содержание тома</w:t>
      </w:r>
    </w:p>
    <w:p/>
    <w:p>
      <w:r>
        <w:rPr/>
        <w:t>| Обозначение           | Наименование             | Примечание  |</w:t>
      </w:r>
    </w:p>
    <w:p/>
    <w:p>
      <w:r>
        <w:rPr/>
        <w:t>| 29900/ПД-КВ -ОПЗ.СТ   | Содержание тома          | 1 лист       |</w:t>
      </w:r>
    </w:p>
    <w:p>
      <w:r>
        <w:rPr/>
        <w:t>| 29900/ПД-КВ -ОПЗ      | Пояснительная записка    | 16 листов    |</w:t>
      </w:r>
    </w:p>
    <w:p/>
    <w:p>
      <w:r>
        <w:rPr/>
        <w:t>Содержание</w:t>
      </w:r>
    </w:p>
    <w:p/>
    <w:p>
      <w:r>
        <w:rPr/>
        <w:t>а) Реквизиты одного документа, на основании которого принято решение о разработке проектной</w:t>
      </w:r>
    </w:p>
    <w:p>
      <w:r>
        <w:rPr/>
        <w:t>документации: .............................................................................................................................................. 4</w:t>
      </w:r>
    </w:p>
    <w:p/>
    <w:p>
      <w:r>
        <w:rPr/>
        <w:t>б) Исходные данные и условия для подготовки проектной документации на объект капитального</w:t>
      </w:r>
    </w:p>
    <w:p>
      <w:r>
        <w:rPr/>
        <w:t>строительства: ............................................................................................................................................. 4</w:t>
      </w:r>
    </w:p>
    <w:p/>
    <w:p>
      <w:r>
        <w:rPr/>
        <w:t>в) Сведения о потребности объекта капитального строительства в топливе, газе, воде и электрической</w:t>
      </w:r>
    </w:p>
    <w:p>
      <w:r>
        <w:rPr/>
        <w:t xml:space="preserve">энергии; ......................................................................................................................................................... </w:t>
      </w:r>
      <w:r>
        <w:rPr>
          <w:strike/>
          <w:color w:val="FFC000"/>
        </w:rPr>
        <w:t>7</w:t>
      </w:r>
      <w:r>
        <w:rPr/>
        <w:t xml:space="preserve"> </w:t>
      </w:r>
      <w:r>
        <w:rPr>
          <w:b/>
          <w:color w:val="FFC000"/>
          <w:u w:val="single"/>
        </w:rPr>
        <w:t>8</w:t>
      </w:r>
    </w:p>
    <w:p/>
    <w:p>
      <w:r>
        <w:rPr/>
        <w:t>г) данные о проектной мощности объекта капитального строительства - для объектов</w:t>
      </w:r>
    </w:p>
    <w:p>
      <w:r>
        <w:rPr/>
        <w:t>производственного назначения; ................................................................................................................. 8</w:t>
      </w:r>
    </w:p>
    <w:p/>
    <w:p>
      <w:r>
        <w:rPr/>
        <w:t>д) сведения о потребностях производства в сырьевых ресурсах и источниках их поступления,</w:t>
      </w:r>
    </w:p>
    <w:p>
      <w:r>
        <w:rPr/>
        <w:t>потребности производства в воде, топливно-энергетических ресурсах - для объектов</w:t>
      </w:r>
    </w:p>
    <w:p>
      <w:r>
        <w:rPr/>
        <w:t>производственного назначения; ................................................................................................................. 8</w:t>
      </w:r>
    </w:p>
    <w:p/>
    <w:p>
      <w:r>
        <w:rPr/>
        <w:t>е) сведения о комплексном использовании сырья, вторичных энергоресурсов, отходов производства для объектов производственного назначения; .......................................................................................... 8</w:t>
      </w:r>
    </w:p>
    <w:p/>
    <w:p>
      <w:r>
        <w:rPr/>
        <w:t>ж) сведения об использовании возобновляемых источников энергии и вторичных энергетических</w:t>
      </w:r>
    </w:p>
    <w:p>
      <w:r>
        <w:rPr/>
        <w:t xml:space="preserve">ресурсов;....................................................................................................................................................... </w:t>
      </w:r>
      <w:r>
        <w:rPr>
          <w:strike/>
          <w:color w:val="FFC000"/>
        </w:rPr>
        <w:t>8</w:t>
      </w:r>
      <w:r>
        <w:rPr/>
        <w:t xml:space="preserve"> </w:t>
      </w:r>
      <w:r>
        <w:rPr>
          <w:b/>
          <w:color w:val="FFC000"/>
          <w:u w:val="single"/>
        </w:rPr>
        <w:t>9</w:t>
      </w:r>
    </w:p>
    <w:p/>
    <w:p>
      <w:r>
        <w:rPr/>
        <w:t>з) сведения о земельных участках, изымаемых во временное (на период строительства) и (или)</w:t>
      </w:r>
    </w:p>
    <w:p>
      <w:r>
        <w:rPr/>
        <w:t>постоянное пользование, обоснование размеров изымаемого земельного участка, если такие размеры</w:t>
      </w:r>
    </w:p>
    <w:p>
      <w:r>
        <w:rPr/>
        <w:t>не установлены нормами отвода земель для конкретных видов деятельности, или правилами</w:t>
      </w:r>
    </w:p>
    <w:p>
      <w:r>
        <w:rPr/>
        <w:t>землепользования и застройки, или проектами планировки, межевания территории, - при</w:t>
      </w:r>
    </w:p>
    <w:p>
      <w:r>
        <w:rPr/>
        <w:t>необходимости изъятия земельного участка для государственных или муниципальных нужд,</w:t>
      </w:r>
    </w:p>
    <w:p>
      <w:r>
        <w:rPr/>
        <w:t xml:space="preserve">установления сервитута, публичного сервитута;....................................................................................... </w:t>
      </w:r>
      <w:r>
        <w:rPr>
          <w:strike/>
          <w:color w:val="FFC000"/>
        </w:rPr>
        <w:t>8</w:t>
      </w:r>
      <w:r>
        <w:rPr/>
        <w:t xml:space="preserve"> </w:t>
      </w:r>
      <w:r>
        <w:rPr>
          <w:b/>
          <w:color w:val="FFC000"/>
          <w:u w:val="single"/>
        </w:rPr>
        <w:t>9</w:t>
      </w:r>
    </w:p>
    <w:p/>
    <w:p>
      <w:r>
        <w:rPr/>
        <w:t>и) сведения о категории земель, на которых располагается (будет располагаться) объект капитального</w:t>
      </w:r>
    </w:p>
    <w:p>
      <w:r>
        <w:rPr/>
        <w:t xml:space="preserve">строительства; ............................................................................................................................................. </w:t>
      </w:r>
      <w:r>
        <w:rPr>
          <w:strike/>
          <w:color w:val="FFC000"/>
        </w:rPr>
        <w:t>8</w:t>
      </w:r>
      <w:r>
        <w:rPr/>
        <w:t xml:space="preserve"> </w:t>
      </w:r>
      <w:r>
        <w:rPr>
          <w:b/>
          <w:color w:val="FFC000"/>
          <w:u w:val="single"/>
        </w:rPr>
        <w:t>9</w:t>
      </w:r>
    </w:p>
    <w:p/>
    <w:p>
      <w:r>
        <w:rPr/>
        <w:t>к) сведения о размере средств, требующихся для возмещения правообладателям земельных участков</w:t>
      </w:r>
    </w:p>
    <w:p>
      <w:r>
        <w:rPr/>
        <w:t>и (или) расположенных на таких земельных участках объектов недвижимого имущества убытков и (или)</w:t>
      </w:r>
    </w:p>
    <w:p>
      <w:r>
        <w:rPr/>
        <w:t>в качестве платы правообладателям земельных участков, - в случае установления сервитута,</w:t>
      </w:r>
    </w:p>
    <w:p>
      <w:r>
        <w:rPr/>
        <w:t xml:space="preserve">публичного сервитута в отношении таких земельных участков; .............................................................. </w:t>
      </w:r>
      <w:r>
        <w:rPr>
          <w:strike/>
          <w:color w:val="FFC000"/>
        </w:rPr>
        <w:t>8</w:t>
      </w:r>
      <w:r>
        <w:rPr/>
        <w:t xml:space="preserve"> </w:t>
      </w:r>
      <w:r>
        <w:rPr>
          <w:b/>
          <w:color w:val="FFC000"/>
          <w:u w:val="single"/>
        </w:rPr>
        <w:t>9</w:t>
      </w:r>
    </w:p>
    <w:p/>
    <w:p>
      <w:r>
        <w:rPr/>
        <w:t>л) сведения об использованных в проекте изобретениях, результатах проведенных патентных</w:t>
      </w:r>
    </w:p>
    <w:p>
      <w:r>
        <w:rPr/>
        <w:t xml:space="preserve">исследований; .............................................................................................................................................. </w:t>
      </w:r>
      <w:r>
        <w:rPr>
          <w:strike/>
          <w:color w:val="FFC000"/>
        </w:rPr>
        <w:t>8</w:t>
      </w:r>
      <w:r>
        <w:rPr/>
        <w:t xml:space="preserve"> </w:t>
      </w:r>
      <w:r>
        <w:rPr>
          <w:b/>
          <w:color w:val="FFC000"/>
          <w:u w:val="single"/>
        </w:rPr>
        <w:t>9</w:t>
      </w:r>
    </w:p>
    <w:p/>
    <w:p>
      <w:r>
        <w:rPr/>
        <w:t xml:space="preserve">м) Технико-экономические показатели проектируемого объекта капитального строительства: </w:t>
      </w:r>
      <w:r>
        <w:rPr>
          <w:strike/>
          <w:color w:val="FFC000"/>
        </w:rPr>
        <w:t>.........10</w:t>
      </w:r>
      <w:r>
        <w:rPr>
          <w:b/>
          <w:color w:val="FFC000"/>
          <w:u w:val="single"/>
        </w:rPr>
        <w:t>........... 9</w:t>
      </w:r>
    </w:p>
    <w:p/>
    <w:p>
      <w:r>
        <w:rPr/>
        <w:t>н) Сведения о наличии разработанных и согласованных специальных технических условий - в случае</w:t>
      </w:r>
    </w:p>
    <w:p>
      <w:r>
        <w:rPr/>
        <w:t>необходимости разработки таких условий; .............................................................................................. 10</w:t>
      </w:r>
    </w:p>
    <w:p/>
    <w:p>
      <w:r>
        <w:rPr/>
        <w:t>о) данные о численности работников на объекте капитального строительства и их профессиональноквалификационном составе, числе рабочих мест и другие данные, установленные заданием на</w:t>
      </w:r>
    </w:p>
    <w:p>
      <w:r>
        <w:rPr/>
        <w:t>проектирование и характеризующие объект капитального строительства, - для объектов</w:t>
      </w:r>
    </w:p>
    <w:p>
      <w:r>
        <w:rPr/>
        <w:t xml:space="preserve">непроизводственного назначения (кроме жилых зданий); ...................................................................... </w:t>
      </w:r>
      <w:r>
        <w:rPr>
          <w:strike/>
          <w:color w:val="FFC000"/>
        </w:rPr>
        <w:t>11</w:t>
      </w:r>
      <w:r>
        <w:rPr/>
        <w:t xml:space="preserve"> </w:t>
      </w:r>
      <w:r>
        <w:rPr>
          <w:b/>
          <w:color w:val="FFC000"/>
          <w:u w:val="single"/>
        </w:rPr>
        <w:t>10</w:t>
      </w:r>
    </w:p>
    <w:p/>
    <w:p>
      <w:r>
        <w:rPr/>
        <w:t>п) Сведения о компьютерных программах, которые использовались при выполнении расчетов</w:t>
      </w:r>
    </w:p>
    <w:p>
      <w:r>
        <w:rPr/>
        <w:t>конструктивных элементов зданий, строений и сооружений .................................................................. 11</w:t>
      </w:r>
    </w:p>
    <w:p/>
    <w:p>
      <w:r>
        <w:rPr/>
        <w:t>р) Обоснование возможности осуществления строительства объекта капитального строительства по</w:t>
      </w:r>
    </w:p>
    <w:p>
      <w:r>
        <w:rPr/>
        <w:t>этапам строительства с выделением этих этапов (при необходимости) .............................................. 11</w:t>
      </w:r>
    </w:p>
    <w:p/>
    <w:p>
      <w:r>
        <w:rPr/>
        <w:t>с) сведения о предполагаемых затратах, связанных со сносом зданий, строений и сооружений,</w:t>
      </w:r>
    </w:p>
    <w:p>
      <w:r>
        <w:rPr/>
        <w:t>переселением людей, переносом сетей инженерно-технического обеспечения (при необходимости), для объектов капитального строительства, финансируемых с привлечением средств соответствующих</w:t>
      </w:r>
    </w:p>
    <w:p/>
    <w:p>
      <w:r>
        <w:rPr/>
        <w:t>бюджетов бюджетной системы Российской Федерации, средств юридических лиц, указанных в части 2</w:t>
      </w:r>
    </w:p>
    <w:p>
      <w:r>
        <w:rPr/>
        <w:t xml:space="preserve">статьи 8.3 Градостроительного кодекса Российской Федерации; .......................................................... </w:t>
      </w:r>
      <w:r>
        <w:rPr>
          <w:strike/>
          <w:color w:val="FFC000"/>
        </w:rPr>
        <w:t>12</w:t>
      </w:r>
      <w:r>
        <w:rPr/>
        <w:t xml:space="preserve"> </w:t>
      </w:r>
      <w:r>
        <w:rPr>
          <w:b/>
          <w:color w:val="FFC000"/>
          <w:u w:val="single"/>
        </w:rPr>
        <w:t>11</w:t>
      </w:r>
    </w:p>
    <w:p/>
    <w:p>
      <w:r>
        <w:rPr/>
        <w:t>т) идентификационные признаки объекта капитального строительства, предусмотренные</w:t>
      </w:r>
    </w:p>
    <w:p>
      <w:r>
        <w:rPr/>
        <w:t xml:space="preserve">Федеральным законом "Технический регламент о безопасности зданий и сооружений"; ................... </w:t>
      </w:r>
      <w:r>
        <w:rPr>
          <w:strike/>
          <w:color w:val="FFC000"/>
        </w:rPr>
        <w:t>12</w:t>
      </w:r>
      <w:r>
        <w:rPr/>
        <w:t xml:space="preserve"> </w:t>
      </w:r>
      <w:r>
        <w:rPr>
          <w:b/>
          <w:color w:val="FFC000"/>
          <w:u w:val="single"/>
        </w:rPr>
        <w:t>11</w:t>
      </w:r>
    </w:p>
    <w:p/>
    <w:p>
      <w:r>
        <w:rPr/>
        <w:t>у) перечень документов по стандартизации, используемых полностью или частично на добровольной</w:t>
      </w:r>
    </w:p>
    <w:p>
      <w:r>
        <w:rPr/>
        <w:t>основе для соблюдения требований технических регламентов (из числа документов по стандартизации,</w:t>
      </w:r>
    </w:p>
    <w:p>
      <w:r>
        <w:rPr/>
        <w:t>включенных в перечни документов в области стандартизации, в результате применения которых на</w:t>
      </w:r>
    </w:p>
    <w:p>
      <w:r>
        <w:rPr/>
        <w:t xml:space="preserve">добровольной основе обеспечивается соблюдение требований технических регламентов); ............. </w:t>
      </w:r>
      <w:r>
        <w:rPr>
          <w:strike/>
          <w:color w:val="FFC000"/>
        </w:rPr>
        <w:t>13</w:t>
      </w:r>
      <w:r>
        <w:rPr/>
        <w:t xml:space="preserve"> </w:t>
      </w:r>
      <w:r>
        <w:rPr>
          <w:b/>
          <w:color w:val="FFC000"/>
          <w:u w:val="single"/>
        </w:rPr>
        <w:t>12</w:t>
      </w:r>
    </w:p>
    <w:p/>
    <w:p>
      <w:r>
        <w:rPr/>
        <w:t>Своды правил в области безопасности зданий и сооружений (актуализированные редакции СНиП),</w:t>
      </w:r>
    </w:p>
    <w:p>
      <w:r>
        <w:rPr/>
        <w:t>включенные в Приказ Росстандарта от 02.04.2020 N 687: ..................................................................... 13</w:t>
      </w:r>
    </w:p>
    <w:p/>
    <w:p>
      <w:r>
        <w:rPr/>
        <w:t>ф) заверение проектной организации, осуществляющей подготовку проектной документации, о том, что</w:t>
      </w:r>
    </w:p>
    <w:p>
      <w:r>
        <w:rPr/>
        <w:t>проектная документация подготовлена в соответствии с требованиями, указанными в пункте 5</w:t>
      </w:r>
    </w:p>
    <w:p>
      <w:r>
        <w:rPr/>
        <w:t>настоящего Положения, градостроительным планом земельного участка (в случае подготовки</w:t>
      </w:r>
    </w:p>
    <w:p>
      <w:r>
        <w:rPr/>
        <w:t>проектной документации в отношении линейного объекта - документацией по планировке территории),</w:t>
      </w:r>
    </w:p>
    <w:p>
      <w:r>
        <w:rPr/>
        <w:t>заданием на проектирование, градостроительным регламентом, техническими регламентами,</w:t>
      </w:r>
    </w:p>
    <w:p>
      <w:r>
        <w:rPr/>
        <w:t>устанавливающими в том числе требования к обеспечению безопасной эксплуатации зданий, строений,</w:t>
      </w:r>
    </w:p>
    <w:p>
      <w:r>
        <w:rPr/>
        <w:t>сооружений и безопасному использованию прилегающих к ним территорий, а также с соблюдением</w:t>
      </w:r>
    </w:p>
    <w:p>
      <w:r>
        <w:rPr/>
        <w:t xml:space="preserve">технических условий; ................................................................................................................................. </w:t>
      </w:r>
      <w:r>
        <w:rPr>
          <w:strike/>
          <w:color w:val="FFC000"/>
        </w:rPr>
        <w:t>16</w:t>
      </w:r>
      <w:r>
        <w:rPr/>
        <w:t xml:space="preserve"> </w:t>
      </w:r>
      <w:r>
        <w:rPr>
          <w:b/>
          <w:color w:val="FFC000"/>
          <w:u w:val="single"/>
        </w:rPr>
        <w:t>15</w:t>
      </w:r>
    </w:p>
    <w:p/>
    <w:p>
      <w:r>
        <w:rPr/>
        <w:t>х) сведения о разделах и пунктах проектной документации, содержащих решения и мероприятия по</w:t>
      </w:r>
    </w:p>
    <w:p>
      <w:r>
        <w:rPr/>
        <w:t>обеспечению соблюдения требований: .................................................................................................... 16</w:t>
      </w:r>
    </w:p>
    <w:p>
      <w:r>
        <w:rPr/>
        <w:t>энергетической эффективности и оснащенности зданий, строений, сооружений приборами учета</w:t>
      </w:r>
    </w:p>
    <w:p>
      <w:r>
        <w:rPr/>
        <w:t>используемых энергетических ресурсов; ................................................................................................. 16</w:t>
      </w:r>
    </w:p>
    <w:p>
      <w:r>
        <w:rPr/>
        <w:t>промышленной безопасности - для опасных производственных объектов; ....................................... 16</w:t>
      </w:r>
    </w:p>
    <w:p/>
    <w:p>
      <w:r>
        <w:rPr/>
        <w:t>ц) сведения о назначении и функционально-технологических особенностях объекта капитального</w:t>
      </w:r>
    </w:p>
    <w:p>
      <w:r>
        <w:rPr/>
        <w:t>строительства в соответствии с заданием на проектирование и классификатором объектов</w:t>
      </w:r>
    </w:p>
    <w:p>
      <w:r>
        <w:rPr/>
        <w:t>капитального строительства по их назначению и функционально-технологическим особенностям,</w:t>
      </w:r>
    </w:p>
    <w:p>
      <w:r>
        <w:rPr/>
        <w:t>утвержденным федеральным органом исполнительной власти, осуществляющим функции по</w:t>
      </w:r>
    </w:p>
    <w:p>
      <w:r>
        <w:rPr/>
        <w:t>выработке и реализации государственной политики и нормативно-правовому регулированию в сфере</w:t>
      </w:r>
    </w:p>
    <w:p>
      <w:r>
        <w:rPr/>
        <w:t>строительства, архитектуры, градостроительства; ................................................................................. 16</w:t>
      </w:r>
    </w:p>
    <w:p/>
    <w:p>
      <w:r>
        <w:rPr/>
        <w:t>ч) сведения о наличии проекта рекультивации земель - в случаях, установленных пунктом 10 Правил</w:t>
      </w:r>
    </w:p>
    <w:p>
      <w:r>
        <w:rPr/>
        <w:t>проведения рекультивации и консервации земель, утвержденных постановлением Правительства</w:t>
      </w:r>
    </w:p>
    <w:p>
      <w:r>
        <w:rPr/>
        <w:t>Российской Федерации от 10 июля 2018 г. N 800 "О проведении рекультивации и консервации земель";</w:t>
      </w:r>
    </w:p>
    <w:p>
      <w:r>
        <w:rPr/>
        <w:t>..................................................................................................................................................................... 17</w:t>
      </w:r>
    </w:p>
    <w:p/>
    <w:p>
      <w:r>
        <w:rPr/>
        <w:t>ш) сведения о классе энергетической эффективности (в случае, если присвоение класса</w:t>
      </w:r>
    </w:p>
    <w:p>
      <w:r>
        <w:rPr/>
        <w:t>энергетической эффективности объекту капитального строительства является обязательным в</w:t>
      </w:r>
    </w:p>
    <w:p>
      <w:r>
        <w:rPr/>
        <w:t>соответствии с законодательством Российской Федерации об энергосбережении) и о повышении</w:t>
      </w:r>
    </w:p>
    <w:p>
      <w:r>
        <w:rPr/>
        <w:t>энергетической эффективности. ............................................................................................................... 17</w:t>
      </w:r>
    </w:p>
    <w:p/>
    <w:p>
      <w:r>
        <w:rPr/>
        <w:t>Общая часть</w:t>
      </w:r>
    </w:p>
    <w:p>
      <w:r>
        <w:rPr/>
        <w:t>Проектная документация разработана для объекта строительства «Административноделовой комплекс» по адресу: г. Москва, внутригородская территория муниципальный округ</w:t>
      </w:r>
    </w:p>
    <w:p>
      <w:r>
        <w:rPr/>
        <w:t>Хорошевский, Ходынский бульвар, земельный участок 20А/2, на земельном участке с кадастровым</w:t>
      </w:r>
    </w:p>
    <w:p>
      <w:r>
        <w:rPr/>
        <w:t>номером 77:09:0005007: 29900</w:t>
      </w:r>
    </w:p>
    <w:p>
      <w:r>
        <w:rPr>
          <w:b/>
          <w:color w:val="009900"/>
          <w:u w:val="single"/>
        </w:rPr>
        <w:t xml:space="preserve">Получено Свидетельство об утверждении архитектурно-градостроительного решения объекта капитального строительства. Регистрационный номер: 1393-4-24/С от 27.12.2024г. </w:t>
      </w:r>
      <w:r>
        <w:rPr/>
        <w:t>а) Реквизиты одного документа, на основании которого принято решение о разработке</w:t>
      </w:r>
    </w:p>
    <w:p>
      <w:r>
        <w:rPr/>
        <w:t>проектной документации:</w:t>
      </w:r>
    </w:p>
    <w:p>
      <w:r>
        <w:rPr/>
        <w:t>Приказ ООО «Деловой центр» №2 от 13.03.2024г. о начале выполнения работ по разработке</w:t>
      </w:r>
    </w:p>
    <w:p>
      <w:r>
        <w:rPr/>
        <w:t>проектной документации;</w:t>
      </w:r>
    </w:p>
    <w:p>
      <w:r>
        <w:rPr/>
        <w:t>Договор подряда на выполнение проектных работ от 13.03.2024 № 29900/ПД между ООО «КСПРО» и ООО «Кляйневельт архитектен» (Генпроектировщик);</w:t>
      </w:r>
    </w:p>
    <w:p>
      <w:r>
        <w:rPr/>
        <w:t>б) Исходные данные и условия для подготовки проектной документации на объект</w:t>
      </w:r>
    </w:p>
    <w:p>
      <w:r>
        <w:rPr/>
        <w:t>капитального строительства:</w:t>
      </w:r>
    </w:p>
    <w:p/>
    <w:p>
      <w:r>
        <w:rPr/>
        <w:t>Задание на проектирование</w:t>
      </w:r>
    </w:p>
    <w:p>
      <w:r>
        <w:rPr/>
        <w:t>Задание на проектирование объекта капитального строительства «Административно-деловой</w:t>
      </w:r>
    </w:p>
    <w:p>
      <w:r>
        <w:rPr/>
        <w:t>комплекс» по адресу: г. Москва, внутригородская территория муниципальный округ Хорошевский,</w:t>
      </w:r>
    </w:p>
    <w:p>
      <w:r>
        <w:rPr/>
        <w:t>Ходынский бульвар, земельный участок 20А/2», разработанное ООО «Кляйневельт архитектен</w:t>
      </w:r>
      <w:r>
        <w:rPr>
          <w:strike/>
          <w:color w:val="FFC000"/>
        </w:rPr>
        <w:t xml:space="preserve"> » в</w:t>
      </w:r>
      <w:r>
        <w:rPr/>
        <w:t xml:space="preserve"> </w:t>
      </w:r>
      <w:r>
        <w:rPr>
          <w:b/>
          <w:color w:val="FFC000"/>
          <w:u w:val="single"/>
        </w:rPr>
        <w:t>",</w:t>
      </w:r>
    </w:p>
    <w:p>
      <w:r>
        <w:rPr>
          <w:strike/>
          <w:color w:val="FFC000"/>
        </w:rPr>
        <w:t>..2024 г.,</w:t>
      </w:r>
      <w:r>
        <w:rPr/>
        <w:t xml:space="preserve"> утверждённое ООО «КС-ПРО» </w:t>
      </w:r>
      <w:r>
        <w:rPr>
          <w:strike/>
          <w:color w:val="FFC000"/>
        </w:rPr>
        <w:t>..2024г</w:t>
      </w:r>
      <w:r>
        <w:rPr/>
        <w:t xml:space="preserve"> </w:t>
      </w:r>
      <w:r>
        <w:rPr>
          <w:b/>
          <w:color w:val="FFC000"/>
          <w:u w:val="single"/>
        </w:rPr>
        <w:t xml:space="preserve">и Департаментом труда и социальной защиты населения города Москвы </w:t>
      </w:r>
      <w:r>
        <w:rPr/>
        <w:t>.</w:t>
      </w:r>
    </w:p>
    <w:p/>
    <w:p>
      <w:r>
        <w:rPr/>
        <w:t>Отчетная документация по результатам инженерных изысканий</w:t>
      </w:r>
    </w:p>
    <w:p>
      <w:r>
        <w:rPr/>
        <w:t xml:space="preserve">Технический отчет по результатам инженерно-геодезических изысканий М 1:500 3/3460-24ИГДИ, выполненный ГБУ «МОСГОРГЕОТРЕСТ», </w:t>
      </w:r>
      <w:r>
        <w:rPr>
          <w:strike/>
          <w:color w:val="FF0000"/>
        </w:rPr>
        <w:t>Москва, 2024. Программа инженерно–геодезических</w:t>
      </w:r>
    </w:p>
    <w:p>
      <w:r>
        <w:rPr>
          <w:strike/>
          <w:color w:val="FF0000"/>
        </w:rPr>
        <w:t xml:space="preserve">изысканий 3/3460-24,  </w:t>
      </w:r>
      <w:r>
        <w:rPr/>
        <w:t>выполненная ГБУ «МОСГОРГЕОТРЕСТ», Москва,</w:t>
      </w:r>
      <w:r>
        <w:rPr>
          <w:strike/>
          <w:color w:val="FF0000"/>
        </w:rPr>
        <w:t xml:space="preserve">  2024.</w:t>
      </w:r>
    </w:p>
    <w:p>
      <w:r>
        <w:rPr/>
        <w:t>Технический отчет по результатам инженерно-геологических изысканий для подготовки</w:t>
      </w:r>
    </w:p>
    <w:p>
      <w:r>
        <w:rPr/>
        <w:t>проектной документации</w:t>
      </w:r>
      <w:r>
        <w:rPr>
          <w:strike/>
          <w:color w:val="FF0000"/>
        </w:rPr>
        <w:t xml:space="preserve">  в 2-х томах</w:t>
      </w:r>
      <w:r>
        <w:rPr/>
        <w:t xml:space="preserve"> 24-ИГИ-04.06.24, выполненный ООО НПЦ «Мир Изысканий»,</w:t>
      </w:r>
    </w:p>
    <w:p>
      <w:r>
        <w:rPr/>
        <w:t>Москва, 2024г.</w:t>
      </w:r>
    </w:p>
    <w:p>
      <w:r>
        <w:rPr/>
        <w:t>Технический отчет по результатам инженерно-экологических изысканий для разработки</w:t>
      </w:r>
    </w:p>
    <w:p>
      <w:r>
        <w:rPr/>
        <w:t>проектной документации 24-ИЭИ-04.06.24, выполненный ООО НПЦ «Мир Изысканий», Москва, 2024г.</w:t>
      </w:r>
    </w:p>
    <w:p>
      <w:r>
        <w:rPr/>
        <w:t>Технический отчет по результатам инженерно-технического обследования сооружения:</w:t>
      </w:r>
    </w:p>
    <w:p>
      <w:r>
        <w:rPr/>
        <w:t>«Здание общественного питания» по адресу: г. Москва, Ходынский бульвар, попадающее в зону влияния</w:t>
      </w:r>
    </w:p>
    <w:p>
      <w:r>
        <w:rPr/>
        <w:t>строительства «Административно-деловой комплекс с подземной автостоянкой, расположенный по</w:t>
      </w:r>
    </w:p>
    <w:p>
      <w:r>
        <w:rPr/>
        <w:t>адресу: город Москва, вн.тер.г. муниципальный округ Хорошевский, б-р Ходынский, з/у 20А/2», Договор</w:t>
      </w:r>
    </w:p>
    <w:p>
      <w:r>
        <w:rPr/>
        <w:t>№: 18-24-ТЗК-ХБ2 от 17.05.2024 г., выполненный ООО «Финист-Групп», Москва 2024 г.</w:t>
      </w:r>
    </w:p>
    <w:p>
      <w:r>
        <w:rPr/>
        <w:t>Технический отчет по результатам инженерно-технического обследования здания и</w:t>
      </w:r>
    </w:p>
    <w:p>
      <w:r>
        <w:rPr/>
        <w:t>сооружения: «Фрагмент здания ТЦ «Авиапарк» и фрагмент сооружения парковки ТЦ «Авиапарк» по</w:t>
      </w:r>
    </w:p>
    <w:p>
      <w:r>
        <w:rPr/>
        <w:t>адресу: г. Москва, Ходынский бульвар, попадающие в зону влияния строительства «Административноделовой комплекс с подземной автостоянкой, расположенный по адресу: город Москва, вн.тер.г.</w:t>
      </w:r>
    </w:p>
    <w:p>
      <w:r>
        <w:rPr/>
        <w:t>муниципальный округ Хорошевский, б-р Ходынский, з/у 20А/2», Договор №: 18-24-ТЗК-ХБ2 от 17.05.2024</w:t>
      </w:r>
    </w:p>
    <w:p>
      <w:r>
        <w:rPr/>
        <w:t>г., выполненный ООО «Финист-Групп», Москва 2024 г.</w:t>
      </w:r>
    </w:p>
    <w:p>
      <w:r>
        <w:rPr/>
        <w:t>Технический отчет по результатам инженерно-технического обследования сооружения:</w:t>
      </w:r>
    </w:p>
    <w:p>
      <w:r>
        <w:rPr/>
        <w:t>«Фрагмент сооружения отдельно стоящей парковки ТЦ «Авиапарк» по адресу: г. Москва, Ходынский</w:t>
      </w:r>
    </w:p>
    <w:p>
      <w:r>
        <w:rPr/>
        <w:t>бульвар, попадающее в зону влияния строительства «Административно-деловой комплекс с подземной</w:t>
      </w:r>
    </w:p>
    <w:p>
      <w:r>
        <w:rPr/>
        <w:t xml:space="preserve">автостоянкой, расположенный по адресу: город Москва, вн.тер.г. муниципальный округ Хорошевский, </w:t>
      </w:r>
      <w:r>
        <w:rPr>
          <w:strike/>
          <w:color w:val="FFC000"/>
        </w:rPr>
        <w:t>б</w:t>
      </w:r>
      <w:r>
        <w:rPr/>
        <w:t xml:space="preserve"> </w:t>
      </w:r>
      <w:r>
        <w:rPr>
          <w:b/>
          <w:color w:val="FFC000"/>
          <w:u w:val="single"/>
        </w:rPr>
        <w:t>бр</w:t>
      </w:r>
    </w:p>
    <w:p/>
    <w:p>
      <w:r>
        <w:rPr>
          <w:strike/>
          <w:color w:val="FFC000"/>
        </w:rPr>
        <w:t>р</w:t>
      </w:r>
      <w:r>
        <w:rPr/>
        <w:t xml:space="preserve"> Ходынский, з/у 20А/2», Договор №: 18-24-ТЗК-ХБ2 от 17.05.2024 г., выполненный ООО «Финист-Групп»,</w:t>
      </w:r>
    </w:p>
    <w:p>
      <w:r>
        <w:rPr/>
        <w:t>Москва 2024 г.</w:t>
      </w:r>
    </w:p>
    <w:p>
      <w:r>
        <w:rPr/>
        <w:t>Технический отчет по результатам инженерно-технического обследования строительных</w:t>
      </w:r>
    </w:p>
    <w:p>
      <w:r>
        <w:rPr/>
        <w:t>конструкций подземных сооружений: «Административно-деловой комплекс с подземной автостоянкой по</w:t>
      </w:r>
    </w:p>
    <w:p>
      <w:r>
        <w:rPr/>
        <w:t>адресу: город Москва, вн.тер.г. муниципальный округ Хорошевский, б-р Ходынский, з/у 20А/2», Договор</w:t>
      </w:r>
    </w:p>
    <w:p>
      <w:r>
        <w:rPr/>
        <w:t>№: 18-24-ТЗК-ХБ2 от 17.05.2024 г., выполненный ООО «Финист-Групп», Москва 2024 г.</w:t>
      </w:r>
    </w:p>
    <w:p>
      <w:r>
        <w:rPr/>
        <w:t>Научно-технический отчет «Оценка влияния производства работ по Объекту на здания,</w:t>
      </w:r>
    </w:p>
    <w:p>
      <w:r>
        <w:rPr/>
        <w:t>сооружения и подземные коммуникации окружающей застройки, выполненный ООО «З-СОЙЛ», Москва,</w:t>
      </w:r>
    </w:p>
    <w:p>
      <w:r>
        <w:rPr/>
        <w:t>2024г. Шифр №268 от 02 июля 2024г.;</w:t>
      </w:r>
    </w:p>
    <w:p>
      <w:r>
        <w:rPr/>
        <w:t xml:space="preserve">Программа </w:t>
      </w:r>
      <w:r>
        <w:rPr>
          <w:strike/>
          <w:color w:val="FFC000"/>
        </w:rPr>
        <w:t>геотехническогомониторинга</w:t>
      </w:r>
      <w:r>
        <w:rPr/>
        <w:t xml:space="preserve"> </w:t>
      </w:r>
      <w:r>
        <w:rPr>
          <w:b/>
          <w:color w:val="FFC000"/>
          <w:u w:val="single"/>
        </w:rPr>
        <w:t xml:space="preserve">мониторинга технического состояние зданий, сооружений и подземных коммуникаций окружающей застройки, попадающих в расчётную зону влияния производства работ при строительстве объекта </w:t>
      </w:r>
      <w:r>
        <w:rPr/>
        <w:t xml:space="preserve">, Договор №  </w:t>
      </w:r>
      <w:r>
        <w:rPr>
          <w:b/>
          <w:color w:val="009900"/>
          <w:u w:val="single"/>
        </w:rPr>
        <w:t xml:space="preserve">295 </w:t>
      </w:r>
      <w:r>
        <w:rPr/>
        <w:t xml:space="preserve">от  </w:t>
      </w:r>
      <w:r>
        <w:rPr>
          <w:strike/>
          <w:color w:val="FFC000"/>
        </w:rPr>
        <w:t>г</w:t>
      </w:r>
      <w:r>
        <w:rPr/>
        <w:t xml:space="preserve"> </w:t>
      </w:r>
      <w:r>
        <w:rPr>
          <w:b/>
          <w:color w:val="FFC000"/>
          <w:u w:val="single"/>
        </w:rPr>
        <w:t xml:space="preserve">11 сентября 2024г </w:t>
      </w:r>
      <w:r>
        <w:rPr/>
        <w:t>.,</w:t>
      </w:r>
    </w:p>
    <w:p>
      <w:r>
        <w:rPr/>
        <w:t xml:space="preserve">выполненный ООО </w:t>
      </w:r>
      <w:r>
        <w:rPr>
          <w:strike/>
          <w:color w:val="FFC000"/>
        </w:rPr>
        <w:t>«»,</w:t>
      </w:r>
      <w:r>
        <w:rPr/>
        <w:t xml:space="preserve"> </w:t>
      </w:r>
      <w:r>
        <w:rPr>
          <w:b/>
          <w:color w:val="FFC000"/>
          <w:u w:val="single"/>
        </w:rPr>
        <w:t>"КС-ПРО",</w:t>
      </w:r>
      <w:r>
        <w:rPr/>
        <w:t xml:space="preserve"> Москва, 2024г.</w:t>
      </w:r>
    </w:p>
    <w:p>
      <w:r>
        <w:rPr/>
        <w:t>Копии отчетов по инженерным изысканиям в составе титульный лист, задание на проведение</w:t>
      </w:r>
    </w:p>
    <w:p>
      <w:r>
        <w:rPr/>
        <w:t>изысканий, программа проведения изысканий, выводы/результаты приведены в томе 1.3.1 под шифром</w:t>
      </w:r>
    </w:p>
    <w:p>
      <w:r>
        <w:rPr/>
        <w:t>29900/ПД-КВ- ИРД.1.</w:t>
      </w:r>
    </w:p>
    <w:p/>
    <w:p>
      <w:r>
        <w:rPr/>
        <w:t>положительное заключение экспертизы результатов инженерных изысканий - в случае</w:t>
      </w:r>
    </w:p>
    <w:p>
      <w:r>
        <w:rPr/>
        <w:t>проведения экспертизы результатов инженерных изысканий до проведения экспертизы</w:t>
      </w:r>
    </w:p>
    <w:p>
      <w:r>
        <w:rPr/>
        <w:t>проектной документации;</w:t>
      </w:r>
    </w:p>
    <w:p>
      <w:r>
        <w:rPr/>
        <w:t>Экспертиза проводится впервые</w:t>
      </w:r>
    </w:p>
    <w:p/>
    <w:p>
      <w:r>
        <w:rPr/>
        <w:t>акты (решения) собственника здания (строения, сооружения), содержащие условия</w:t>
      </w:r>
    </w:p>
    <w:p>
      <w:r>
        <w:rPr/>
        <w:t>реконструкции, капитального ремонта или сноса объекта капитального строительства или его</w:t>
      </w:r>
    </w:p>
    <w:p>
      <w:r>
        <w:rPr/>
        <w:t>части;</w:t>
      </w:r>
    </w:p>
    <w:p>
      <w:r>
        <w:rPr/>
        <w:t>Не требуются. Земельный участок свободен от застройки.</w:t>
      </w:r>
    </w:p>
    <w:p/>
    <w:p>
      <w:r>
        <w:rPr/>
        <w:t>выданный в установленном порядке градостроительный план земельного участка,</w:t>
      </w:r>
    </w:p>
    <w:p>
      <w:r>
        <w:rPr/>
        <w:t>предназначенного для размещения объекта капитального строительства;</w:t>
      </w:r>
    </w:p>
    <w:p>
      <w:r>
        <w:rPr/>
        <w:t>Градостроительный план земельного участка № РФ-77-4-53-3-48-2024-3007-0 подготовлен</w:t>
      </w:r>
    </w:p>
    <w:p>
      <w:r>
        <w:rPr/>
        <w:t>Комитетом по архитектуре и градостроительству города Москвы 26.04.2024 в отношении земельного</w:t>
      </w:r>
    </w:p>
    <w:p>
      <w:r>
        <w:rPr/>
        <w:t>участка с кадастровым номером 77:09:0005007:29900. Собственник земельного участка ООО «ДЕЛОВОЙ</w:t>
      </w:r>
    </w:p>
    <w:p>
      <w:r>
        <w:rPr/>
        <w:t>ЦЕНТР».</w:t>
      </w:r>
    </w:p>
    <w:p>
      <w:r>
        <w:rPr>
          <w:b/>
          <w:color w:val="009900"/>
          <w:u w:val="single"/>
        </w:rPr>
        <w:t xml:space="preserve">13.1 Градостроительный план земельного участка № РФ-77-4-53-3-48-2024-5442-0 подготовлен Комитетом по архитектуре и градостроительству города Москвы 04.07.2024 в отношении земельного участка с кадастровым номером 77:09:0005007:29899. Собственник земельного участка ООО "Ходынка1". 13.2 Письмо № 175 от 03.04.2025 ООО "КС-ПРО" в ГАУ "МГЭ" о совместном использовании земельного участка. </w:t>
      </w:r>
      <w:r>
        <w:rPr/>
        <w:t>Копия градостроительного плана приведена в томе 1.3.1 под шифром 29900/ПД-КВ- ИРД.1.</w:t>
      </w:r>
    </w:p>
    <w:p/>
    <w:p>
      <w:r>
        <w:rPr/>
        <w:t>технические условия подключения (технологического присоединения) объекта</w:t>
      </w:r>
    </w:p>
    <w:p>
      <w:r>
        <w:rPr/>
        <w:t>капитального строительства к сетям инженерно-технического обеспечения, предусмотренные</w:t>
      </w:r>
    </w:p>
    <w:p>
      <w:r>
        <w:rPr/>
        <w:t>статьей 52_1 Градостроительного кодекса Российской Федерации (далее - технические условия),</w:t>
      </w:r>
    </w:p>
    <w:p>
      <w:r>
        <w:rPr/>
        <w:t>если функционирование проектируемого объекта капитального строительства невозможно</w:t>
      </w:r>
    </w:p>
    <w:p>
      <w:r>
        <w:rPr/>
        <w:t>обеспечить без подключения (технологического присоединения) такого объекта к сетям</w:t>
      </w:r>
    </w:p>
    <w:p>
      <w:r>
        <w:rPr/>
        <w:t>инженерно-технического обеспечения</w:t>
      </w:r>
    </w:p>
    <w:p>
      <w:r>
        <w:rPr/>
        <w:t xml:space="preserve">Технические условия И-24-00-452770/125 </w:t>
      </w:r>
      <w:r>
        <w:rPr>
          <w:b/>
          <w:color w:val="009900"/>
          <w:u w:val="single"/>
        </w:rPr>
        <w:t xml:space="preserve">от 06.09.2024 </w:t>
      </w:r>
      <w:r>
        <w:rPr/>
        <w:t>на технологическое присоединение к электрическим</w:t>
      </w:r>
    </w:p>
    <w:p>
      <w:r>
        <w:rPr/>
        <w:t>сетям ПАО «Россети Московский регион» энергопринимающих устройств;</w:t>
      </w:r>
    </w:p>
    <w:p>
      <w:r>
        <w:rPr/>
        <w:t>Технические условия подключения (</w:t>
      </w:r>
      <w:r>
        <w:rPr>
          <w:strike/>
          <w:color w:val="FFC000"/>
        </w:rPr>
        <w:t xml:space="preserve"> технологического</w:t>
      </w:r>
      <w:r>
        <w:rPr/>
        <w:t xml:space="preserve"> </w:t>
      </w:r>
      <w:r>
        <w:rPr>
          <w:b/>
          <w:color w:val="FFC000"/>
          <w:u w:val="single"/>
        </w:rPr>
        <w:t>технического</w:t>
      </w:r>
      <w:r>
        <w:rPr/>
        <w:t xml:space="preserve"> присоединения) к централизованной</w:t>
      </w:r>
    </w:p>
    <w:p>
      <w:r>
        <w:rPr/>
        <w:t xml:space="preserve">системе водоотведения № </w:t>
      </w:r>
      <w:r>
        <w:rPr>
          <w:strike/>
          <w:color w:val="FFC000"/>
        </w:rPr>
        <w:t>21-4480/24</w:t>
      </w:r>
      <w:r>
        <w:rPr/>
        <w:t xml:space="preserve"> </w:t>
      </w:r>
      <w:r>
        <w:rPr>
          <w:b/>
          <w:color w:val="FFC000"/>
          <w:u w:val="single"/>
        </w:rPr>
        <w:t>19624ДП-К</w:t>
      </w:r>
      <w:r>
        <w:rPr/>
        <w:t xml:space="preserve"> от </w:t>
      </w:r>
      <w:r>
        <w:rPr>
          <w:strike/>
          <w:color w:val="FFC000"/>
        </w:rPr>
        <w:t>15</w:t>
      </w:r>
      <w:r>
        <w:rPr/>
        <w:t xml:space="preserve"> </w:t>
      </w:r>
      <w:r>
        <w:rPr>
          <w:b/>
          <w:color w:val="FFC000"/>
          <w:u w:val="single"/>
        </w:rPr>
        <w:t xml:space="preserve">17 </w:t>
      </w:r>
      <w:r>
        <w:rPr/>
        <w:t>.</w:t>
      </w:r>
      <w:r>
        <w:rPr>
          <w:strike/>
          <w:color w:val="FFC000"/>
        </w:rPr>
        <w:t xml:space="preserve"> 04</w:t>
      </w:r>
      <w:r>
        <w:rPr/>
        <w:t xml:space="preserve"> </w:t>
      </w:r>
      <w:r>
        <w:rPr>
          <w:b/>
          <w:color w:val="FFC000"/>
          <w:u w:val="single"/>
        </w:rPr>
        <w:t xml:space="preserve">10 </w:t>
      </w:r>
      <w:r>
        <w:rPr/>
        <w:t>.2024 г., выданные АО «МОСВОДОКАНАЛ». Договор</w:t>
      </w:r>
    </w:p>
    <w:p>
      <w:r>
        <w:rPr>
          <w:strike/>
          <w:color w:val="FFC000"/>
        </w:rPr>
        <w:t>техническогоприсоединения №19624 ДП-К</w:t>
      </w:r>
      <w:r>
        <w:rPr/>
        <w:t xml:space="preserve"> </w:t>
      </w:r>
      <w:r>
        <w:rPr>
          <w:b/>
          <w:color w:val="FFC000"/>
          <w:u w:val="single"/>
        </w:rPr>
        <w:t>№ 19624ДПК</w:t>
      </w:r>
      <w:r>
        <w:rPr/>
        <w:t xml:space="preserve"> от 17.10.2024</w:t>
      </w:r>
      <w:r>
        <w:rPr>
          <w:b/>
          <w:color w:val="009900"/>
          <w:u w:val="single"/>
        </w:rPr>
        <w:t xml:space="preserve"> г. о подключении (технического присоединения) к централизованной системе водоотведения </w:t>
      </w:r>
      <w:r>
        <w:rPr/>
        <w:t>;</w:t>
      </w:r>
    </w:p>
    <w:p>
      <w:r>
        <w:rPr/>
        <w:t>Технические условия подключения (технологического присоединения) к централизованной</w:t>
      </w:r>
    </w:p>
    <w:p>
      <w:r>
        <w:rPr/>
        <w:t>системе холодного водоснабжения</w:t>
      </w:r>
      <w:r>
        <w:rPr>
          <w:strike/>
          <w:color w:val="FF0000"/>
        </w:rPr>
        <w:t xml:space="preserve"> ,</w:t>
      </w:r>
      <w:r>
        <w:rPr/>
        <w:t xml:space="preserve"> № </w:t>
      </w:r>
      <w:r>
        <w:rPr>
          <w:strike/>
          <w:color w:val="FFC000"/>
        </w:rPr>
        <w:t>21-4479/24</w:t>
      </w:r>
      <w:r>
        <w:rPr/>
        <w:t xml:space="preserve"> </w:t>
      </w:r>
      <w:r>
        <w:rPr>
          <w:b/>
          <w:color w:val="FFC000"/>
          <w:u w:val="single"/>
        </w:rPr>
        <w:t>19623ДП-В</w:t>
      </w:r>
      <w:r>
        <w:rPr/>
        <w:t xml:space="preserve"> от </w:t>
      </w:r>
      <w:r>
        <w:rPr>
          <w:strike/>
          <w:color w:val="FFC000"/>
        </w:rPr>
        <w:t>16</w:t>
      </w:r>
      <w:r>
        <w:rPr/>
        <w:t xml:space="preserve"> </w:t>
      </w:r>
      <w:r>
        <w:rPr>
          <w:b/>
          <w:color w:val="FFC000"/>
          <w:u w:val="single"/>
        </w:rPr>
        <w:t xml:space="preserve">11 </w:t>
      </w:r>
      <w:r>
        <w:rPr/>
        <w:t>.</w:t>
      </w:r>
      <w:r>
        <w:rPr>
          <w:strike/>
          <w:color w:val="FFC000"/>
        </w:rPr>
        <w:t xml:space="preserve"> 04</w:t>
      </w:r>
      <w:r>
        <w:rPr/>
        <w:t xml:space="preserve"> </w:t>
      </w:r>
      <w:r>
        <w:rPr>
          <w:b/>
          <w:color w:val="FFC000"/>
          <w:u w:val="single"/>
        </w:rPr>
        <w:t xml:space="preserve">11 </w:t>
      </w:r>
      <w:r>
        <w:rPr/>
        <w:t>.2024 г., выданные АО «МОСВОДОКАНАЛ».</w:t>
      </w:r>
    </w:p>
    <w:p/>
    <w:p>
      <w:r>
        <w:rPr/>
        <w:t>Договор №</w:t>
      </w:r>
      <w:r>
        <w:rPr>
          <w:strike/>
          <w:color w:val="FFC000"/>
        </w:rPr>
        <w:t xml:space="preserve"> 1963 ДП-В</w:t>
      </w:r>
      <w:r>
        <w:rPr/>
        <w:t xml:space="preserve"> </w:t>
      </w:r>
      <w:r>
        <w:rPr>
          <w:b/>
          <w:color w:val="FFC000"/>
          <w:u w:val="single"/>
        </w:rPr>
        <w:t>19623ДП-В</w:t>
      </w:r>
      <w:r>
        <w:rPr/>
        <w:t xml:space="preserve"> от</w:t>
      </w:r>
      <w:r>
        <w:rPr>
          <w:b/>
          <w:color w:val="009900"/>
          <w:u w:val="single"/>
        </w:rPr>
        <w:t xml:space="preserve"> 11.11.2024</w:t>
      </w:r>
      <w:r>
        <w:rPr/>
        <w:t xml:space="preserve">  о подключении к централизованной системе холодного водоснабжения;</w:t>
      </w:r>
    </w:p>
    <w:p>
      <w:r>
        <w:rPr/>
        <w:t>Договор подключения (технологического присоединения) к централизованной системе</w:t>
      </w:r>
    </w:p>
    <w:p>
      <w:r>
        <w:rPr/>
        <w:t>водоотведения № ТП-0757-24 от 18 октября 2024г., выданные ГУП «МОСВОДОСТОК</w:t>
      </w:r>
      <w:r>
        <w:rPr>
          <w:strike/>
          <w:color w:val="FFC000"/>
        </w:rPr>
        <w:t xml:space="preserve"> ».</w:t>
      </w:r>
      <w:r>
        <w:rPr/>
        <w:t xml:space="preserve"> </w:t>
      </w:r>
      <w:r>
        <w:rPr>
          <w:b/>
          <w:color w:val="FFC000"/>
          <w:u w:val="single"/>
        </w:rPr>
        <w:t>";</w:t>
      </w:r>
    </w:p>
    <w:p>
      <w:r>
        <w:rPr/>
        <w:t xml:space="preserve">Технические условия подключения к системе теплоснабжения № </w:t>
      </w:r>
      <w:r>
        <w:rPr>
          <w:strike/>
          <w:color w:val="FFC000"/>
        </w:rPr>
        <w:t>Т-УП1-01-240417</w:t>
      </w:r>
      <w:r>
        <w:rPr/>
        <w:t xml:space="preserve"> </w:t>
      </w:r>
      <w:r>
        <w:rPr>
          <w:b/>
          <w:color w:val="FFC000"/>
          <w:u w:val="single"/>
        </w:rPr>
        <w:t xml:space="preserve">Т-УП1-01-241023 </w:t>
      </w:r>
      <w:r>
        <w:rPr/>
        <w:t>/</w:t>
      </w:r>
      <w:r>
        <w:rPr>
          <w:strike/>
          <w:color w:val="FFC000"/>
        </w:rPr>
        <w:t xml:space="preserve"> 3</w:t>
      </w:r>
      <w:r>
        <w:rPr/>
        <w:t xml:space="preserve"> </w:t>
      </w:r>
      <w:r>
        <w:rPr>
          <w:b/>
          <w:color w:val="FFC000"/>
          <w:u w:val="single"/>
        </w:rPr>
        <w:t>1</w:t>
      </w:r>
      <w:r>
        <w:rPr/>
        <w:t xml:space="preserve"> от 13</w:t>
      </w:r>
    </w:p>
    <w:p>
      <w:r>
        <w:rPr/>
        <w:t>августа 2024г. (Договор 10-11/</w:t>
      </w:r>
      <w:r>
        <w:rPr>
          <w:strike/>
          <w:color w:val="FFC000"/>
        </w:rPr>
        <w:t xml:space="preserve"> 24-486</w:t>
      </w:r>
      <w:r>
        <w:rPr/>
        <w:t xml:space="preserve"> </w:t>
      </w:r>
      <w:r>
        <w:rPr>
          <w:b/>
          <w:color w:val="FFC000"/>
          <w:u w:val="single"/>
        </w:rPr>
        <w:t>24-1286</w:t>
      </w:r>
      <w:r>
        <w:rPr/>
        <w:t xml:space="preserve"> от 13 августа 2024г.), выданные ПАО «МОЭК</w:t>
      </w:r>
      <w:r>
        <w:rPr>
          <w:strike/>
          <w:color w:val="FFC000"/>
        </w:rPr>
        <w:t xml:space="preserve"> ». Договор о</w:t>
      </w:r>
      <w:r>
        <w:rPr/>
        <w:t xml:space="preserve"> </w:t>
      </w:r>
      <w:r>
        <w:rPr>
          <w:b/>
          <w:color w:val="FFC000"/>
          <w:u w:val="single"/>
        </w:rPr>
        <w:t>";</w:t>
      </w:r>
    </w:p>
    <w:p>
      <w:r>
        <w:rPr>
          <w:strike/>
          <w:color w:val="FFC000"/>
        </w:rPr>
        <w:t>подключении к системе теплоснабжения №10-11/24-486 от 13.08.2024;</w:t>
      </w:r>
    </w:p>
    <w:p>
      <w:r>
        <w:rPr/>
        <w:t>Технические условия № 01/17/23304/24</w:t>
      </w:r>
      <w:r>
        <w:rPr>
          <w:b/>
          <w:color w:val="009900"/>
          <w:u w:val="single"/>
        </w:rPr>
        <w:t xml:space="preserve"> от 01.10.2024</w:t>
      </w:r>
      <w:r>
        <w:rPr/>
        <w:t xml:space="preserve"> на подключение (технологическое присоединение) к</w:t>
      </w:r>
    </w:p>
    <w:p>
      <w:r>
        <w:rPr/>
        <w:t>сетям электросвязи ПАО «Ростелеком» (интернет, IP-телевидение, телефония, радиовещание</w:t>
      </w:r>
      <w:r>
        <w:rPr>
          <w:strike/>
          <w:color w:val="FFC000"/>
        </w:rPr>
        <w:t xml:space="preserve"> );</w:t>
      </w:r>
      <w:r>
        <w:rPr>
          <w:b/>
          <w:color w:val="FFC000"/>
          <w:u w:val="single"/>
        </w:rPr>
        <w:t>). Письмо ПАО "Ростелеком" № 01-05/6028/25 от 17.01.2025 О корректировке ТУ;</w:t>
      </w:r>
    </w:p>
    <w:p>
      <w:r>
        <w:rPr/>
        <w:t>Технические условия №1192 РФ/О/РСПИ-ЕТЦ/2024 на радиофикацию и оповещение о ЧС</w:t>
      </w:r>
    </w:p>
    <w:p>
      <w:r>
        <w:rPr/>
        <w:t>радиоканальную систему передачи извещений (РСПИ)ОСПИ)) о пожаре на «Пульт 01»от 18.09.2024</w:t>
      </w:r>
    </w:p>
    <w:p>
      <w:r>
        <w:rPr/>
        <w:t>Единый технический Центр ООО «Корпорация ИнформТелеСеть»;</w:t>
      </w:r>
    </w:p>
    <w:p>
      <w:r>
        <w:rPr/>
        <w:t>Технические условия (ТУ) № 72675 от 16 сентября 2024 г. на сопряжение объектовой системы</w:t>
      </w:r>
    </w:p>
    <w:p>
      <w:r>
        <w:rPr/>
        <w:t>оповещения с региональной автоматизированной системой централизованного оповещения населения</w:t>
      </w:r>
    </w:p>
    <w:p>
      <w:r>
        <w:rPr/>
        <w:t>города Москвы о чрезвычайных ситуациях, выданные ГБУ «Система 112»;</w:t>
      </w:r>
    </w:p>
    <w:p>
      <w:r>
        <w:rPr/>
        <w:t xml:space="preserve">Технические требования № </w:t>
      </w:r>
      <w:r>
        <w:rPr>
          <w:strike/>
          <w:color w:val="FFC000"/>
        </w:rPr>
        <w:t>(ТП)</w:t>
      </w:r>
      <w:r>
        <w:rPr/>
        <w:t xml:space="preserve"> </w:t>
      </w:r>
      <w:r>
        <w:rPr>
          <w:b/>
          <w:color w:val="FFC000"/>
          <w:u w:val="single"/>
        </w:rPr>
        <w:t>73532</w:t>
      </w:r>
      <w:r>
        <w:rPr/>
        <w:t xml:space="preserve"> от </w:t>
      </w:r>
      <w:r>
        <w:rPr>
          <w:b/>
          <w:color w:val="009900"/>
          <w:u w:val="single"/>
        </w:rPr>
        <w:t xml:space="preserve">11.11. </w:t>
      </w:r>
      <w:r>
        <w:rPr/>
        <w:t>2024г. к оборудованию, устанавливаемому</w:t>
      </w:r>
    </w:p>
    <w:p>
      <w:r>
        <w:rPr/>
        <w:t xml:space="preserve">на объекте защиты, для обеспечения передачи дублирующих сигналов о возникновении пожара </w:t>
      </w:r>
      <w:r>
        <w:rPr>
          <w:strike/>
          <w:color w:val="FFC000"/>
        </w:rPr>
        <w:t>на</w:t>
      </w:r>
      <w:r>
        <w:rPr/>
        <w:t xml:space="preserve"> </w:t>
      </w:r>
      <w:r>
        <w:rPr>
          <w:b/>
          <w:color w:val="FFC000"/>
          <w:u w:val="single"/>
        </w:rPr>
        <w:t>в</w:t>
      </w:r>
    </w:p>
    <w:p>
      <w:r>
        <w:rPr/>
        <w:t>программно-аппаратный комплекс системы мониторинга, обработки и передачи данных о параметрах</w:t>
      </w:r>
    </w:p>
    <w:p>
      <w:r>
        <w:rPr/>
        <w:t xml:space="preserve">возгорания, угрозах и рисках развития крупных пожаров </w:t>
      </w:r>
      <w:r>
        <w:rPr>
          <w:strike/>
          <w:color w:val="FF0000"/>
        </w:rPr>
        <w:t xml:space="preserve">«Стрелец-Мониторинг»  </w:t>
      </w:r>
      <w:r>
        <w:rPr/>
        <w:t xml:space="preserve">Единого </w:t>
      </w:r>
      <w:r>
        <w:rPr>
          <w:strike/>
          <w:color w:val="FFC000"/>
        </w:rPr>
        <w:t>дежурнодиспетчерского</w:t>
      </w:r>
      <w:r>
        <w:rPr/>
        <w:t xml:space="preserve"> </w:t>
      </w:r>
      <w:r>
        <w:rPr>
          <w:b/>
          <w:color w:val="FFC000"/>
          <w:u w:val="single"/>
        </w:rPr>
        <w:t>дежурно-диспетчерского</w:t>
      </w:r>
      <w:r>
        <w:rPr/>
        <w:t xml:space="preserve"> центра реагирования на чрезвычайные ситуации города Москвы, выданные ГБУ</w:t>
      </w:r>
    </w:p>
    <w:p>
      <w:r>
        <w:rPr/>
        <w:t>«Система 112»;</w:t>
      </w:r>
    </w:p>
    <w:p>
      <w:r>
        <w:rPr>
          <w:b/>
          <w:color w:val="009900"/>
          <w:u w:val="single"/>
        </w:rPr>
        <w:t xml:space="preserve">Техническое задание № Т-ТЗ2-20-240417/1 от 17.04.2024г. на вынос тепловых сетей, попадающих в зону работ по строительству объекта, выданные ПАО "МОЭК". Адрес объекта: г. Москва, Ходынский бульвар, з/у 20А/2; Акт о ликвидации инженерных сетей и сооружений по адресу: "Вынос тепловых сетей, попадающих в зону строительства объекта, расположенного по адресу: г. Москва, Ходынский бульвар, з/у 20А/2; </w:t>
      </w:r>
      <w:r>
        <w:rPr/>
        <w:t>Копии технических условий</w:t>
      </w:r>
      <w:r>
        <w:rPr>
          <w:b/>
          <w:color w:val="009900"/>
          <w:u w:val="single"/>
        </w:rPr>
        <w:t xml:space="preserve"> , технического задания и акта</w:t>
      </w:r>
      <w:r>
        <w:rPr/>
        <w:t xml:space="preserve"> приведены в томе 1.3.2 под шифром 29900/ПД-КВ- ИРД2.</w:t>
      </w:r>
    </w:p>
    <w:p/>
    <w:p>
      <w:r>
        <w:rPr/>
        <w:t>Документы о согласовании отступлений от положений технических условий</w:t>
      </w:r>
    </w:p>
    <w:p>
      <w:r>
        <w:rPr/>
        <w:t>Отсутствуют.</w:t>
      </w:r>
    </w:p>
    <w:p/>
    <w:p>
      <w:r>
        <w:rPr/>
        <w:t>Разрешение на отклонения от предельных параметров разрешенного строительства</w:t>
      </w:r>
    </w:p>
    <w:p>
      <w:r>
        <w:rPr/>
        <w:t>объектов капитального строительства</w:t>
      </w:r>
    </w:p>
    <w:p>
      <w:r>
        <w:rPr/>
        <w:t>Не требуется.</w:t>
      </w:r>
    </w:p>
    <w:p/>
    <w:p>
      <w:r>
        <w:rPr/>
        <w:t>Акты (решения) собственника здания (сооружения, строения) о выведении из</w:t>
      </w:r>
    </w:p>
    <w:p>
      <w:r>
        <w:rPr/>
        <w:t>эксплуатации и ликвидации объекта капитального строительства - в случае необходимости сноса</w:t>
      </w:r>
    </w:p>
    <w:p>
      <w:r>
        <w:rPr/>
        <w:t>(демонтажа)</w:t>
      </w:r>
    </w:p>
    <w:p>
      <w:r>
        <w:rPr/>
        <w:t>Решения собственника о сносе/демонтаже приведены выше. Порядок организации демонтажа</w:t>
      </w:r>
    </w:p>
    <w:p>
      <w:r>
        <w:rPr/>
        <w:t>существующих зданий и сооружений приведён в настоящем комплекте проектной документации в рамках</w:t>
      </w:r>
    </w:p>
    <w:p>
      <w:r>
        <w:rPr/>
        <w:t>раздела 7 «Проект организации строительства».</w:t>
      </w:r>
    </w:p>
    <w:p/>
    <w:p>
      <w:r>
        <w:rPr/>
        <w:t>Иные исходно-разрешительные документы, установленные законодательными и</w:t>
      </w:r>
    </w:p>
    <w:p>
      <w:r>
        <w:rPr/>
        <w:t>иными нормативными правовыми актами Российской Федерации, в том числе техническими и</w:t>
      </w:r>
    </w:p>
    <w:p>
      <w:r>
        <w:rPr/>
        <w:t>градостроительными регламентами</w:t>
      </w:r>
    </w:p>
    <w:p>
      <w:r>
        <w:rPr/>
        <w:t>Письмо Департамента культурного наследия горда Москвы (Мосгорнаследие) №ДКН-16-13696/24 от 12.03.2024. Сведения о наличии/отсутствии на территории проведения работ объектов</w:t>
      </w:r>
    </w:p>
    <w:p>
      <w:r>
        <w:rPr/>
        <w:t>культурного наследия, выявленных объектов культурного наследия, их территорий, объектов,</w:t>
      </w:r>
    </w:p>
    <w:p>
      <w:r>
        <w:rPr/>
        <w:t>обладающих признаками объекта культурного наследия, зон охраны объектов культурного наследия и</w:t>
      </w:r>
    </w:p>
    <w:p>
      <w:r>
        <w:rPr/>
        <w:t>защитных зон объектов культурного наследия;</w:t>
      </w:r>
    </w:p>
    <w:p>
      <w:r>
        <w:rPr/>
        <w:t>Письмо ГАУ «Институт Генплана Москвы» №ИГП-03-2512/24 от 08.05.2024. Об интенсивности</w:t>
      </w:r>
    </w:p>
    <w:p>
      <w:r>
        <w:rPr/>
        <w:t>движения транспорта;</w:t>
      </w:r>
    </w:p>
    <w:p>
      <w:r>
        <w:rPr/>
        <w:t>Письмо ГАУ «Институт Генплана Москвы» №ИГП-03-3379/24 от 04.07.2024. О шумовых</w:t>
      </w:r>
    </w:p>
    <w:p>
      <w:r>
        <w:rPr/>
        <w:t>характеристиках;</w:t>
      </w:r>
    </w:p>
    <w:p>
      <w:r>
        <w:rPr/>
        <w:t>Письмо ФГБУ «Центральное УГМС» №312/15/05/Э-768 от 15.03.2024 г. Справка о краткой</w:t>
      </w:r>
    </w:p>
    <w:p>
      <w:r>
        <w:rPr/>
        <w:t>климатической характеристике;</w:t>
      </w:r>
    </w:p>
    <w:p>
      <w:r>
        <w:rPr/>
        <w:t>Письмо ФГБУ «Центральное УГМС» №312/15/05/Э-768 от 15.03.2024 г. Справка о фоновых</w:t>
      </w:r>
    </w:p>
    <w:p>
      <w:r>
        <w:rPr/>
        <w:t>концентрациях загрязняющих веществ;</w:t>
      </w:r>
    </w:p>
    <w:p>
      <w:r>
        <w:rPr>
          <w:strike/>
          <w:color w:val="FF0000"/>
        </w:rPr>
        <w:t>Письмо Исх№25 от 16.10.2024 ООО «Ходынка -1» в ООО «Деловой Центр» о согласовании</w:t>
      </w:r>
    </w:p>
    <w:p>
      <w:r>
        <w:rPr>
          <w:strike/>
          <w:color w:val="FF0000"/>
        </w:rPr>
        <w:t>конкретной точки присоединения в сеть, строящуюся в рамках Договора №18529ДП-К;</w:t>
      </w:r>
    </w:p>
    <w:p>
      <w:r>
        <w:rPr>
          <w:strike/>
          <w:color w:val="FF0000"/>
        </w:rPr>
        <w:t>Письмо №137 от 16.10.2024 АО «СКИФ ИНВЕСТ» в ООО «Деловой Центр» о согласовании</w:t>
      </w:r>
    </w:p>
    <w:p>
      <w:r>
        <w:rPr>
          <w:strike/>
          <w:color w:val="FF0000"/>
        </w:rPr>
        <w:t>конкретных точек присоединения в строящуюся в рамках Договора №ТП-0172-24 от 22.03.2024 сеть</w:t>
      </w:r>
    </w:p>
    <w:p>
      <w:r>
        <w:rPr>
          <w:strike/>
          <w:color w:val="FF0000"/>
        </w:rPr>
        <w:t>дождевой канализации;</w:t>
      </w:r>
    </w:p>
    <w:p>
      <w:r>
        <w:rPr/>
        <w:t>Выписка ЕГРН от 03.04.2024. на земельный участок с кадастровым номером</w:t>
      </w:r>
    </w:p>
    <w:p>
      <w:r>
        <w:rPr/>
        <w:t>77:09:0005007:299900</w:t>
      </w:r>
      <w:r>
        <w:rPr>
          <w:b/>
          <w:color w:val="009900"/>
          <w:u w:val="single"/>
        </w:rPr>
        <w:t xml:space="preserve"> ; Выписка ЕГРН от 24.10.2024. на земельный участок с кадастровым номером 77:09:0005007:29899 </w:t>
      </w:r>
      <w:r>
        <w:rPr/>
        <w:t>;</w:t>
      </w:r>
    </w:p>
    <w:p>
      <w:r>
        <w:rPr/>
        <w:t>Договор аренды части земельного участка от 26.08.2024 между ООО «Ходынка 1» и ООО</w:t>
      </w:r>
    </w:p>
    <w:p>
      <w:r>
        <w:rPr/>
        <w:t>«Деловой центр». Соглашение к Договору аренды части земельного участка от 25 октября 2024г. между</w:t>
      </w:r>
    </w:p>
    <w:p>
      <w:r>
        <w:rPr/>
        <w:t>ООО «Ходынка 1» и АО «Ретос инвест</w:t>
      </w:r>
      <w:r>
        <w:rPr>
          <w:b/>
          <w:color w:val="009900"/>
          <w:u w:val="single"/>
        </w:rPr>
        <w:t xml:space="preserve"> ". Письмо № 536 от 20.11.2024 ООО "КС-ПРО" в ГАУ "МГЭ" о рассмотрении проектной документации на дату выдачи ГПЗУ. 33.1. Стандарт организации СТО 20421270-003-2024. Автоматическая установка пожаротушения и внутренний противопожарный водопровод "FOGSNREAM PRO" с подачей тонкораспыленной воды высокого давления. Нормы и правила проектирования. 33.2. Министерство Российской Федерации по делам гражданской обороны, чрезвычайным ситуациям и ликвидации последствий стихийных бедствий (МЧС РОССИИ). Письмо № ГУ-ИСХ131675 от 27.12.2024г. О рассмотрении стандарта организации. 33.3. Паспорт безопасности химической продукции. Смачиватель для тушения пожара "FOGSTREAM CM1". Заявитель ООО "ФОГСТРИМ </w:t>
      </w:r>
      <w:r>
        <w:rPr/>
        <w:t>».</w:t>
      </w:r>
    </w:p>
    <w:p>
      <w:r>
        <w:rPr/>
        <w:t>Копии документов приведены в томе 1.3.2 под шифром 29900/ПД-КВ- ИРД2.</w:t>
      </w:r>
    </w:p>
    <w:p/>
    <w:p>
      <w:r>
        <w:rPr/>
        <w:t>решение федерального органа исполнительной власти, исполнительного органа</w:t>
      </w:r>
    </w:p>
    <w:p>
      <w:r>
        <w:rPr/>
        <w:t>субъекта Российской Федерации или органа местного самоуправления о признании</w:t>
      </w:r>
    </w:p>
    <w:p>
      <w:r>
        <w:rPr/>
        <w:t>многоквартирного дома аварийным и подлежащим сносу - при необходимости сноса</w:t>
      </w:r>
    </w:p>
    <w:p>
      <w:r>
        <w:rPr/>
        <w:t>многоквартирного дома;</w:t>
      </w:r>
    </w:p>
    <w:p>
      <w:r>
        <w:rPr/>
        <w:t>Не требуется.</w:t>
      </w:r>
    </w:p>
    <w:p/>
    <w:p>
      <w:r>
        <w:rPr/>
        <w:t>обоснование безопасности опасного производственного объекта в случаях,</w:t>
      </w:r>
    </w:p>
    <w:p>
      <w:r>
        <w:rPr/>
        <w:t>предусмотренных частью 4 статьи 3 Федерального закона "О промышленной безопасности</w:t>
      </w:r>
    </w:p>
    <w:p>
      <w:r>
        <w:rPr/>
        <w:t>опасных производственных объектов", и положительное заключение экспертизы</w:t>
      </w:r>
    </w:p>
    <w:p>
      <w:r>
        <w:rPr/>
        <w:t>промышленной безопасности такого обоснования, внесенное в реестр заключений экспертизы</w:t>
      </w:r>
    </w:p>
    <w:p>
      <w:r>
        <w:rPr/>
        <w:t>промышленной безопасности</w:t>
      </w:r>
    </w:p>
    <w:p>
      <w:r>
        <w:rPr/>
        <w:t>Не требуется.</w:t>
      </w:r>
    </w:p>
    <w:p>
      <w:r>
        <w:rPr/>
        <w:t>в) Сведения о потребности объекта капитального строительства в топливе, газе, воде и</w:t>
      </w:r>
    </w:p>
    <w:p>
      <w:r>
        <w:rPr/>
        <w:t>электрической энергии;</w:t>
      </w:r>
    </w:p>
    <w:p>
      <w:r>
        <w:rPr/>
        <w:t>В соответствии с расчётами, выполненными для данного объекта на стадии "Проектная</w:t>
      </w:r>
    </w:p>
    <w:p>
      <w:r>
        <w:rPr/>
        <w:t>документация":</w:t>
      </w:r>
    </w:p>
    <w:p/>
    <w:p>
      <w:r>
        <w:rPr/>
        <w:t>В соответствии с расчётами, выполненными для данного объекта на стадии "Проектная документация":</w:t>
      </w:r>
    </w:p>
    <w:p/>
    <w:p>
      <w:r>
        <w:rPr/>
        <w:t xml:space="preserve">| Вид системы                               | </w:t>
      </w:r>
      <w:r>
        <w:rPr>
          <w:b/>
          <w:color w:val="009900"/>
          <w:u w:val="single"/>
        </w:rPr>
        <w:t xml:space="preserve">| </w:t>
      </w:r>
      <w:r>
        <w:rPr/>
        <w:t>Ед. изм.          | Необходимое количество | Примечание |</w:t>
      </w:r>
    </w:p>
    <w:p/>
    <w:p>
      <w:r>
        <w:rPr/>
        <w:t xml:space="preserve">| Тепловые нагрузки                          | </w:t>
      </w:r>
      <w:r>
        <w:rPr>
          <w:b/>
          <w:color w:val="009900"/>
          <w:u w:val="single"/>
        </w:rPr>
        <w:t xml:space="preserve">| </w:t>
      </w:r>
      <w:r>
        <w:rPr/>
        <w:t>Гкал/ч            | 11,35                  |            |</w:t>
      </w:r>
    </w:p>
    <w:p>
      <w:r>
        <w:rPr/>
        <w:t>| Холодоснабжение</w:t>
      </w:r>
      <w:r>
        <w:rPr>
          <w:b/>
          <w:color w:val="009900"/>
          <w:u w:val="single"/>
        </w:rPr>
        <w:t xml:space="preserve"> |</w:t>
      </w:r>
      <w:r>
        <w:rPr/>
        <w:t xml:space="preserve">                            | кВт               | 9011,24                |            |</w:t>
      </w:r>
    </w:p>
    <w:p>
      <w:r>
        <w:rPr/>
        <w:t xml:space="preserve">| Водоснабжение                              | Подземная автостоянка ВПВ | л/с        | </w:t>
      </w:r>
      <w:r>
        <w:rPr>
          <w:strike/>
          <w:color w:val="FFC000"/>
        </w:rPr>
        <w:t>10</w:t>
      </w:r>
      <w:r>
        <w:rPr/>
        <w:t xml:space="preserve"> </w:t>
      </w:r>
      <w:r>
        <w:rPr>
          <w:b/>
          <w:color w:val="FFC000"/>
          <w:u w:val="single"/>
        </w:rPr>
        <w:t xml:space="preserve">12 </w:t>
      </w:r>
      <w:r>
        <w:rPr/>
        <w:t>,</w:t>
      </w:r>
      <w:r>
        <w:rPr>
          <w:strike/>
          <w:color w:val="FFC000"/>
        </w:rPr>
        <w:t xml:space="preserve"> 4</w:t>
      </w:r>
      <w:r>
        <w:rPr/>
        <w:t xml:space="preserve"> </w:t>
      </w:r>
      <w:r>
        <w:rPr>
          <w:b/>
          <w:color w:val="FFC000"/>
          <w:u w:val="single"/>
        </w:rPr>
        <w:t>8 |</w:t>
      </w:r>
      <w:r>
        <w:rPr/>
        <w:t xml:space="preserve">       |</w:t>
      </w:r>
    </w:p>
    <w:p>
      <w:r>
        <w:rPr/>
        <w:t xml:space="preserve">| Водоснабжение                              | Подземная автостоянка АУПТ | л/с        | </w:t>
      </w:r>
      <w:r>
        <w:rPr>
          <w:strike/>
          <w:color w:val="FFC000"/>
        </w:rPr>
        <w:t>54</w:t>
      </w:r>
      <w:r>
        <w:rPr/>
        <w:t xml:space="preserve"> </w:t>
      </w:r>
      <w:r>
        <w:rPr>
          <w:b/>
          <w:color w:val="FFC000"/>
          <w:u w:val="single"/>
        </w:rPr>
        <w:t xml:space="preserve">48 </w:t>
      </w:r>
      <w:r>
        <w:rPr/>
        <w:t>,</w:t>
      </w:r>
      <w:r>
        <w:rPr>
          <w:strike/>
          <w:color w:val="FFC000"/>
        </w:rPr>
        <w:t xml:space="preserve"> 2</w:t>
      </w:r>
      <w:r>
        <w:rPr/>
        <w:t xml:space="preserve"> </w:t>
      </w:r>
      <w:r>
        <w:rPr>
          <w:b/>
          <w:color w:val="FFC000"/>
          <w:u w:val="single"/>
        </w:rPr>
        <w:t>31 |</w:t>
      </w:r>
      <w:r>
        <w:rPr/>
        <w:t xml:space="preserve">       |</w:t>
      </w:r>
    </w:p>
    <w:p>
      <w:r>
        <w:rPr/>
        <w:t xml:space="preserve">| Водоснабжение                              | Наземная часть ВПВ        | л/с        | </w:t>
      </w:r>
      <w:r>
        <w:rPr>
          <w:strike/>
          <w:color w:val="FFC000"/>
        </w:rPr>
        <w:t>13</w:t>
      </w:r>
      <w:r>
        <w:rPr/>
        <w:t xml:space="preserve"> </w:t>
      </w:r>
      <w:r>
        <w:rPr>
          <w:b/>
          <w:color w:val="FFC000"/>
          <w:u w:val="single"/>
        </w:rPr>
        <w:t xml:space="preserve">12 </w:t>
      </w:r>
      <w:r>
        <w:rPr/>
        <w:t>,</w:t>
      </w:r>
      <w:r>
        <w:rPr>
          <w:strike/>
          <w:color w:val="FFC000"/>
        </w:rPr>
        <w:t xml:space="preserve"> 2</w:t>
      </w:r>
      <w:r>
        <w:rPr/>
        <w:t xml:space="preserve"> </w:t>
      </w:r>
      <w:r>
        <w:rPr>
          <w:b/>
          <w:color w:val="FFC000"/>
          <w:u w:val="single"/>
        </w:rPr>
        <w:t>89 |</w:t>
      </w:r>
      <w:r>
        <w:rPr/>
        <w:t xml:space="preserve">       |</w:t>
      </w:r>
    </w:p>
    <w:p>
      <w:r>
        <w:rPr/>
        <w:t xml:space="preserve">| Водоснабжение                              | Наземная часть АУПТ       | л/с        | </w:t>
      </w:r>
      <w:r>
        <w:rPr>
          <w:strike/>
          <w:color w:val="FFC000"/>
        </w:rPr>
        <w:t>47</w:t>
      </w:r>
      <w:r>
        <w:rPr/>
        <w:t xml:space="preserve"> </w:t>
      </w:r>
      <w:r>
        <w:rPr>
          <w:b/>
          <w:color w:val="FFC000"/>
          <w:u w:val="single"/>
        </w:rPr>
        <w:t xml:space="preserve">48 </w:t>
      </w:r>
      <w:r>
        <w:rPr/>
        <w:t>,</w:t>
      </w:r>
      <w:r>
        <w:rPr>
          <w:strike/>
          <w:color w:val="FFC000"/>
        </w:rPr>
        <w:t xml:space="preserve"> 7</w:t>
      </w:r>
      <w:r>
        <w:rPr/>
        <w:t xml:space="preserve"> </w:t>
      </w:r>
      <w:r>
        <w:rPr>
          <w:b/>
          <w:color w:val="FFC000"/>
          <w:u w:val="single"/>
        </w:rPr>
        <w:t>21 |</w:t>
      </w:r>
      <w:r>
        <w:rPr/>
        <w:t xml:space="preserve">       |</w:t>
      </w:r>
    </w:p>
    <w:p>
      <w:r>
        <w:rPr/>
        <w:t>| Водоснабжение                              | Наружное пожаротушение    | л/с        | 110        |</w:t>
      </w:r>
    </w:p>
    <w:p>
      <w:r>
        <w:rPr/>
        <w:t xml:space="preserve">|                                            | </w:t>
      </w:r>
      <w:r>
        <w:rPr>
          <w:b/>
          <w:color w:val="009900"/>
          <w:u w:val="single"/>
        </w:rPr>
        <w:t xml:space="preserve">Водоснабжение | </w:t>
      </w:r>
      <w:r>
        <w:rPr/>
        <w:t>Хозяйственные нужды       | м.куб./сут.| 181,954    |</w:t>
      </w:r>
    </w:p>
    <w:p>
      <w:r>
        <w:rPr/>
        <w:t xml:space="preserve">| </w:t>
      </w:r>
      <w:r>
        <w:rPr>
          <w:b/>
          <w:color w:val="009900"/>
          <w:u w:val="single"/>
        </w:rPr>
        <w:t xml:space="preserve">| </w:t>
      </w:r>
      <w:r>
        <w:rPr/>
        <w:t>Водоотведение</w:t>
      </w:r>
      <w:r>
        <w:rPr>
          <w:b/>
          <w:color w:val="009900"/>
          <w:u w:val="single"/>
        </w:rPr>
        <w:t xml:space="preserve"> |</w:t>
      </w:r>
      <w:r>
        <w:rPr/>
        <w:t xml:space="preserve">                              | м.куб./сут.       | 176,683                |            |</w:t>
      </w:r>
    </w:p>
    <w:p>
      <w:r>
        <w:rPr/>
        <w:t xml:space="preserve">| Водосток (среднегодовое значение)          | </w:t>
      </w:r>
      <w:r>
        <w:rPr>
          <w:b/>
          <w:color w:val="009900"/>
          <w:u w:val="single"/>
        </w:rPr>
        <w:t xml:space="preserve">| </w:t>
      </w:r>
      <w:r>
        <w:rPr/>
        <w:t>л/с               |</w:t>
      </w:r>
      <w:r>
        <w:rPr>
          <w:b/>
          <w:color w:val="009900"/>
          <w:u w:val="single"/>
        </w:rPr>
        <w:t xml:space="preserve"> 235</w:t>
      </w:r>
      <w:r>
        <w:rPr/>
        <w:t xml:space="preserve">                        |            |</w:t>
      </w:r>
    </w:p>
    <w:p>
      <w:r>
        <w:rPr/>
        <w:t>| Электроснабжение                           | установленная мощность    | кВт        | 14534,71   |</w:t>
      </w:r>
    </w:p>
    <w:p>
      <w:r>
        <w:rPr/>
        <w:t xml:space="preserve">| </w:t>
      </w:r>
      <w:r>
        <w:rPr>
          <w:b/>
          <w:color w:val="009900"/>
          <w:u w:val="single"/>
        </w:rPr>
        <w:t xml:space="preserve">| </w:t>
      </w:r>
      <w:r>
        <w:rPr/>
        <w:t>Электроснабжение                           | расчетная мощность        | кВт        | 9352,92</w:t>
      </w:r>
      <w:r>
        <w:rPr>
          <w:b/>
          <w:color w:val="009900"/>
          <w:u w:val="single"/>
        </w:rPr>
        <w:t xml:space="preserve"> | Режим - ЛЕТО с учетом Центрального кондиционирования</w:t>
      </w:r>
      <w:r>
        <w:rPr/>
        <w:t xml:space="preserve">    |</w:t>
      </w:r>
    </w:p>
    <w:p>
      <w:r>
        <w:rPr/>
        <w:t>г) данные о проектной мощности объекта капитального строительства - для объектов</w:t>
      </w:r>
    </w:p>
    <w:p>
      <w:r>
        <w:rPr/>
        <w:t>производственного назначения;</w:t>
      </w:r>
    </w:p>
    <w:p>
      <w:r>
        <w:rPr/>
        <w:t>Не требуется. Объект непроизводственного назначения.</w:t>
      </w:r>
    </w:p>
    <w:p>
      <w:r>
        <w:rPr/>
        <w:t>д) сведения о потребностях производства в сырьевых ресурсах и источниках их</w:t>
      </w:r>
    </w:p>
    <w:p>
      <w:r>
        <w:rPr/>
        <w:t>поступления, потребности производства в воде, топливно-энергетических ресурсах - для</w:t>
      </w:r>
    </w:p>
    <w:p>
      <w:r>
        <w:rPr/>
        <w:t>объектов производственного назначения;</w:t>
      </w:r>
    </w:p>
    <w:p>
      <w:r>
        <w:rPr/>
        <w:t>Не требуется. Объект непроизводственного назначения.</w:t>
      </w:r>
    </w:p>
    <w:p>
      <w:r>
        <w:rPr/>
        <w:t>е) сведения о комплексном использовании сырья, вторичных энергоресурсов, отходов</w:t>
      </w:r>
    </w:p>
    <w:p>
      <w:r>
        <w:rPr/>
        <w:t>производства - для объектов производственного назначения;</w:t>
      </w:r>
    </w:p>
    <w:p>
      <w:r>
        <w:rPr/>
        <w:t>Не требуется. Объект непроизводственного назначения.</w:t>
      </w:r>
    </w:p>
    <w:p>
      <w:r>
        <w:rPr/>
        <w:t>ж) сведения об использовании возобновляемых источников энергии и вторичных</w:t>
      </w:r>
    </w:p>
    <w:p>
      <w:r>
        <w:rPr/>
        <w:t>энергетических ресурсов;</w:t>
      </w:r>
    </w:p>
    <w:p>
      <w:r>
        <w:rPr/>
        <w:t>Возобновляемые источники энергии отсутствуют.</w:t>
      </w:r>
    </w:p>
    <w:p>
      <w:r>
        <w:rPr/>
        <w:t>з) сведения о земельных участках, изымаемых во временное (на период строительства) и</w:t>
      </w:r>
    </w:p>
    <w:p>
      <w:r>
        <w:rPr/>
        <w:t>(или) постоянное пользование, обоснование размеров изымаемого земельного участка, если</w:t>
      </w:r>
    </w:p>
    <w:p>
      <w:r>
        <w:rPr/>
        <w:t>такие размеры не установлены нормами отвода земель для конкретных видов деятельности,</w:t>
      </w:r>
    </w:p>
    <w:p>
      <w:r>
        <w:rPr/>
        <w:t>или правилами землепользования и застройки, или проектами планировки, межевания</w:t>
      </w:r>
    </w:p>
    <w:p>
      <w:r>
        <w:rPr/>
        <w:t>территории, - при необходимости изъятия земельного участка для государственных или</w:t>
      </w:r>
    </w:p>
    <w:p>
      <w:r>
        <w:rPr/>
        <w:t>муниципальных нужд, установления сервитута, публичного сервитута;</w:t>
      </w:r>
    </w:p>
    <w:p>
      <w:r>
        <w:rPr/>
        <w:t>Требование пункта не применяются.</w:t>
      </w:r>
    </w:p>
    <w:p>
      <w:r>
        <w:rPr/>
        <w:t>и) сведения о категории земель, на которых располагается (будет располагаться) объект</w:t>
      </w:r>
    </w:p>
    <w:p>
      <w:r>
        <w:rPr/>
        <w:t>капитального строительства;</w:t>
      </w:r>
    </w:p>
    <w:p>
      <w:r>
        <w:rPr/>
        <w:t>Согласно федеральному закону №136-ФЗ от 25.10.2001 «Земельный кодекс Российской</w:t>
      </w:r>
    </w:p>
    <w:p>
      <w:r>
        <w:rPr/>
        <w:t>Федерации» (ред. от 29.12.2014) (с изм. и доп., вступ. в силу с 01.01.2019), статья 7, п .2, объект</w:t>
      </w:r>
    </w:p>
    <w:p>
      <w:r>
        <w:rPr/>
        <w:t>капитального строительства располагается на землях населенных пунктов.</w:t>
      </w:r>
    </w:p>
    <w:p>
      <w:r>
        <w:rPr/>
        <w:t>к) сведения о размере средств, требующихся для возмещения правообладателям</w:t>
      </w:r>
    </w:p>
    <w:p>
      <w:r>
        <w:rPr/>
        <w:t>земельных участков и (или) расположенных на таких земельных участках объектов</w:t>
      </w:r>
    </w:p>
    <w:p>
      <w:r>
        <w:rPr/>
        <w:t>недвижимого имущества убытков и (или) в качестве платы правообладателям земельных</w:t>
      </w:r>
    </w:p>
    <w:p>
      <w:r>
        <w:rPr/>
        <w:t>участков, - в случае установления сервитута, публичного сервитута в отношении таких</w:t>
      </w:r>
    </w:p>
    <w:p>
      <w:r>
        <w:rPr/>
        <w:t>земельных участков;</w:t>
      </w:r>
    </w:p>
    <w:p>
      <w:r>
        <w:rPr/>
        <w:t>Требование пункта не применяются.</w:t>
      </w:r>
    </w:p>
    <w:p>
      <w:r>
        <w:rPr/>
        <w:t>л) сведения об использованных в проекте изобретениях, результатах проведенных</w:t>
      </w:r>
    </w:p>
    <w:p>
      <w:r>
        <w:rPr/>
        <w:t>патентных исследований;</w:t>
      </w:r>
    </w:p>
    <w:p/>
    <w:p>
      <w:r>
        <w:rPr/>
        <w:t>Требование пункта не применяются.</w:t>
      </w:r>
    </w:p>
    <w:p/>
    <w:p>
      <w:r>
        <w:rPr/>
        <w:t>м) Технико-экономические показатели проектируемого объекта капитального</w:t>
      </w:r>
    </w:p>
    <w:p>
      <w:r>
        <w:rPr/>
        <w:t>строительства:</w:t>
      </w:r>
    </w:p>
    <w:p>
      <w:r>
        <w:rPr/>
        <w:t>м) Технико-экономические показатели проектируемого объекта капитального строительства:</w:t>
      </w:r>
    </w:p>
    <w:p>
      <w:r>
        <w:rPr/>
        <w:t>| № | Показатель | Ед. измерения | Показатель |</w:t>
      </w:r>
    </w:p>
    <w:p/>
    <w:p>
      <w:r>
        <w:rPr/>
        <w:t>| 1 | Площадь участка по ГПЗУ № РФ-77-4-53-3-48-2024-3007-0 | Га | 1,5578 |</w:t>
      </w:r>
    </w:p>
    <w:p>
      <w:r>
        <w:rPr/>
        <w:t xml:space="preserve">| 2. | Площадь застройки </w:t>
      </w:r>
      <w:r>
        <w:rPr>
          <w:b/>
          <w:color w:val="009900"/>
          <w:u w:val="single"/>
        </w:rPr>
        <w:t xml:space="preserve">в т.ч.: | м² | 10915,27 | | 2.1 | Наземной части </w:t>
      </w:r>
      <w:r>
        <w:rPr/>
        <w:t>| м² | 5734,52</w:t>
      </w:r>
      <w:r>
        <w:rPr>
          <w:b/>
          <w:color w:val="009900"/>
          <w:u w:val="single"/>
        </w:rPr>
        <w:t xml:space="preserve"> | | 2.2 | Подземной части | м² | 5180,75</w:t>
      </w:r>
      <w:r>
        <w:rPr/>
        <w:t xml:space="preserve"> |</w:t>
      </w:r>
    </w:p>
    <w:p>
      <w:r>
        <w:rPr/>
        <w:t xml:space="preserve">| 3. | Суммарная поэтажная площадь </w:t>
      </w:r>
      <w:r>
        <w:rPr>
          <w:strike/>
          <w:color w:val="FF0000"/>
        </w:rPr>
        <w:t xml:space="preserve">комплекса  </w:t>
      </w:r>
      <w:r>
        <w:rPr/>
        <w:t xml:space="preserve">в </w:t>
      </w:r>
      <w:r>
        <w:rPr>
          <w:strike/>
          <w:color w:val="FFC000"/>
        </w:rPr>
        <w:t>границах</w:t>
      </w:r>
      <w:r>
        <w:rPr/>
        <w:t xml:space="preserve"> </w:t>
      </w:r>
      <w:r>
        <w:rPr>
          <w:b/>
          <w:color w:val="FFC000"/>
          <w:u w:val="single"/>
        </w:rPr>
        <w:t>габаритах</w:t>
      </w:r>
      <w:r>
        <w:rPr/>
        <w:t xml:space="preserve"> наружных стен | м² | </w:t>
      </w:r>
      <w:r>
        <w:rPr>
          <w:strike/>
          <w:color w:val="FFC000"/>
        </w:rPr>
        <w:t>100 005</w:t>
      </w:r>
      <w:r>
        <w:rPr/>
        <w:t xml:space="preserve"> </w:t>
      </w:r>
      <w:r>
        <w:rPr>
          <w:b/>
          <w:color w:val="FFC000"/>
          <w:u w:val="single"/>
        </w:rPr>
        <w:t xml:space="preserve">100005 </w:t>
      </w:r>
      <w:r>
        <w:rPr/>
        <w:t>,40 |</w:t>
      </w:r>
    </w:p>
    <w:p>
      <w:r>
        <w:rPr/>
        <w:t xml:space="preserve">| 4. | Строительный объем </w:t>
      </w:r>
      <w:r>
        <w:rPr>
          <w:b/>
          <w:color w:val="009900"/>
          <w:u w:val="single"/>
        </w:rPr>
        <w:t xml:space="preserve">комплекса </w:t>
      </w:r>
      <w:r>
        <w:rPr/>
        <w:t xml:space="preserve">в </w:t>
      </w:r>
      <w:r>
        <w:rPr>
          <w:strike/>
          <w:color w:val="FFC000"/>
        </w:rPr>
        <w:t>том числе:</w:t>
      </w:r>
      <w:r>
        <w:rPr/>
        <w:t xml:space="preserve"> </w:t>
      </w:r>
      <w:r>
        <w:rPr>
          <w:b/>
          <w:color w:val="FFC000"/>
          <w:u w:val="single"/>
        </w:rPr>
        <w:t>т.ч.:</w:t>
      </w:r>
      <w:r>
        <w:rPr/>
        <w:t xml:space="preserve"> | м³ |</w:t>
      </w:r>
      <w:r>
        <w:rPr>
          <w:b/>
          <w:color w:val="009900"/>
          <w:u w:val="single"/>
        </w:rPr>
        <w:t xml:space="preserve"> 589757,74</w:t>
      </w:r>
      <w:r>
        <w:rPr/>
        <w:t xml:space="preserve">  |</w:t>
      </w:r>
    </w:p>
    <w:p>
      <w:r>
        <w:rPr/>
        <w:t xml:space="preserve">| 4.1 | </w:t>
      </w:r>
      <w:r>
        <w:rPr>
          <w:strike/>
          <w:color w:val="FFC000"/>
        </w:rPr>
        <w:t>наземной части</w:t>
      </w:r>
      <w:r>
        <w:rPr/>
        <w:t xml:space="preserve"> </w:t>
      </w:r>
      <w:r>
        <w:rPr>
          <w:b/>
          <w:color w:val="FFC000"/>
          <w:u w:val="single"/>
        </w:rPr>
        <w:t>Наземный</w:t>
      </w:r>
      <w:r>
        <w:rPr/>
        <w:t xml:space="preserve"> | м³ | </w:t>
      </w:r>
      <w:r>
        <w:rPr>
          <w:strike/>
          <w:color w:val="FFC000"/>
        </w:rPr>
        <w:t>471 858</w:t>
      </w:r>
      <w:r>
        <w:rPr/>
        <w:t xml:space="preserve"> </w:t>
      </w:r>
      <w:r>
        <w:rPr>
          <w:b/>
          <w:color w:val="FFC000"/>
          <w:u w:val="single"/>
        </w:rPr>
        <w:t xml:space="preserve">471858 </w:t>
      </w:r>
      <w:r>
        <w:rPr/>
        <w:t>,72 |</w:t>
      </w:r>
    </w:p>
    <w:p>
      <w:r>
        <w:rPr/>
        <w:t xml:space="preserve">| 4.2 | </w:t>
      </w:r>
      <w:r>
        <w:rPr>
          <w:strike/>
          <w:color w:val="FFC000"/>
        </w:rPr>
        <w:t>подземной части</w:t>
      </w:r>
      <w:r>
        <w:rPr/>
        <w:t xml:space="preserve"> </w:t>
      </w:r>
      <w:r>
        <w:rPr>
          <w:b/>
          <w:color w:val="FFC000"/>
          <w:u w:val="single"/>
        </w:rPr>
        <w:t>Подземный</w:t>
      </w:r>
      <w:r>
        <w:rPr/>
        <w:t xml:space="preserve"> | м³ | </w:t>
      </w:r>
      <w:r>
        <w:rPr>
          <w:strike/>
          <w:color w:val="FFC000"/>
        </w:rPr>
        <w:t>117 889</w:t>
      </w:r>
      <w:r>
        <w:rPr/>
        <w:t xml:space="preserve"> </w:t>
      </w:r>
      <w:r>
        <w:rPr>
          <w:b/>
          <w:color w:val="FFC000"/>
          <w:u w:val="single"/>
        </w:rPr>
        <w:t xml:space="preserve">117899 </w:t>
      </w:r>
      <w:r>
        <w:rPr/>
        <w:t>,02 |</w:t>
      </w:r>
    </w:p>
    <w:p>
      <w:r>
        <w:rPr/>
        <w:t xml:space="preserve">| 5. | Общая площадь </w:t>
      </w:r>
      <w:r>
        <w:rPr>
          <w:strike/>
          <w:color w:val="FFC000"/>
        </w:rPr>
        <w:t>здания</w:t>
      </w:r>
      <w:r>
        <w:rPr/>
        <w:t xml:space="preserve"> </w:t>
      </w:r>
      <w:r>
        <w:rPr>
          <w:b/>
          <w:color w:val="FFC000"/>
          <w:u w:val="single"/>
        </w:rPr>
        <w:t>комплекса</w:t>
      </w:r>
      <w:r>
        <w:rPr/>
        <w:t xml:space="preserve"> (Приложение А, СП118.13330.2020), в </w:t>
      </w:r>
      <w:r>
        <w:rPr>
          <w:strike/>
          <w:color w:val="FFC000"/>
        </w:rPr>
        <w:t>том числе:</w:t>
      </w:r>
      <w:r>
        <w:rPr/>
        <w:t xml:space="preserve"> </w:t>
      </w:r>
      <w:r>
        <w:rPr>
          <w:b/>
          <w:color w:val="FFC000"/>
          <w:u w:val="single"/>
        </w:rPr>
        <w:t>т.ч.:</w:t>
      </w:r>
      <w:r>
        <w:rPr/>
        <w:t xml:space="preserve"> | м² | </w:t>
      </w:r>
      <w:r>
        <w:rPr>
          <w:strike/>
          <w:color w:val="FFC000"/>
        </w:rPr>
        <w:t>124720</w:t>
      </w:r>
      <w:r>
        <w:rPr/>
        <w:t xml:space="preserve"> </w:t>
      </w:r>
      <w:r>
        <w:rPr>
          <w:b/>
          <w:color w:val="FFC000"/>
          <w:u w:val="single"/>
        </w:rPr>
        <w:t xml:space="preserve">124805 </w:t>
      </w:r>
      <w:r>
        <w:rPr/>
        <w:t>,</w:t>
      </w:r>
      <w:r>
        <w:rPr>
          <w:strike/>
          <w:color w:val="FFC000"/>
        </w:rPr>
        <w:t xml:space="preserve"> 06</w:t>
      </w:r>
      <w:r>
        <w:rPr/>
        <w:t xml:space="preserve"> </w:t>
      </w:r>
      <w:r>
        <w:rPr>
          <w:b/>
          <w:color w:val="FFC000"/>
          <w:u w:val="single"/>
        </w:rPr>
        <w:t>38</w:t>
      </w:r>
      <w:r>
        <w:rPr/>
        <w:t xml:space="preserve"> |</w:t>
      </w:r>
    </w:p>
    <w:p>
      <w:r>
        <w:rPr/>
        <w:t xml:space="preserve">| 5.1 | </w:t>
      </w:r>
      <w:r>
        <w:rPr>
          <w:strike/>
          <w:color w:val="FFC000"/>
        </w:rPr>
        <w:t>наземнаячасть здания</w:t>
      </w:r>
      <w:r>
        <w:rPr/>
        <w:t xml:space="preserve"> </w:t>
      </w:r>
      <w:r>
        <w:rPr>
          <w:b/>
          <w:color w:val="FFC000"/>
          <w:u w:val="single"/>
        </w:rPr>
        <w:t>Наземная площадь,</w:t>
      </w:r>
      <w:r>
        <w:rPr/>
        <w:t xml:space="preserve"> в </w:t>
      </w:r>
      <w:r>
        <w:rPr>
          <w:strike/>
          <w:color w:val="FFC000"/>
        </w:rPr>
        <w:t>томчисле</w:t>
      </w:r>
      <w:r>
        <w:rPr/>
        <w:t xml:space="preserve"> </w:t>
      </w:r>
      <w:r>
        <w:rPr>
          <w:b/>
          <w:color w:val="FFC000"/>
          <w:u w:val="single"/>
        </w:rPr>
        <w:t xml:space="preserve">т.ч. террасы, из нее </w:t>
      </w:r>
      <w:r>
        <w:rPr/>
        <w:t xml:space="preserve">: | м² | </w:t>
      </w:r>
      <w:r>
        <w:rPr>
          <w:strike/>
          <w:color w:val="FFC000"/>
        </w:rPr>
        <w:t>93143</w:t>
      </w:r>
      <w:r>
        <w:rPr/>
        <w:t xml:space="preserve"> </w:t>
      </w:r>
      <w:r>
        <w:rPr>
          <w:b/>
          <w:color w:val="FFC000"/>
          <w:u w:val="single"/>
        </w:rPr>
        <w:t xml:space="preserve">93176 </w:t>
      </w:r>
      <w:r>
        <w:rPr/>
        <w:t>,</w:t>
      </w:r>
      <w:r>
        <w:rPr>
          <w:strike/>
          <w:color w:val="FFC000"/>
        </w:rPr>
        <w:t xml:space="preserve"> 4</w:t>
      </w:r>
      <w:r>
        <w:rPr/>
        <w:t xml:space="preserve"> </w:t>
      </w:r>
      <w:r>
        <w:rPr>
          <w:b/>
          <w:color w:val="FFC000"/>
          <w:u w:val="single"/>
        </w:rPr>
        <w:t>12</w:t>
      </w:r>
      <w:r>
        <w:rPr/>
        <w:t xml:space="preserve"> |</w:t>
      </w:r>
    </w:p>
    <w:p>
      <w:r>
        <w:rPr/>
        <w:t xml:space="preserve">| 5.1.1 | </w:t>
      </w:r>
      <w:r>
        <w:rPr>
          <w:strike/>
          <w:color w:val="FFC000"/>
        </w:rPr>
        <w:t>административно-деловойкомплекс;</w:t>
      </w:r>
      <w:r>
        <w:rPr/>
        <w:t xml:space="preserve"> </w:t>
      </w:r>
      <w:r>
        <w:rPr>
          <w:b/>
          <w:color w:val="FFC000"/>
          <w:u w:val="single"/>
        </w:rPr>
        <w:t>Общая наземная площадь помещений различного функционального назначения, в т.ч:</w:t>
      </w:r>
      <w:r>
        <w:rPr/>
        <w:t xml:space="preserve"> | м² | </w:t>
      </w:r>
      <w:r>
        <w:rPr>
          <w:strike/>
          <w:color w:val="FFC000"/>
        </w:rPr>
        <w:t>89671</w:t>
      </w:r>
      <w:r>
        <w:rPr/>
        <w:t xml:space="preserve"> </w:t>
      </w:r>
      <w:r>
        <w:rPr>
          <w:b/>
          <w:color w:val="FFC000"/>
          <w:u w:val="single"/>
        </w:rPr>
        <w:t xml:space="preserve">89704 </w:t>
      </w:r>
      <w:r>
        <w:rPr/>
        <w:t>,</w:t>
      </w:r>
      <w:r>
        <w:rPr>
          <w:strike/>
          <w:color w:val="FFC000"/>
        </w:rPr>
        <w:t xml:space="preserve"> 76</w:t>
      </w:r>
      <w:r>
        <w:rPr/>
        <w:t xml:space="preserve"> </w:t>
      </w:r>
      <w:r>
        <w:rPr>
          <w:b/>
          <w:color w:val="FFC000"/>
          <w:u w:val="single"/>
        </w:rPr>
        <w:t>48 | | | общая площадь помещений магазинов (4.4) | м² | 3757,8 | | | общая площадь помещений предприятий общественного питания (4.6) | м² | 3560,53 | | | общая площадь помещений спортивной функции (5.1) | м² | 1116,51 | | | общая площадь помещений офисов (4.1) | м² | 81269,64</w:t>
      </w:r>
      <w:r>
        <w:rPr/>
        <w:t xml:space="preserve"> |</w:t>
      </w:r>
    </w:p>
    <w:p>
      <w:r>
        <w:rPr/>
        <w:t xml:space="preserve">| 5.1.2 | </w:t>
      </w:r>
      <w:r>
        <w:rPr>
          <w:strike/>
          <w:color w:val="FFC000"/>
        </w:rPr>
        <w:t>терраса</w:t>
      </w:r>
      <w:r>
        <w:rPr/>
        <w:t xml:space="preserve"> </w:t>
      </w:r>
      <w:r>
        <w:rPr>
          <w:b/>
          <w:color w:val="FFC000"/>
          <w:u w:val="single"/>
        </w:rPr>
        <w:t>Террасы</w:t>
      </w:r>
      <w:r>
        <w:rPr/>
        <w:t xml:space="preserve"> | м² | 3471,64 |</w:t>
      </w:r>
    </w:p>
    <w:p>
      <w:r>
        <w:rPr/>
        <w:t xml:space="preserve">| 5.2 | </w:t>
      </w:r>
      <w:r>
        <w:rPr>
          <w:strike/>
          <w:color w:val="FFC000"/>
        </w:rPr>
        <w:t>подземнаячасть комплекса</w:t>
      </w:r>
      <w:r>
        <w:rPr/>
        <w:t xml:space="preserve"> </w:t>
      </w:r>
      <w:r>
        <w:rPr>
          <w:b/>
          <w:color w:val="FFC000"/>
          <w:u w:val="single"/>
        </w:rPr>
        <w:t>Подземная площадь</w:t>
      </w:r>
      <w:r>
        <w:rPr/>
        <w:t xml:space="preserve"> | м² | </w:t>
      </w:r>
      <w:r>
        <w:rPr>
          <w:strike/>
          <w:color w:val="FFC000"/>
        </w:rPr>
        <w:t>31576</w:t>
      </w:r>
      <w:r>
        <w:rPr/>
        <w:t xml:space="preserve"> </w:t>
      </w:r>
      <w:r>
        <w:rPr>
          <w:b/>
          <w:color w:val="FFC000"/>
          <w:u w:val="single"/>
        </w:rPr>
        <w:t xml:space="preserve">31629 </w:t>
      </w:r>
      <w:r>
        <w:rPr/>
        <w:t>,</w:t>
      </w:r>
      <w:r>
        <w:rPr>
          <w:strike/>
          <w:color w:val="FFC000"/>
        </w:rPr>
        <w:t xml:space="preserve"> 66</w:t>
      </w:r>
      <w:r>
        <w:rPr/>
        <w:t xml:space="preserve"> </w:t>
      </w:r>
      <w:r>
        <w:rPr>
          <w:b/>
          <w:color w:val="FFC000"/>
          <w:u w:val="single"/>
        </w:rPr>
        <w:t>26</w:t>
      </w:r>
      <w:r>
        <w:rPr/>
        <w:t xml:space="preserve"> |</w:t>
      </w:r>
    </w:p>
    <w:p>
      <w:r>
        <w:rPr/>
        <w:t xml:space="preserve">| </w:t>
      </w:r>
      <w:r>
        <w:rPr>
          <w:strike/>
          <w:color w:val="FFC000"/>
        </w:rPr>
        <w:t>8. | Общая площадь встроенных помещений общественного назначения, в том числе: | м² | |</w:t>
      </w:r>
      <w:r>
        <w:rPr/>
        <w:t xml:space="preserve"> </w:t>
      </w:r>
      <w:r>
        <w:rPr>
          <w:b/>
          <w:color w:val="FFC000"/>
          <w:u w:val="single"/>
        </w:rPr>
        <w:t xml:space="preserve">6 </w:t>
      </w:r>
    </w:p>
    <w:p>
      <w:r>
        <w:rPr>
          <w:strike/>
          <w:color w:val="FFC000"/>
        </w:rPr>
        <w:t>| 8.1. | административно-офисные помещения; | м² | 60706,23 |</w:t>
      </w:r>
    </w:p>
    <w:p>
      <w:r>
        <w:rPr>
          <w:strike/>
          <w:color w:val="FFC000"/>
        </w:rPr>
        <w:t>|  | террасы для административно-офисных помещений | м² | 1798,03 |</w:t>
      </w:r>
    </w:p>
    <w:p>
      <w:r>
        <w:rPr>
          <w:strike/>
          <w:color w:val="FFC000"/>
        </w:rPr>
        <w:t>| 8.2 | предприятия общественного питания; | м² | 2648,92 |</w:t>
      </w:r>
    </w:p>
    <w:p>
      <w:r>
        <w:rPr>
          <w:strike/>
          <w:color w:val="FFC000"/>
        </w:rPr>
        <w:t>|  | терраса предприятия общественного питания; | м² | 1253,58 |</w:t>
      </w:r>
    </w:p>
    <w:p>
      <w:r>
        <w:rPr>
          <w:strike/>
          <w:color w:val="FFC000"/>
        </w:rPr>
        <w:t>| 8.3 | предприятия торговли и услуг; | м² | 2792,9 |</w:t>
      </w:r>
    </w:p>
    <w:p>
      <w:r>
        <w:rPr>
          <w:strike/>
          <w:color w:val="FFC000"/>
        </w:rPr>
        <w:t>| 8.4 | спортивные организации | м² | 838,98 |</w:t>
      </w:r>
    </w:p>
    <w:p>
      <w:r>
        <w:rPr>
          <w:strike/>
          <w:color w:val="FFC000"/>
        </w:rPr>
        <w:t>| 8.5 | помещения службы эксплуатации в составе: | м² | 0 |</w:t>
      </w:r>
    </w:p>
    <w:p>
      <w:r>
        <w:rPr>
          <w:strike/>
          <w:color w:val="FFC000"/>
        </w:rPr>
        <w:t>|  | диспетчерская, пункт пожаротушения и пост охраны | м² | 31,61 |</w:t>
      </w:r>
    </w:p>
    <w:p>
      <w:r>
        <w:rPr>
          <w:strike/>
          <w:color w:val="FFC000"/>
        </w:rPr>
        <w:t xml:space="preserve">| 9 </w:t>
      </w:r>
      <w:r>
        <w:rPr/>
        <w:t xml:space="preserve">. | Количество </w:t>
      </w:r>
      <w:r>
        <w:rPr>
          <w:strike/>
          <w:color w:val="FFC000"/>
        </w:rPr>
        <w:t>машино-мест</w:t>
      </w:r>
      <w:r>
        <w:rPr/>
        <w:t xml:space="preserve"> </w:t>
      </w:r>
      <w:r>
        <w:rPr>
          <w:b/>
          <w:color w:val="FFC000"/>
          <w:u w:val="single"/>
        </w:rPr>
        <w:t>парковочных машиномест</w:t>
      </w:r>
      <w:r>
        <w:rPr/>
        <w:t xml:space="preserve"> | шт. | 550 |</w:t>
      </w:r>
    </w:p>
    <w:p>
      <w:r>
        <w:rPr/>
        <w:t xml:space="preserve">| </w:t>
      </w:r>
      <w:r>
        <w:rPr>
          <w:strike/>
          <w:color w:val="FFC000"/>
        </w:rPr>
        <w:t>10. | Количество мото-мест | шт. | 75 |</w:t>
      </w:r>
      <w:r>
        <w:rPr/>
        <w:t xml:space="preserve"> </w:t>
      </w:r>
      <w:r>
        <w:rPr>
          <w:b/>
          <w:color w:val="FFC000"/>
          <w:u w:val="single"/>
        </w:rPr>
        <w:t>7</w:t>
      </w:r>
    </w:p>
    <w:p>
      <w:r>
        <w:rPr>
          <w:strike/>
          <w:color w:val="FFC000"/>
        </w:rPr>
        <w:t xml:space="preserve">| 11 </w:t>
      </w:r>
      <w:r>
        <w:rPr/>
        <w:t>. | Количество этажей | 11-19-23&lt;br/&gt;3 подземных |  |</w:t>
      </w:r>
    </w:p>
    <w:p>
      <w:r>
        <w:rPr/>
        <w:t xml:space="preserve">| </w:t>
      </w:r>
      <w:r>
        <w:rPr>
          <w:strike/>
          <w:color w:val="FFC000"/>
        </w:rPr>
        <w:t>11.1</w:t>
      </w:r>
      <w:r>
        <w:rPr/>
        <w:t xml:space="preserve"> </w:t>
      </w:r>
      <w:r>
        <w:rPr>
          <w:b/>
          <w:color w:val="FFC000"/>
          <w:u w:val="single"/>
        </w:rPr>
        <w:t xml:space="preserve">8 </w:t>
      </w:r>
      <w:r>
        <w:rPr/>
        <w:t>. | Надземные этажи</w:t>
      </w:r>
      <w:r>
        <w:rPr>
          <w:strike/>
          <w:color w:val="FF0000"/>
        </w:rPr>
        <w:t xml:space="preserve"> ;</w:t>
      </w:r>
      <w:r>
        <w:rPr/>
        <w:t xml:space="preserve"> | эт. | 23 |</w:t>
      </w:r>
    </w:p>
    <w:p>
      <w:r>
        <w:rPr/>
        <w:t xml:space="preserve">| </w:t>
      </w:r>
      <w:r>
        <w:rPr>
          <w:strike/>
          <w:color w:val="FFC000"/>
        </w:rPr>
        <w:t>11.2</w:t>
      </w:r>
      <w:r>
        <w:rPr/>
        <w:t xml:space="preserve"> </w:t>
      </w:r>
      <w:r>
        <w:rPr>
          <w:b/>
          <w:color w:val="FFC000"/>
          <w:u w:val="single"/>
        </w:rPr>
        <w:t xml:space="preserve">9 </w:t>
      </w:r>
      <w:r>
        <w:rPr/>
        <w:t>. | Подземные этажи</w:t>
      </w:r>
      <w:r>
        <w:rPr>
          <w:strike/>
          <w:color w:val="FF0000"/>
        </w:rPr>
        <w:t xml:space="preserve"> ;</w:t>
      </w:r>
      <w:r>
        <w:rPr/>
        <w:t xml:space="preserve"> | эт. | 3 |</w:t>
      </w:r>
    </w:p>
    <w:p>
      <w:r>
        <w:rPr/>
        <w:t xml:space="preserve">| </w:t>
      </w:r>
      <w:r>
        <w:rPr>
          <w:strike/>
          <w:color w:val="FFC000"/>
        </w:rPr>
        <w:t>12</w:t>
      </w:r>
      <w:r>
        <w:rPr/>
        <w:t xml:space="preserve"> </w:t>
      </w:r>
      <w:r>
        <w:rPr>
          <w:b/>
          <w:color w:val="FFC000"/>
          <w:u w:val="single"/>
        </w:rPr>
        <w:t>10.</w:t>
      </w:r>
      <w:r>
        <w:rPr/>
        <w:t xml:space="preserve"> | Высота </w:t>
      </w:r>
      <w:r>
        <w:rPr>
          <w:strike/>
          <w:color w:val="FFC000"/>
        </w:rPr>
        <w:t>общественного здания (архитектурно-техническая)</w:t>
      </w:r>
      <w:r>
        <w:rPr/>
        <w:t xml:space="preserve"> </w:t>
      </w:r>
      <w:r>
        <w:rPr>
          <w:b/>
          <w:color w:val="FFC000"/>
          <w:u w:val="single"/>
        </w:rPr>
        <w:t>объекта</w:t>
      </w:r>
      <w:r>
        <w:rPr/>
        <w:t xml:space="preserve"> | м | 99,</w:t>
      </w:r>
      <w:r>
        <w:rPr>
          <w:strike/>
          <w:color w:val="FFC000"/>
        </w:rPr>
        <w:t xml:space="preserve"> 4 |</w:t>
      </w:r>
      <w:r>
        <w:rPr/>
        <w:t xml:space="preserve"> </w:t>
      </w:r>
      <w:r>
        <w:rPr>
          <w:b/>
          <w:color w:val="FFC000"/>
          <w:u w:val="single"/>
        </w:rPr>
        <w:t>9</w:t>
      </w:r>
    </w:p>
    <w:p>
      <w:r>
        <w:rPr>
          <w:strike/>
          <w:color w:val="FFC000"/>
        </w:rPr>
        <w:t>| 13 | Предельная высота здания | м | 99,65 |</w:t>
      </w:r>
    </w:p>
    <w:p>
      <w:r>
        <w:rPr>
          <w:strike/>
          <w:color w:val="FFC000"/>
        </w:rPr>
        <w:t>| 14 | Высота здания (пожарно-техническая) | м | 93,15</w:t>
      </w:r>
      <w:r>
        <w:rPr/>
        <w:t xml:space="preserve"> |</w:t>
      </w:r>
    </w:p>
    <w:p>
      <w:r>
        <w:rPr/>
        <w:t>н) Сведения о наличии разработанных и согласованных специальных технических условий</w:t>
      </w:r>
    </w:p>
    <w:p>
      <w:r>
        <w:rPr/>
        <w:t>в случае необходимости разработки таких условий;</w:t>
      </w:r>
    </w:p>
    <w:p>
      <w:r>
        <w:rPr/>
        <w:t>Для целей проектирования были разработаны следующие специальные технические условия:</w:t>
      </w:r>
    </w:p>
    <w:p>
      <w:r>
        <w:rPr/>
        <w:t>Специальные технические условия на проектирование, строительство по объекту:</w:t>
      </w:r>
    </w:p>
    <w:p>
      <w:r>
        <w:rPr/>
        <w:t>«Административно-деловой комплекс» по адресу: г. Москва, внутригородская территория муниципальный</w:t>
      </w:r>
    </w:p>
    <w:p>
      <w:r>
        <w:rPr/>
        <w:t>округ Хорошевский, Ходынский бульвар, земельный участок 20А/2, на земельном участке с кадастровым</w:t>
      </w:r>
    </w:p>
    <w:p>
      <w:r>
        <w:rPr/>
        <w:t>номером 77:09:0005007:29900, разработанные ООО «ЭКСО» в 2024 г.;</w:t>
      </w:r>
    </w:p>
    <w:p>
      <w:r>
        <w:rPr/>
        <w:t>Письмо №МКЭ-30-1067/24-1 от 30.08.2024г. Комитета города Москвы по ценовой политике в</w:t>
      </w:r>
    </w:p>
    <w:p>
      <w:r>
        <w:rPr/>
        <w:t>строительстве и государственной экспертизе проектов;</w:t>
      </w:r>
    </w:p>
    <w:p>
      <w:r>
        <w:rPr/>
        <w:t xml:space="preserve">Специальные технические условия </w:t>
      </w:r>
      <w:r>
        <w:rPr>
          <w:strike/>
          <w:color w:val="FFC000"/>
        </w:rPr>
        <w:t>напроектирование и строительство в части</w:t>
      </w:r>
      <w:r>
        <w:rPr/>
        <w:t xml:space="preserve"> </w:t>
      </w:r>
      <w:r>
        <w:rPr>
          <w:b/>
          <w:color w:val="FFC000"/>
          <w:u w:val="single"/>
        </w:rPr>
        <w:t>отражающие специфику</w:t>
      </w:r>
      <w:r>
        <w:rPr/>
        <w:t xml:space="preserve"> обеспечения</w:t>
      </w:r>
    </w:p>
    <w:p>
      <w:r>
        <w:rPr/>
        <w:t xml:space="preserve">пожарной безопасности </w:t>
      </w:r>
      <w:r>
        <w:rPr>
          <w:b/>
          <w:color w:val="009900"/>
          <w:u w:val="single"/>
        </w:rPr>
        <w:t xml:space="preserve">и содержащие комплекс необходимых инженерно-технических и организационных мероприятий по обеспечению пожарной безопасности </w:t>
      </w:r>
      <w:r>
        <w:rPr/>
        <w:t>объекта</w:t>
      </w:r>
      <w:r>
        <w:rPr>
          <w:b/>
          <w:color w:val="009900"/>
          <w:u w:val="single"/>
        </w:rPr>
        <w:t xml:space="preserve"> :</w:t>
      </w:r>
      <w:r>
        <w:rPr/>
        <w:t xml:space="preserve"> «Административно-деловой комплекс» по адресу: г. Москва,</w:t>
      </w:r>
    </w:p>
    <w:p/>
    <w:p>
      <w:r>
        <w:rPr/>
        <w:t>внутригородская территория муниципальный округ Хорошевский, Ходынский бульвар, земельный участок</w:t>
      </w:r>
    </w:p>
    <w:p>
      <w:r>
        <w:rPr/>
        <w:t>20А/2, на земельном участке с кадастровым номером 77:09:0005007:29900</w:t>
      </w:r>
      <w:r>
        <w:rPr>
          <w:b/>
          <w:color w:val="009900"/>
          <w:u w:val="single"/>
        </w:rPr>
        <w:t xml:space="preserve"> Изменение №1 </w:t>
      </w:r>
      <w:r>
        <w:rPr/>
        <w:t>, разработанные ООО «</w:t>
      </w:r>
      <w:r>
        <w:rPr>
          <w:strike/>
          <w:color w:val="FFC000"/>
        </w:rPr>
        <w:t xml:space="preserve"> Фметрикс</w:t>
      </w:r>
      <w:r>
        <w:rPr/>
        <w:t xml:space="preserve"> </w:t>
      </w:r>
      <w:r>
        <w:rPr>
          <w:b/>
          <w:color w:val="FFC000"/>
          <w:u w:val="single"/>
        </w:rPr>
        <w:t xml:space="preserve">ФОГСТРИМ </w:t>
      </w:r>
      <w:r>
        <w:rPr/>
        <w:t xml:space="preserve">» в </w:t>
      </w:r>
      <w:r>
        <w:rPr>
          <w:strike/>
          <w:color w:val="FFC000"/>
        </w:rPr>
        <w:t>2024</w:t>
      </w:r>
      <w:r>
        <w:rPr/>
        <w:t xml:space="preserve"> </w:t>
      </w:r>
      <w:r>
        <w:rPr>
          <w:b/>
          <w:color w:val="FFC000"/>
          <w:u w:val="single"/>
        </w:rPr>
        <w:t xml:space="preserve">2025 году </w:t>
      </w:r>
      <w:r>
        <w:rPr/>
        <w:t>;</w:t>
      </w:r>
    </w:p>
    <w:p>
      <w:r>
        <w:rPr/>
        <w:t>МЧС России Главное Управление Министерства Российской Федерации по Делам Гражданской</w:t>
      </w:r>
    </w:p>
    <w:p>
      <w:r>
        <w:rPr/>
        <w:t xml:space="preserve">Обороны, Чрезвычайным Ситуациям и Ликвидации Последствий Стихийных Бедствий </w:t>
      </w:r>
      <w:r>
        <w:rPr>
          <w:strike/>
          <w:color w:val="FF0000"/>
        </w:rPr>
        <w:t>по г. Москва</w:t>
      </w:r>
    </w:p>
    <w:p>
      <w:r>
        <w:rPr/>
        <w:t>(</w:t>
      </w:r>
      <w:r>
        <w:rPr>
          <w:strike/>
          <w:color w:val="FF0000"/>
        </w:rPr>
        <w:t xml:space="preserve"> Управление Надзорной Деятельности и Профилактической работы (УНПР Главного управления  </w:t>
      </w:r>
      <w:r>
        <w:rPr/>
        <w:t>МЧС</w:t>
      </w:r>
    </w:p>
    <w:p>
      <w:r>
        <w:rPr>
          <w:strike/>
          <w:color w:val="FFC000"/>
        </w:rPr>
        <w:t>Россиипо г. Москва) письмо</w:t>
      </w:r>
      <w:r>
        <w:rPr/>
        <w:t xml:space="preserve"> </w:t>
      </w:r>
      <w:r>
        <w:rPr>
          <w:b/>
          <w:color w:val="FFC000"/>
          <w:u w:val="single"/>
        </w:rPr>
        <w:t>РОССИИ). Письмо</w:t>
      </w:r>
      <w:r>
        <w:rPr/>
        <w:t xml:space="preserve"> №</w:t>
      </w:r>
      <w:r>
        <w:rPr>
          <w:strike/>
          <w:color w:val="FFC000"/>
        </w:rPr>
        <w:t xml:space="preserve"> -</w:t>
      </w:r>
      <w:r>
        <w:rPr/>
        <w:t xml:space="preserve"> </w:t>
      </w:r>
      <w:r>
        <w:rPr>
          <w:b/>
          <w:color w:val="FFC000"/>
          <w:u w:val="single"/>
        </w:rPr>
        <w:t>ИВ-19-2-482</w:t>
      </w:r>
      <w:r>
        <w:rPr/>
        <w:t xml:space="preserve"> от  </w:t>
      </w:r>
      <w:r>
        <w:rPr>
          <w:strike/>
          <w:color w:val="FFC000"/>
        </w:rPr>
        <w:t>2024 Уведомление № от</w:t>
      </w:r>
      <w:r>
        <w:rPr/>
        <w:t xml:space="preserve"> </w:t>
      </w:r>
      <w:r>
        <w:rPr>
          <w:b/>
          <w:color w:val="FFC000"/>
          <w:u w:val="single"/>
        </w:rPr>
        <w:t xml:space="preserve">21.03.2025 </w:t>
      </w:r>
    </w:p>
    <w:p>
      <w:r>
        <w:rPr/>
        <w:t>о согласовании специальных технических условий для объектов, в отношении которых отсутствуют</w:t>
      </w:r>
    </w:p>
    <w:p>
      <w:r>
        <w:rPr/>
        <w:t>требования пожарной безопасности.</w:t>
      </w:r>
    </w:p>
    <w:p/>
    <w:p>
      <w:r>
        <w:rPr/>
        <w:t>Копии специальных технических условий приведены в томах 1.3.3, 1.3.4 под шифром 29900/</w:t>
      </w:r>
      <w:r>
        <w:rPr>
          <w:strike/>
          <w:color w:val="FFC000"/>
        </w:rPr>
        <w:t xml:space="preserve"> ПД-КВИРД3</w:t>
      </w:r>
      <w:r>
        <w:rPr/>
        <w:t xml:space="preserve"> </w:t>
      </w:r>
      <w:r>
        <w:rPr>
          <w:b/>
          <w:color w:val="FFC000"/>
          <w:u w:val="single"/>
        </w:rPr>
        <w:t xml:space="preserve">ПДКВ- ИРД3 </w:t>
      </w:r>
      <w:r>
        <w:rPr/>
        <w:t>, 29900/ПД-КВ- ИРД4.</w:t>
      </w:r>
    </w:p>
    <w:p>
      <w:r>
        <w:rPr/>
        <w:t>о) данные о численности работников на объекте капитального строительства и их</w:t>
      </w:r>
    </w:p>
    <w:p>
      <w:r>
        <w:rPr/>
        <w:t>профессионально-квалификационном составе, числе рабочих мест и другие данные,</w:t>
      </w:r>
    </w:p>
    <w:p>
      <w:r>
        <w:rPr/>
        <w:t>установленные заданием на проектирование и характеризующие объект капитального</w:t>
      </w:r>
    </w:p>
    <w:p>
      <w:r>
        <w:rPr/>
        <w:t>строительства, - для объектов непроизводственного назначения (кроме жилых зданий);</w:t>
      </w:r>
    </w:p>
    <w:p>
      <w:r>
        <w:rPr/>
        <w:t>Количество создаваемых рабочих мест приведено в таблице ниже</w:t>
      </w:r>
    </w:p>
    <w:p/>
    <w:p>
      <w:r>
        <w:rPr>
          <w:strike/>
          <w:color w:val="FF0000"/>
        </w:rPr>
        <w:t>Количество создаваемых рабочих мест приведено в таблице ниже</w:t>
      </w:r>
    </w:p>
    <w:p/>
    <w:p>
      <w:r>
        <w:rPr/>
        <w:t>| № п/п | Работники предприятия | Списочная | В наиболее многочисленную смену |</w:t>
      </w:r>
    </w:p>
    <w:p/>
    <w:p>
      <w:r>
        <w:rPr/>
        <w:t>| 1.</w:t>
      </w:r>
      <w:r>
        <w:rPr>
          <w:strike/>
          <w:color w:val="FF0000"/>
        </w:rPr>
        <w:t xml:space="preserve"> 1.</w:t>
      </w:r>
      <w:r>
        <w:rPr/>
        <w:t xml:space="preserve"> | Офисный сотрудник | </w:t>
      </w:r>
      <w:r>
        <w:rPr>
          <w:strike/>
          <w:color w:val="FFC000"/>
        </w:rPr>
        <w:t>7121</w:t>
      </w:r>
      <w:r>
        <w:rPr/>
        <w:t xml:space="preserve"> </w:t>
      </w:r>
      <w:r>
        <w:rPr>
          <w:b/>
          <w:color w:val="FFC000"/>
          <w:u w:val="single"/>
        </w:rPr>
        <w:t>5839</w:t>
      </w:r>
      <w:r>
        <w:rPr/>
        <w:t xml:space="preserve"> | </w:t>
      </w:r>
      <w:r>
        <w:rPr>
          <w:strike/>
          <w:color w:val="FFC000"/>
        </w:rPr>
        <w:t>7121</w:t>
      </w:r>
      <w:r>
        <w:rPr/>
        <w:t xml:space="preserve"> </w:t>
      </w:r>
      <w:r>
        <w:rPr>
          <w:b/>
          <w:color w:val="FFC000"/>
          <w:u w:val="single"/>
        </w:rPr>
        <w:t>5839</w:t>
      </w:r>
      <w:r>
        <w:rPr/>
        <w:t xml:space="preserve"> |</w:t>
      </w:r>
    </w:p>
    <w:p>
      <w:r>
        <w:rPr/>
        <w:t xml:space="preserve">| </w:t>
      </w:r>
      <w:r>
        <w:rPr>
          <w:strike/>
          <w:color w:val="FF0000"/>
        </w:rPr>
        <w:t xml:space="preserve">1. </w:t>
      </w:r>
      <w:r>
        <w:rPr/>
        <w:t xml:space="preserve">2. | Сотрудники торговых предприятий | </w:t>
      </w:r>
      <w:r>
        <w:rPr>
          <w:strike/>
          <w:color w:val="FFC000"/>
        </w:rPr>
        <w:t>74</w:t>
      </w:r>
      <w:r>
        <w:rPr/>
        <w:t xml:space="preserve"> </w:t>
      </w:r>
      <w:r>
        <w:rPr>
          <w:b/>
          <w:color w:val="FFC000"/>
          <w:u w:val="single"/>
        </w:rPr>
        <w:t>140</w:t>
      </w:r>
      <w:r>
        <w:rPr/>
        <w:t xml:space="preserve"> | </w:t>
      </w:r>
      <w:r>
        <w:rPr>
          <w:strike/>
          <w:color w:val="FFC000"/>
        </w:rPr>
        <w:t>74</w:t>
      </w:r>
      <w:r>
        <w:rPr/>
        <w:t xml:space="preserve"> </w:t>
      </w:r>
      <w:r>
        <w:rPr>
          <w:b/>
          <w:color w:val="FFC000"/>
          <w:u w:val="single"/>
        </w:rPr>
        <w:t>70</w:t>
      </w:r>
      <w:r>
        <w:rPr/>
        <w:t xml:space="preserve"> |</w:t>
      </w:r>
    </w:p>
    <w:p>
      <w:r>
        <w:rPr/>
        <w:t xml:space="preserve">| </w:t>
      </w:r>
      <w:r>
        <w:rPr>
          <w:strike/>
          <w:color w:val="FF0000"/>
        </w:rPr>
        <w:t xml:space="preserve">1. </w:t>
      </w:r>
      <w:r>
        <w:rPr/>
        <w:t xml:space="preserve">3. | Сотрудники предприятий общественного питания | </w:t>
      </w:r>
      <w:r>
        <w:rPr>
          <w:strike/>
          <w:color w:val="FFC000"/>
        </w:rPr>
        <w:t>51</w:t>
      </w:r>
      <w:r>
        <w:rPr/>
        <w:t xml:space="preserve"> </w:t>
      </w:r>
      <w:r>
        <w:rPr>
          <w:b/>
          <w:color w:val="FFC000"/>
          <w:u w:val="single"/>
        </w:rPr>
        <w:t>92</w:t>
      </w:r>
      <w:r>
        <w:rPr/>
        <w:t xml:space="preserve"> | </w:t>
      </w:r>
      <w:r>
        <w:rPr>
          <w:strike/>
          <w:color w:val="FFC000"/>
        </w:rPr>
        <w:t>51</w:t>
      </w:r>
      <w:r>
        <w:rPr/>
        <w:t xml:space="preserve"> </w:t>
      </w:r>
      <w:r>
        <w:rPr>
          <w:b/>
          <w:color w:val="FFC000"/>
          <w:u w:val="single"/>
        </w:rPr>
        <w:t>46</w:t>
      </w:r>
      <w:r>
        <w:rPr/>
        <w:t xml:space="preserve"> |</w:t>
      </w:r>
    </w:p>
    <w:p>
      <w:r>
        <w:rPr/>
        <w:t xml:space="preserve">| </w:t>
      </w:r>
      <w:r>
        <w:rPr>
          <w:strike/>
          <w:color w:val="FF0000"/>
        </w:rPr>
        <w:t xml:space="preserve">1. </w:t>
      </w:r>
      <w:r>
        <w:rPr/>
        <w:t xml:space="preserve">4. | Сотрудники спортивных организаций | </w:t>
      </w:r>
      <w:r>
        <w:rPr>
          <w:strike/>
          <w:color w:val="FFC000"/>
        </w:rPr>
        <w:t>14</w:t>
      </w:r>
      <w:r>
        <w:rPr/>
        <w:t xml:space="preserve"> </w:t>
      </w:r>
      <w:r>
        <w:rPr>
          <w:b/>
          <w:color w:val="FFC000"/>
          <w:u w:val="single"/>
        </w:rPr>
        <w:t>34</w:t>
      </w:r>
      <w:r>
        <w:rPr/>
        <w:t xml:space="preserve"> | 14 |</w:t>
      </w:r>
    </w:p>
    <w:p>
      <w:r>
        <w:rPr/>
        <w:t xml:space="preserve">| </w:t>
      </w:r>
      <w:r>
        <w:rPr>
          <w:strike/>
          <w:color w:val="FF0000"/>
        </w:rPr>
        <w:t xml:space="preserve">1. </w:t>
      </w:r>
      <w:r>
        <w:rPr/>
        <w:t xml:space="preserve">5. | Сотрудники управляющей компании </w:t>
      </w:r>
      <w:r>
        <w:rPr>
          <w:strike/>
          <w:color w:val="FFC000"/>
        </w:rPr>
        <w:t>|158</w:t>
      </w:r>
      <w:r>
        <w:rPr/>
        <w:t xml:space="preserve"> </w:t>
      </w:r>
      <w:r>
        <w:rPr>
          <w:b/>
          <w:color w:val="FFC000"/>
          <w:u w:val="single"/>
        </w:rPr>
        <w:t>(включая сотрудников диспетчерской)</w:t>
      </w:r>
      <w:r>
        <w:rPr/>
        <w:t xml:space="preserve"> | </w:t>
      </w:r>
      <w:r>
        <w:rPr>
          <w:strike/>
          <w:color w:val="FFC000"/>
        </w:rPr>
        <w:t>100</w:t>
      </w:r>
      <w:r>
        <w:rPr/>
        <w:t xml:space="preserve"> </w:t>
      </w:r>
      <w:r>
        <w:rPr>
          <w:b/>
          <w:color w:val="FFC000"/>
          <w:u w:val="single"/>
        </w:rPr>
        <w:t>112 | 95 | | 6. | Сотрудники автостоянки (уборщики) | 2 | 2</w:t>
      </w:r>
      <w:r>
        <w:rPr/>
        <w:t xml:space="preserve"> |</w:t>
      </w:r>
    </w:p>
    <w:p>
      <w:r>
        <w:rPr/>
        <w:t xml:space="preserve">|  | Всего: | </w:t>
      </w:r>
      <w:r>
        <w:rPr>
          <w:strike/>
          <w:color w:val="FFC000"/>
        </w:rPr>
        <w:t>7502</w:t>
      </w:r>
      <w:r>
        <w:rPr/>
        <w:t xml:space="preserve"> </w:t>
      </w:r>
      <w:r>
        <w:rPr>
          <w:b/>
          <w:color w:val="FFC000"/>
          <w:u w:val="single"/>
        </w:rPr>
        <w:t>6219</w:t>
      </w:r>
      <w:r>
        <w:rPr/>
        <w:t xml:space="preserve"> | </w:t>
      </w:r>
      <w:r>
        <w:rPr>
          <w:strike/>
          <w:color w:val="FFC000"/>
        </w:rPr>
        <w:t>7360</w:t>
      </w:r>
      <w:r>
        <w:rPr/>
        <w:t xml:space="preserve"> </w:t>
      </w:r>
      <w:r>
        <w:rPr>
          <w:b/>
          <w:color w:val="FFC000"/>
          <w:u w:val="single"/>
        </w:rPr>
        <w:t>6066</w:t>
      </w:r>
      <w:r>
        <w:rPr/>
        <w:t xml:space="preserve"> |</w:t>
      </w:r>
    </w:p>
    <w:p/>
    <w:p>
      <w:r>
        <w:rPr/>
        <w:t>Технологические решения приведены в томах 6.1-6.4 с шифром 29900/ПД-КВ-ТХ</w:t>
      </w:r>
    </w:p>
    <w:p>
      <w:r>
        <w:rPr/>
        <w:t>п) Сведения о компьютерных программах, которые использовались при выполнении</w:t>
      </w:r>
    </w:p>
    <w:p>
      <w:r>
        <w:rPr/>
        <w:t>расчетов конструктивных элементов зданий, строений и сооружений</w:t>
      </w:r>
    </w:p>
    <w:p>
      <w:r>
        <w:rPr/>
        <w:t>Расчеты конструктивных элементов проектируемого объекта производились в компьютерных</w:t>
      </w:r>
    </w:p>
    <w:p>
      <w:r>
        <w:rPr/>
        <w:t>программах:</w:t>
      </w:r>
    </w:p>
    <w:p/>
    <w:p>
      <w:r>
        <w:rPr/>
        <w:t xml:space="preserve">    - ПК ЛИРА-САПР. Сертификат соответствия № РОСС RU.НА39.Н01168, срок действия с</w:t>
      </w:r>
    </w:p>
    <w:p>
      <w:r>
        <w:rPr/>
        <w:t>20.10.2022 до 19.10.2025 г.</w:t>
      </w:r>
    </w:p>
    <w:p/>
    <w:p>
      <w:r>
        <w:rPr/>
        <w:t xml:space="preserve">    - Программный продукт GeoWаll 7 – расчет ограждена котлованов. Сертификат соответствия</w:t>
      </w:r>
    </w:p>
    <w:p>
      <w:r>
        <w:rPr/>
        <w:t>РОСС RU.04ПЛК0.ОС01.Н00008 срок действия с 27.06.2022 до 26.06.2025 г.</w:t>
      </w:r>
    </w:p>
    <w:p/>
    <w:p>
      <w:r>
        <w:rPr/>
        <w:t xml:space="preserve">    - Программный продукт «Интегрированная система анализа конструкций «SCAD Office», версия</w:t>
      </w:r>
    </w:p>
    <w:p>
      <w:r>
        <w:rPr/>
        <w:t>Сертификат соответствия РОСС RU.32493.04ПЛК0.ОС01 срок действия с 08.08.2022 до 07.08.2025 г.</w:t>
      </w:r>
    </w:p>
    <w:p/>
    <w:p>
      <w:r>
        <w:rPr/>
        <w:t xml:space="preserve">    - Программный комплекс Инж-РУ в составе программ СтаДиКон(СДК) и СТАТИКА. Сертификат</w:t>
      </w:r>
    </w:p>
    <w:p>
      <w:r>
        <w:rPr/>
        <w:t>соответствия РОСС RU.НА39.Н01094 срок действия с 07.92022 до 06.09.2025 г</w:t>
      </w:r>
    </w:p>
    <w:p>
      <w:r>
        <w:rPr/>
        <w:t>р) Обоснование возможности осуществления строительства объекта капитального</w:t>
      </w:r>
    </w:p>
    <w:p>
      <w:r>
        <w:rPr/>
        <w:t>строительства по этапам строительства с выделением этих этапов (при необходимости)</w:t>
      </w:r>
    </w:p>
    <w:p/>
    <w:p>
      <w:r>
        <w:rPr/>
        <w:t>При осуществлении капитального строительства данного объекта выделение этапов не</w:t>
      </w:r>
    </w:p>
    <w:p>
      <w:r>
        <w:rPr/>
        <w:t>предусмотрено, объект возводиться в один этап.</w:t>
      </w:r>
    </w:p>
    <w:p>
      <w:r>
        <w:rPr/>
        <w:t>Продолжительность строительства определена в разделе 7. Проект организации строительства.</w:t>
      </w:r>
    </w:p>
    <w:p>
      <w:r>
        <w:rPr/>
        <w:t>с) сведения о предполагаемых затратах, связанных со сносом зданий, строений и</w:t>
      </w:r>
    </w:p>
    <w:p>
      <w:r>
        <w:rPr/>
        <w:t>сооружений, переселением людей, переносом сетей инженерно-технического обеспечения (при</w:t>
      </w:r>
    </w:p>
    <w:p>
      <w:r>
        <w:rPr/>
        <w:t>необходимости), - для объектов капитального строительства, финансируемых с привлечением</w:t>
      </w:r>
    </w:p>
    <w:p>
      <w:r>
        <w:rPr/>
        <w:t>средств соответствующих бюджетов бюджетной системы Российской Федерации, средств</w:t>
      </w:r>
    </w:p>
    <w:p>
      <w:r>
        <w:rPr/>
        <w:t>юридических лиц, указанных в части 2 статьи 8.3 Градостроительного кодекса Российской</w:t>
      </w:r>
    </w:p>
    <w:p>
      <w:r>
        <w:rPr>
          <w:b/>
          <w:color w:val="009900"/>
          <w:u w:val="single"/>
        </w:rPr>
        <w:t xml:space="preserve">(https://docs.cntd.ru/document/901919338#BUC0PL) </w:t>
      </w:r>
      <w:r>
        <w:rPr/>
        <w:t>Федерации;</w:t>
      </w:r>
    </w:p>
    <w:p/>
    <w:p>
      <w:r>
        <w:rPr/>
        <w:t>Затраты, связанные с демонтажем зданий, и иных строений несет застройщик.</w:t>
      </w:r>
    </w:p>
    <w:p>
      <w:r>
        <w:rPr/>
        <w:t>т) идентификационные признаки объекта капитального строительства, предусмотренные</w:t>
      </w:r>
    </w:p>
    <w:p>
      <w:r>
        <w:rPr/>
        <w:t>Федеральным законом "Технический регламент о безопасности зданий и сооружений";</w:t>
      </w:r>
    </w:p>
    <w:p>
      <w:r>
        <w:rPr/>
        <w:t>В соответствии с п.1 статьи 4 Федерального закона от 30.12.2009 N 384-ФЗ (в ред. 02.07.2013)</w:t>
      </w:r>
    </w:p>
    <w:p>
      <w:r>
        <w:rPr/>
        <w:t>«Технический регламент о безопасности зданий и сооружений» объект идентифицируется по следующим</w:t>
      </w:r>
    </w:p>
    <w:p>
      <w:r>
        <w:rPr/>
        <w:t>признакам:</w:t>
      </w:r>
    </w:p>
    <w:p>
      <w:r>
        <w:rPr/>
        <w:t>Назначение</w:t>
      </w:r>
    </w:p>
    <w:p>
      <w:r>
        <w:rPr/>
        <w:t>В соответствии с Приказом МИНСТРОЯ РОССИИ №928 от 02 ноября 2022 г. проектируемый объект</w:t>
      </w:r>
    </w:p>
    <w:p>
      <w:r>
        <w:rPr/>
        <w:t>капитального строительства относится:</w:t>
      </w:r>
    </w:p>
    <w:p/>
    <w:p>
      <w:r>
        <w:rPr/>
        <w:t>По группе объектов - 01.01. Административно-деловое управление;</w:t>
      </w:r>
    </w:p>
    <w:p>
      <w:r>
        <w:rPr/>
        <w:t>По виду объектов строительства – «Офисное здание»</w:t>
      </w:r>
    </w:p>
    <w:p>
      <w:r>
        <w:rPr/>
        <w:t>По коду – 01.01.003.003.</w:t>
      </w:r>
    </w:p>
    <w:p/>
    <w:p>
      <w:r>
        <w:rPr/>
        <w:t>В соответствии с Постановлением № 306-ПП от 21.05.2015 «О функциональном назначении</w:t>
      </w:r>
    </w:p>
    <w:p>
      <w:r>
        <w:rPr/>
        <w:t>объектов капитального строительства в городе Москве» проектируемый объект капитального строительства</w:t>
      </w:r>
    </w:p>
    <w:p>
      <w:r>
        <w:rPr/>
        <w:t>относится:</w:t>
      </w:r>
    </w:p>
    <w:p>
      <w:r>
        <w:rPr/>
        <w:t>По группе объектов – к группе «001. Административно-деловые объекты</w:t>
      </w:r>
    </w:p>
    <w:p>
      <w:r>
        <w:rPr/>
        <w:t>По подгруппе объектов к подгруппе 055«Офисный объект»;</w:t>
      </w:r>
    </w:p>
    <w:p>
      <w:r>
        <w:rPr/>
        <w:t>По виду функционального назначения виду «Деловой центр»</w:t>
      </w:r>
    </w:p>
    <w:p>
      <w:r>
        <w:rPr/>
        <w:t>По коду – 001 005 001.</w:t>
      </w:r>
    </w:p>
    <w:p>
      <w:r>
        <w:rPr/>
        <w:t>Принадлежность к объектам транспортной инфраструктуры и к другим объектам,</w:t>
      </w:r>
    </w:p>
    <w:p>
      <w:r>
        <w:rPr/>
        <w:t>функционально-технологические особенности которых влияют на их безопасность Проектируемый объект не относится к объектам транспортной инфраструктуры и к другим объектам,</w:t>
      </w:r>
    </w:p>
    <w:p>
      <w:r>
        <w:rPr/>
        <w:t>функционально-технологические особенности которых влияют на их безопасность.</w:t>
      </w:r>
    </w:p>
    <w:p>
      <w:r>
        <w:rPr/>
        <w:t>Возможность опасных природных процессов и явлений и техногенных воздействий на</w:t>
      </w:r>
    </w:p>
    <w:p>
      <w:r>
        <w:rPr/>
        <w:t>территории, на которой будут осуществляться строительство, реконструкция и эксплуатация</w:t>
      </w:r>
    </w:p>
    <w:p>
      <w:r>
        <w:rPr/>
        <w:t>здания или сооружения</w:t>
      </w:r>
    </w:p>
    <w:p>
      <w:r>
        <w:rPr/>
        <w:t>В соответствие с результатами инженерно-геологических изысканий под шифром 24-ИГИ-04.06.24</w:t>
      </w:r>
    </w:p>
    <w:p>
      <w:r>
        <w:rPr/>
        <w:t>территория строительства объекта проектирования подвержена воздействию следующих опасных</w:t>
      </w:r>
    </w:p>
    <w:p>
      <w:r>
        <w:rPr/>
        <w:t>природных процессов и явлений, и техногенных воздействий:</w:t>
      </w:r>
    </w:p>
    <w:p/>
    <w:p>
      <w:r>
        <w:rPr/>
        <w:t xml:space="preserve">    </w:t>
      </w:r>
      <w:r>
        <w:rPr>
          <w:strike/>
          <w:color w:val="FF0000"/>
        </w:rPr>
        <w:t xml:space="preserve">-  </w:t>
      </w:r>
      <w:r>
        <w:rPr/>
        <w:t>участок относится к неопасной области в отношении развития карстово-суффозионных процессов;</w:t>
      </w:r>
    </w:p>
    <w:p/>
    <w:p>
      <w:r>
        <w:rPr/>
        <w:t xml:space="preserve">    </w:t>
      </w:r>
      <w:r>
        <w:rPr>
          <w:strike/>
          <w:color w:val="FF0000"/>
        </w:rPr>
        <w:t>-</w:t>
      </w:r>
      <w:r>
        <w:rPr/>
        <w:t xml:space="preserve"> в зоне сезонного промерзания по степени морозной пучинистости грунты характеризуются как</w:t>
      </w:r>
    </w:p>
    <w:p>
      <w:r>
        <w:rPr/>
        <w:t>непучинистые;</w:t>
      </w:r>
    </w:p>
    <w:p/>
    <w:p>
      <w:r>
        <w:rPr/>
        <w:t xml:space="preserve">    </w:t>
      </w:r>
      <w:r>
        <w:rPr>
          <w:strike/>
          <w:color w:val="FF0000"/>
        </w:rPr>
        <w:t>-</w:t>
      </w:r>
      <w:r>
        <w:rPr/>
        <w:t xml:space="preserve"> сейсмичность территории в соответствие с картой районирования ОСР-2015 приложение А СП</w:t>
      </w:r>
    </w:p>
    <w:p>
      <w:r>
        <w:rPr/>
        <w:t>14.13330.2018 (актуализированная редакция СНиП II-7-81*) «Строительство в сейсмических</w:t>
      </w:r>
    </w:p>
    <w:p/>
    <w:p>
      <w:r>
        <w:rPr/>
        <w:t>районах» составляет 5 баллов.</w:t>
      </w:r>
    </w:p>
    <w:p>
      <w:r>
        <w:rPr/>
        <w:t>Принадлежность к опасным производственным объектам</w:t>
      </w:r>
    </w:p>
    <w:p>
      <w:r>
        <w:rPr/>
        <w:t>Не относится к опасным производственным объектам.</w:t>
      </w:r>
    </w:p>
    <w:p>
      <w:r>
        <w:rPr/>
        <w:t>Пожарная и взрывопожарная опасность     - в соответствии с требованиями статьи 27</w:t>
      </w:r>
    </w:p>
    <w:p>
      <w:r>
        <w:rPr/>
        <w:t>Требование пункта не применяется.</w:t>
      </w:r>
    </w:p>
    <w:p>
      <w:r>
        <w:rPr/>
        <w:t>Наличие помещений с постоянным пребыванием людей     - в составе объекта присутствуют</w:t>
      </w:r>
    </w:p>
    <w:p>
      <w:r>
        <w:rPr/>
        <w:t>помещения с постоянным пребыванием людей.</w:t>
      </w:r>
    </w:p>
    <w:p>
      <w:r>
        <w:rPr/>
        <w:t>Уровень ответственности</w:t>
      </w:r>
    </w:p>
    <w:p>
      <w:r>
        <w:rPr/>
        <w:t>В соответствии с п. 3.1. ГОСТ 27751 – 2014 «Надежность строительных конструкций и оснований»</w:t>
      </w:r>
    </w:p>
    <w:p>
      <w:r>
        <w:rPr/>
        <w:t>принят нормальный уровень ответственности KC-2. Принят коэффициент надежности по ответственности</w:t>
      </w:r>
    </w:p>
    <w:p>
      <w:r>
        <w:rPr/>
        <w:t>1.0.</w:t>
      </w:r>
    </w:p>
    <w:p>
      <w:r>
        <w:rPr/>
        <w:t>у) перечень документов по стандартизации, используемых полностью или частично на</w:t>
      </w:r>
    </w:p>
    <w:p>
      <w:r>
        <w:rPr/>
        <w:t>добровольной основе для соблюдения требований технических регламентов (из числа</w:t>
      </w:r>
    </w:p>
    <w:p>
      <w:r>
        <w:rPr/>
        <w:t>документов по стандартизации, включенных в перечни документов в области стандартизации, в</w:t>
      </w:r>
    </w:p>
    <w:p>
      <w:r>
        <w:rPr/>
        <w:t>результате применения которых на добровольной основе обеспечивается соблюдение</w:t>
      </w:r>
    </w:p>
    <w:p>
      <w:r>
        <w:rPr/>
        <w:t>требований технических регламентов);</w:t>
      </w:r>
    </w:p>
    <w:p>
      <w:r>
        <w:rPr/>
        <w:t>В соответствие с требованиями статьи 6 Федерального закона 384 ФЗ к документам в области</w:t>
      </w:r>
    </w:p>
    <w:p>
      <w:r>
        <w:rPr/>
        <w:t>стандартизации относятся Технический регламент о безопасности зданий и сооружений (статьи 1 - 44)</w:t>
      </w:r>
    </w:p>
    <w:p>
      <w:r>
        <w:rPr/>
        <w:t>национальные стандарты и своды правил (части таких стандартов и сводов правил), содержащие</w:t>
      </w:r>
    </w:p>
    <w:p>
      <w:r>
        <w:rPr/>
        <w:t>минимально необходимые требования для обеспечения безопасности зданий и сооружений (в том числе</w:t>
      </w:r>
    </w:p>
    <w:p>
      <w:r>
        <w:rPr/>
        <w:t>входящих в их состав сетей инженерно-технического обеспечения и систем инженерно-технического</w:t>
      </w:r>
    </w:p>
    <w:p>
      <w:r>
        <w:rPr/>
        <w:t>обеспечения), а также связанных со зданиями и с сооружениями процессов проектирования (включая</w:t>
      </w:r>
    </w:p>
    <w:p>
      <w:r>
        <w:rPr/>
        <w:t>изыскания), строительства, монтажа, наладки, эксплуатации и утилизации(сноса).</w:t>
      </w:r>
    </w:p>
    <w:p/>
    <w:p>
      <w:r>
        <w:rPr/>
        <w:t>Федеральные законы:</w:t>
      </w:r>
    </w:p>
    <w:p>
      <w:r>
        <w:rPr/>
        <w:t>Федеральный закон №123-ФЗ «Технический регламент о требованиях пожарной безопасности»</w:t>
      </w:r>
    </w:p>
    <w:p>
      <w:r>
        <w:rPr/>
        <w:t>(с изменениями на 25 декабря 2023 года);</w:t>
      </w:r>
    </w:p>
    <w:p>
      <w:r>
        <w:rPr/>
        <w:t>Федеральный закон №384 ФЗ «Технический регламент о безопасности зданий и сооружений» (с</w:t>
      </w:r>
    </w:p>
    <w:p>
      <w:r>
        <w:rPr/>
        <w:t>изменениями на 2 июля 2013 года);</w:t>
      </w:r>
    </w:p>
    <w:p>
      <w:r>
        <w:rPr/>
        <w:t>Федеральный закон №190-ФЗ «Градостроительный кодекс Российской Федерации» (с</w:t>
      </w:r>
    </w:p>
    <w:p>
      <w:r>
        <w:rPr/>
        <w:t>изменениями на 25 декабря 2023 года);</w:t>
      </w:r>
    </w:p>
    <w:p>
      <w:r>
        <w:rPr/>
        <w:t>Федеральный закон №261-ФЗ «Об энергосбережении и о повышении энергетической</w:t>
      </w:r>
    </w:p>
    <w:p>
      <w:r>
        <w:rPr/>
        <w:t>эффективности, и о внесении изменений в отдельные законодательные акты Российской Федерации (с</w:t>
      </w:r>
    </w:p>
    <w:p>
      <w:r>
        <w:rPr/>
        <w:t>изменениями на 13 июня 2023 года);</w:t>
      </w:r>
    </w:p>
    <w:p/>
    <w:p>
      <w:r>
        <w:rPr/>
        <w:t>Постановления Правительства РФ:</w:t>
      </w:r>
    </w:p>
    <w:p>
      <w:r>
        <w:rPr/>
        <w:t>Постановление Правительства РФ от 16.02.2008 №87 (ред. от 15.09.2023) «О составе разделов</w:t>
      </w:r>
    </w:p>
    <w:p>
      <w:r>
        <w:rPr/>
        <w:t>проектной документации и требованиях и их содержанию»;</w:t>
      </w:r>
    </w:p>
    <w:p>
      <w:r>
        <w:rPr/>
        <w:t>Постановление Правительства РФ от 20 мая 2022 г. №914 «О внесении изменений в</w:t>
      </w:r>
    </w:p>
    <w:p>
      <w:r>
        <w:rPr/>
        <w:t>постановление Правительства Российской Федерации от 28 мая 2021 г. №815 «Об утверждении перечня</w:t>
      </w:r>
    </w:p>
    <w:p>
      <w:r>
        <w:rPr/>
        <w:t>национальных стандартов и сводов правил (частей таких стандартов и сводов правил), в результате</w:t>
      </w:r>
    </w:p>
    <w:p>
      <w:r>
        <w:rPr/>
        <w:t>применения которых на обязательной основе обеспечивается соблюдение требований Федерального</w:t>
      </w:r>
    </w:p>
    <w:p>
      <w:r>
        <w:rPr/>
        <w:t>закона «Технический регламент о безопасности зданий и сооружений», и о признании утратившим силу</w:t>
      </w:r>
    </w:p>
    <w:p>
      <w:r>
        <w:rPr/>
        <w:t>постановления Правительства Российской Федерации от 4 июля 2020 г. № 985 (Собрание законодательства</w:t>
      </w:r>
    </w:p>
    <w:p>
      <w:r>
        <w:rPr/>
        <w:t>Российской Федерации, 2021, № 23, ст. 4060).</w:t>
      </w:r>
    </w:p>
    <w:p/>
    <w:p>
      <w:r>
        <w:rPr/>
        <w:t>Своды правил в области обеспечения пожарной безопасности</w:t>
      </w:r>
    </w:p>
    <w:p>
      <w:r>
        <w:rPr/>
        <w:t>Документы, включенный в Приказ Росстандарта от 13 февраля 2023 года N 318 «Об утверждении</w:t>
      </w:r>
    </w:p>
    <w:p>
      <w:r>
        <w:rPr/>
        <w:t>перечня документов в области стандартизации, в результате применения которых на добровольной основе</w:t>
      </w:r>
    </w:p>
    <w:p>
      <w:r>
        <w:rPr/>
        <w:t>обеспечивается соблюдение требований Федерального закона от 22 июля 2008 г. N 123-ФЗ "Технический</w:t>
      </w:r>
    </w:p>
    <w:p>
      <w:r>
        <w:rPr/>
        <w:t>регламент о требованиях пожарной безопасности" (с изменениями на 4 апреля 2024 года) и по области</w:t>
      </w:r>
    </w:p>
    <w:p>
      <w:r>
        <w:rPr/>
        <w:t>определения, относящиеся к функциональным и объемно-планировочным решениям здания</w:t>
      </w:r>
      <w:r>
        <w:rPr>
          <w:strike/>
          <w:color w:val="FF0000"/>
        </w:rPr>
        <w:t xml:space="preserve"> ;</w:t>
      </w:r>
    </w:p>
    <w:p/>
    <w:p>
      <w:r>
        <w:rPr/>
        <w:t>Национальные стандарты:</w:t>
      </w:r>
    </w:p>
    <w:p>
      <w:r>
        <w:rPr/>
        <w:t>ГОСТ 12.1.004 - 91* «Пожарная безопасность. Общие требования»;</w:t>
      </w:r>
    </w:p>
    <w:p>
      <w:r>
        <w:rPr/>
        <w:t>ГОСТ 12.1.030 - 81 «Электробезопасность, защитное заземление, зануление»;</w:t>
      </w:r>
    </w:p>
    <w:p>
      <w:r>
        <w:rPr>
          <w:strike/>
          <w:color w:val="FF0000"/>
        </w:rPr>
        <w:t xml:space="preserve">10. </w:t>
      </w:r>
      <w:r>
        <w:rPr/>
        <w:t>ГОСТ Р 53296-2009 «Установка лифтов для пожарных в зданиях и сооружениях. Требования</w:t>
      </w:r>
    </w:p>
    <w:p>
      <w:r>
        <w:rPr/>
        <w:t>пожарной безопасности»;</w:t>
      </w:r>
    </w:p>
    <w:p>
      <w:r>
        <w:rPr>
          <w:strike/>
          <w:color w:val="FFC000"/>
        </w:rPr>
        <w:t>11</w:t>
      </w:r>
      <w:r>
        <w:rPr/>
        <w:t xml:space="preserve"> </w:t>
      </w:r>
      <w:r>
        <w:rPr>
          <w:b/>
          <w:color w:val="FFC000"/>
          <w:u w:val="single"/>
        </w:rPr>
        <w:t xml:space="preserve">10 </w:t>
      </w:r>
      <w:r>
        <w:rPr/>
        <w:t>.ГОСТ Р 21.101 - 2020 «Система проектной документации для строительства. Основные</w:t>
      </w:r>
    </w:p>
    <w:p>
      <w:r>
        <w:rPr/>
        <w:t>требования к проектной и рабочей документации»;</w:t>
      </w:r>
    </w:p>
    <w:p>
      <w:r>
        <w:rPr>
          <w:strike/>
          <w:color w:val="FFC000"/>
        </w:rPr>
        <w:t>12</w:t>
      </w:r>
      <w:r>
        <w:rPr/>
        <w:t xml:space="preserve"> </w:t>
      </w:r>
      <w:r>
        <w:rPr>
          <w:b/>
          <w:color w:val="FFC000"/>
          <w:u w:val="single"/>
        </w:rPr>
        <w:t xml:space="preserve">11 </w:t>
      </w:r>
      <w:r>
        <w:rPr/>
        <w:t>.ГОСТ 27751-2014 Надежность строительных конструкций и оснований. Основные положения</w:t>
      </w:r>
    </w:p>
    <w:p>
      <w:r>
        <w:rPr/>
        <w:t>(Изменение N1)</w:t>
      </w:r>
    </w:p>
    <w:p>
      <w:r>
        <w:rPr>
          <w:strike/>
          <w:color w:val="FFC000"/>
        </w:rPr>
        <w:t>13</w:t>
      </w:r>
      <w:r>
        <w:rPr/>
        <w:t xml:space="preserve"> </w:t>
      </w:r>
      <w:r>
        <w:rPr>
          <w:b/>
          <w:color w:val="FFC000"/>
          <w:u w:val="single"/>
        </w:rPr>
        <w:t xml:space="preserve">12 </w:t>
      </w:r>
      <w:r>
        <w:rPr/>
        <w:t>.ГОСТ Р 31565 - 2012 «Кабельные изделия. Требования пожарной безопасности»;</w:t>
      </w:r>
    </w:p>
    <w:p>
      <w:r>
        <w:rPr>
          <w:strike/>
          <w:color w:val="FFC000"/>
        </w:rPr>
        <w:t>14</w:t>
      </w:r>
      <w:r>
        <w:rPr/>
        <w:t xml:space="preserve"> </w:t>
      </w:r>
      <w:r>
        <w:rPr>
          <w:b/>
          <w:color w:val="FFC000"/>
          <w:u w:val="single"/>
        </w:rPr>
        <w:t xml:space="preserve">13 </w:t>
      </w:r>
      <w:r>
        <w:rPr/>
        <w:t>.ГОСТ Р 50571.5.52 - 2011/МЭК60364 – 5 - 52:2009 «Низковольтные электрические установки.</w:t>
      </w:r>
    </w:p>
    <w:p>
      <w:r>
        <w:rPr/>
        <w:t>Часть 5-52. Выбор и монтаж электрооборудования. Электропроводки»;</w:t>
      </w:r>
    </w:p>
    <w:p>
      <w:r>
        <w:rPr>
          <w:strike/>
          <w:color w:val="FFC000"/>
        </w:rPr>
        <w:t>15</w:t>
      </w:r>
      <w:r>
        <w:rPr/>
        <w:t xml:space="preserve"> </w:t>
      </w:r>
      <w:r>
        <w:rPr>
          <w:b/>
          <w:color w:val="FFC000"/>
          <w:u w:val="single"/>
        </w:rPr>
        <w:t xml:space="preserve">14 </w:t>
      </w:r>
      <w:r>
        <w:rPr/>
        <w:t>.ГОСТ Р 51671-2020 Средства связи и информации технические общего пользования, доступные</w:t>
      </w:r>
    </w:p>
    <w:p>
      <w:r>
        <w:rPr/>
        <w:t>для инвалидов. Классификация. Требования доступности и безопасности;</w:t>
      </w:r>
    </w:p>
    <w:p>
      <w:r>
        <w:rPr>
          <w:strike/>
          <w:color w:val="FFC000"/>
        </w:rPr>
        <w:t>16</w:t>
      </w:r>
      <w:r>
        <w:rPr/>
        <w:t xml:space="preserve"> </w:t>
      </w:r>
      <w:r>
        <w:rPr>
          <w:b/>
          <w:color w:val="FFC000"/>
          <w:u w:val="single"/>
        </w:rPr>
        <w:t xml:space="preserve">15 </w:t>
      </w:r>
      <w:r>
        <w:rPr/>
        <w:t>.ГОСТ Р 51241 - 2008 «Средства и системы контроля и управления доступом»;</w:t>
      </w:r>
    </w:p>
    <w:p>
      <w:r>
        <w:rPr>
          <w:strike/>
          <w:color w:val="FFC000"/>
        </w:rPr>
        <w:t>17</w:t>
      </w:r>
      <w:r>
        <w:rPr/>
        <w:t xml:space="preserve"> </w:t>
      </w:r>
      <w:r>
        <w:rPr>
          <w:b/>
          <w:color w:val="FFC000"/>
          <w:u w:val="single"/>
        </w:rPr>
        <w:t xml:space="preserve">16 </w:t>
      </w:r>
      <w:r>
        <w:rPr/>
        <w:t>.ГОСТ Р 51261-2022 Устройства опорные стационарные для маломобильных групп населения.</w:t>
      </w:r>
    </w:p>
    <w:p>
      <w:r>
        <w:rPr/>
        <w:t>Типы и общие технические требования</w:t>
      </w:r>
    </w:p>
    <w:p>
      <w:r>
        <w:rPr>
          <w:strike/>
          <w:color w:val="FFC000"/>
        </w:rPr>
        <w:t>18</w:t>
      </w:r>
      <w:r>
        <w:rPr/>
        <w:t xml:space="preserve"> </w:t>
      </w:r>
      <w:r>
        <w:rPr>
          <w:b/>
          <w:color w:val="FFC000"/>
          <w:u w:val="single"/>
        </w:rPr>
        <w:t xml:space="preserve">17 </w:t>
      </w:r>
      <w:r>
        <w:rPr/>
        <w:t>.ГОСТ Р 51558 - 2014 «Системы охранные телевизионные»;</w:t>
      </w:r>
    </w:p>
    <w:p>
      <w:r>
        <w:rPr>
          <w:strike/>
          <w:color w:val="FFC000"/>
        </w:rPr>
        <w:t>19</w:t>
      </w:r>
      <w:r>
        <w:rPr/>
        <w:t xml:space="preserve"> </w:t>
      </w:r>
      <w:r>
        <w:rPr>
          <w:b/>
          <w:color w:val="FFC000"/>
          <w:u w:val="single"/>
        </w:rPr>
        <w:t xml:space="preserve">18 </w:t>
      </w:r>
      <w:r>
        <w:rPr/>
        <w:t>.ГОСТ Р 52131-2019 Средства отображения информации знаковые для инвалидов. Технические</w:t>
      </w:r>
    </w:p>
    <w:p>
      <w:r>
        <w:rPr/>
        <w:t>требования;</w:t>
      </w:r>
    </w:p>
    <w:p>
      <w:r>
        <w:rPr>
          <w:strike/>
          <w:color w:val="FFC000"/>
        </w:rPr>
        <w:t>20</w:t>
      </w:r>
      <w:r>
        <w:rPr/>
        <w:t xml:space="preserve"> </w:t>
      </w:r>
      <w:r>
        <w:rPr>
          <w:b/>
          <w:color w:val="FFC000"/>
          <w:u w:val="single"/>
        </w:rPr>
        <w:t xml:space="preserve">19 </w:t>
      </w:r>
      <w:r>
        <w:rPr/>
        <w:t>.ГОСТ Р 52875–2018 Указатели тактильные наземные для инвалидов по зрению. Технические</w:t>
      </w:r>
    </w:p>
    <w:p>
      <w:r>
        <w:rPr/>
        <w:t>требования;</w:t>
      </w:r>
    </w:p>
    <w:p>
      <w:r>
        <w:rPr>
          <w:strike/>
          <w:color w:val="FFC000"/>
        </w:rPr>
        <w:t>21</w:t>
      </w:r>
      <w:r>
        <w:rPr/>
        <w:t xml:space="preserve"> </w:t>
      </w:r>
      <w:r>
        <w:rPr>
          <w:b/>
          <w:color w:val="FFC000"/>
          <w:u w:val="single"/>
        </w:rPr>
        <w:t xml:space="preserve">20 </w:t>
      </w:r>
      <w:r>
        <w:rPr/>
        <w:t>.ГОСТ Р 53325 - 2012 «Техника пожарная. Технические средства пожарной автоматики. Общие</w:t>
      </w:r>
    </w:p>
    <w:p>
      <w:r>
        <w:rPr/>
        <w:t>технические требования. Методы испытаний»;</w:t>
      </w:r>
    </w:p>
    <w:p>
      <w:r>
        <w:rPr>
          <w:strike/>
          <w:color w:val="FFC000"/>
        </w:rPr>
        <w:t>22</w:t>
      </w:r>
      <w:r>
        <w:rPr/>
        <w:t xml:space="preserve"> </w:t>
      </w:r>
      <w:r>
        <w:rPr>
          <w:b/>
          <w:color w:val="FFC000"/>
          <w:u w:val="single"/>
        </w:rPr>
        <w:t xml:space="preserve">21 </w:t>
      </w:r>
      <w:r>
        <w:rPr/>
        <w:t>.ГОСТ 33652-2019 (EN 81-70:2018) Лифты. Специальные требования безопасности и доступности</w:t>
      </w:r>
    </w:p>
    <w:p>
      <w:r>
        <w:rPr/>
        <w:t>для инвалидов и других групп населения.</w:t>
      </w:r>
    </w:p>
    <w:p/>
    <w:p>
      <w:r>
        <w:rPr/>
        <w:t>Своды правил в области градостроительного проектирования</w:t>
      </w:r>
    </w:p>
    <w:p>
      <w:r>
        <w:rPr>
          <w:strike/>
          <w:color w:val="FFC000"/>
        </w:rPr>
        <w:t>23</w:t>
      </w:r>
      <w:r>
        <w:rPr/>
        <w:t xml:space="preserve"> </w:t>
      </w:r>
      <w:r>
        <w:rPr>
          <w:b/>
          <w:color w:val="FFC000"/>
          <w:u w:val="single"/>
        </w:rPr>
        <w:t xml:space="preserve">22 </w:t>
      </w:r>
      <w:r>
        <w:rPr/>
        <w:t>.СП 42.13330.2016 "СНиП 2.07.01-89* Градостроительство. Планировка и застройка городских и</w:t>
      </w:r>
    </w:p>
    <w:p>
      <w:r>
        <w:rPr/>
        <w:t>сельских поселений" (с изменениями N 1, N 2, N 3, N 4).</w:t>
      </w:r>
    </w:p>
    <w:p/>
    <w:p>
      <w:r>
        <w:rPr/>
        <w:t>Своды правил области архитектурно-строительного проектирования</w:t>
      </w:r>
    </w:p>
    <w:p>
      <w:r>
        <w:rPr>
          <w:strike/>
          <w:color w:val="FFC000"/>
        </w:rPr>
        <w:t>24</w:t>
      </w:r>
      <w:r>
        <w:rPr/>
        <w:t xml:space="preserve"> </w:t>
      </w:r>
      <w:r>
        <w:rPr>
          <w:b/>
          <w:color w:val="FFC000"/>
          <w:u w:val="single"/>
        </w:rPr>
        <w:t xml:space="preserve">23 </w:t>
      </w:r>
      <w:r>
        <w:rPr/>
        <w:t>.СП 15.13330.2020 «СНиП II-22-81* "Каменные и армокаменные конструкции»;</w:t>
      </w:r>
    </w:p>
    <w:p>
      <w:r>
        <w:rPr>
          <w:strike/>
          <w:color w:val="FFC000"/>
        </w:rPr>
        <w:t>25</w:t>
      </w:r>
      <w:r>
        <w:rPr/>
        <w:t xml:space="preserve"> </w:t>
      </w:r>
      <w:r>
        <w:rPr>
          <w:b/>
          <w:color w:val="FFC000"/>
          <w:u w:val="single"/>
        </w:rPr>
        <w:t xml:space="preserve">24 </w:t>
      </w:r>
      <w:r>
        <w:rPr/>
        <w:t>.СП 16.13330.2017 «Стальные конструкции»;</w:t>
      </w:r>
    </w:p>
    <w:p>
      <w:r>
        <w:rPr>
          <w:strike/>
          <w:color w:val="FFC000"/>
        </w:rPr>
        <w:t>26</w:t>
      </w:r>
      <w:r>
        <w:rPr/>
        <w:t xml:space="preserve"> </w:t>
      </w:r>
      <w:r>
        <w:rPr>
          <w:b/>
          <w:color w:val="FFC000"/>
          <w:u w:val="single"/>
        </w:rPr>
        <w:t xml:space="preserve">25 </w:t>
      </w:r>
      <w:r>
        <w:rPr/>
        <w:t>.СП 17.13330.2017 "СНиП II-26-76 Кровли" (с изменениями N 1, N 2, N 3).</w:t>
      </w:r>
    </w:p>
    <w:p>
      <w:r>
        <w:rPr>
          <w:strike/>
          <w:color w:val="FFC000"/>
        </w:rPr>
        <w:t>27</w:t>
      </w:r>
      <w:r>
        <w:rPr/>
        <w:t xml:space="preserve"> </w:t>
      </w:r>
      <w:r>
        <w:rPr>
          <w:b/>
          <w:color w:val="FFC000"/>
          <w:u w:val="single"/>
        </w:rPr>
        <w:t xml:space="preserve">26 </w:t>
      </w:r>
      <w:r>
        <w:rPr/>
        <w:t>.СП 20.13330.2016 «Нагрузки и воздействия»;</w:t>
      </w:r>
    </w:p>
    <w:p>
      <w:r>
        <w:rPr>
          <w:strike/>
          <w:color w:val="FFC000"/>
        </w:rPr>
        <w:t>28</w:t>
      </w:r>
      <w:r>
        <w:rPr/>
        <w:t xml:space="preserve"> </w:t>
      </w:r>
      <w:r>
        <w:rPr>
          <w:b/>
          <w:color w:val="FFC000"/>
          <w:u w:val="single"/>
        </w:rPr>
        <w:t xml:space="preserve">27 </w:t>
      </w:r>
      <w:r>
        <w:rPr/>
        <w:t>.СП 22.13330.2016 «Основания зданий и сооружений»;</w:t>
      </w:r>
    </w:p>
    <w:p>
      <w:r>
        <w:rPr>
          <w:strike/>
          <w:color w:val="FFC000"/>
        </w:rPr>
        <w:t>29</w:t>
      </w:r>
      <w:r>
        <w:rPr/>
        <w:t xml:space="preserve"> </w:t>
      </w:r>
      <w:r>
        <w:rPr>
          <w:b/>
          <w:color w:val="FFC000"/>
          <w:u w:val="single"/>
        </w:rPr>
        <w:t xml:space="preserve">28 </w:t>
      </w:r>
      <w:r>
        <w:rPr/>
        <w:t>.СП 28.13330.2017 «Защита строительных конструкций от коррозии»;</w:t>
      </w:r>
    </w:p>
    <w:p>
      <w:r>
        <w:rPr>
          <w:strike/>
          <w:color w:val="FFC000"/>
        </w:rPr>
        <w:t>30</w:t>
      </w:r>
      <w:r>
        <w:rPr/>
        <w:t xml:space="preserve"> </w:t>
      </w:r>
      <w:r>
        <w:rPr>
          <w:b/>
          <w:color w:val="FFC000"/>
          <w:u w:val="single"/>
        </w:rPr>
        <w:t xml:space="preserve">29 </w:t>
      </w:r>
      <w:r>
        <w:rPr/>
        <w:t>.СП 29.13330.2011 "СНиП 2.03.13-88 Полы" (с изменениями N 1, N 2, N 3).</w:t>
      </w:r>
    </w:p>
    <w:p>
      <w:r>
        <w:rPr>
          <w:strike/>
          <w:color w:val="FFC000"/>
        </w:rPr>
        <w:t>31</w:t>
      </w:r>
      <w:r>
        <w:rPr/>
        <w:t xml:space="preserve"> </w:t>
      </w:r>
      <w:r>
        <w:rPr>
          <w:b/>
          <w:color w:val="FFC000"/>
          <w:u w:val="single"/>
        </w:rPr>
        <w:t xml:space="preserve">30 </w:t>
      </w:r>
      <w:r>
        <w:rPr/>
        <w:t>.СП 50.13330.2012 "СНиП 23-02-2003 Тепловая защита зданий" (с изменениями N 1, N 2).</w:t>
      </w:r>
    </w:p>
    <w:p>
      <w:r>
        <w:rPr>
          <w:strike/>
          <w:color w:val="FFC000"/>
        </w:rPr>
        <w:t>32</w:t>
      </w:r>
      <w:r>
        <w:rPr/>
        <w:t xml:space="preserve"> </w:t>
      </w:r>
      <w:r>
        <w:rPr>
          <w:b/>
          <w:color w:val="FFC000"/>
          <w:u w:val="single"/>
        </w:rPr>
        <w:t xml:space="preserve">31 </w:t>
      </w:r>
      <w:r>
        <w:rPr/>
        <w:t>.СП 51.13330.2011 "СНиП 23-03-2003 Защита от шума" (с изменениями N 1, N 2, N 3).</w:t>
      </w:r>
    </w:p>
    <w:p>
      <w:r>
        <w:rPr>
          <w:strike/>
          <w:color w:val="FFC000"/>
        </w:rPr>
        <w:t>33</w:t>
      </w:r>
      <w:r>
        <w:rPr/>
        <w:t xml:space="preserve"> </w:t>
      </w:r>
      <w:r>
        <w:rPr>
          <w:b/>
          <w:color w:val="FFC000"/>
          <w:u w:val="single"/>
        </w:rPr>
        <w:t xml:space="preserve">32 </w:t>
      </w:r>
      <w:r>
        <w:rPr/>
        <w:t>.52.13330.2016 "СНиП 23-05-95* Естественное и искусственное освещение" (с изменениями N 1,</w:t>
      </w:r>
    </w:p>
    <w:p>
      <w:r>
        <w:rPr/>
        <w:t>N 2).</w:t>
      </w:r>
    </w:p>
    <w:p>
      <w:r>
        <w:rPr>
          <w:strike/>
          <w:color w:val="FFC000"/>
        </w:rPr>
        <w:t>34</w:t>
      </w:r>
      <w:r>
        <w:rPr/>
        <w:t xml:space="preserve"> </w:t>
      </w:r>
      <w:r>
        <w:rPr>
          <w:b/>
          <w:color w:val="FFC000"/>
          <w:u w:val="single"/>
        </w:rPr>
        <w:t xml:space="preserve">33 </w:t>
      </w:r>
      <w:r>
        <w:rPr/>
        <w:t>.СП 59.13330.2020 Доступность зданий и сооружений для маломобильных групп населения СНиП</w:t>
      </w:r>
    </w:p>
    <w:p>
      <w:r>
        <w:rPr/>
        <w:t>35-01-2001 (с Изменениями N 1, 2)</w:t>
      </w:r>
    </w:p>
    <w:p/>
    <w:p>
      <w:r>
        <w:rPr>
          <w:strike/>
          <w:color w:val="FFC000"/>
        </w:rPr>
        <w:t>35</w:t>
      </w:r>
      <w:r>
        <w:rPr/>
        <w:t xml:space="preserve"> </w:t>
      </w:r>
      <w:r>
        <w:rPr>
          <w:b/>
          <w:color w:val="FFC000"/>
          <w:u w:val="single"/>
        </w:rPr>
        <w:t xml:space="preserve">34 </w:t>
      </w:r>
      <w:r>
        <w:rPr/>
        <w:t>.СП 63.13330.2018 «Бетонные и железобетонные конструкции. Основные положения.</w:t>
      </w:r>
    </w:p>
    <w:p>
      <w:r>
        <w:rPr/>
        <w:t>Актуализированная редакция СНиП 52-01-2003»;</w:t>
      </w:r>
    </w:p>
    <w:p>
      <w:r>
        <w:rPr>
          <w:strike/>
          <w:color w:val="FFC000"/>
        </w:rPr>
        <w:t>36</w:t>
      </w:r>
      <w:r>
        <w:rPr/>
        <w:t xml:space="preserve"> </w:t>
      </w:r>
      <w:r>
        <w:rPr>
          <w:b/>
          <w:color w:val="FFC000"/>
          <w:u w:val="single"/>
        </w:rPr>
        <w:t xml:space="preserve">35 </w:t>
      </w:r>
      <w:r>
        <w:rPr/>
        <w:t>.СП 70.13330.2012 «СНиП 3.03.01-87 «Несущие и ограждающие конструкции»;</w:t>
      </w:r>
    </w:p>
    <w:p>
      <w:r>
        <w:rPr>
          <w:strike/>
          <w:color w:val="FFC000"/>
        </w:rPr>
        <w:t>37</w:t>
      </w:r>
      <w:r>
        <w:rPr/>
        <w:t xml:space="preserve"> </w:t>
      </w:r>
      <w:r>
        <w:rPr>
          <w:b/>
          <w:color w:val="FFC000"/>
          <w:u w:val="single"/>
        </w:rPr>
        <w:t xml:space="preserve">36 </w:t>
      </w:r>
      <w:r>
        <w:rPr/>
        <w:t>.СП 71.13330.2017 «Изоляционные и отделочные покрытия. Актуализированная редакция СНиП</w:t>
      </w:r>
    </w:p>
    <w:p>
      <w:r>
        <w:rPr/>
        <w:t>3.04.01-87»;</w:t>
      </w:r>
    </w:p>
    <w:p>
      <w:r>
        <w:rPr>
          <w:strike/>
          <w:color w:val="FFC000"/>
        </w:rPr>
        <w:t>38</w:t>
      </w:r>
      <w:r>
        <w:rPr/>
        <w:t xml:space="preserve"> </w:t>
      </w:r>
      <w:r>
        <w:rPr>
          <w:b/>
          <w:color w:val="FFC000"/>
          <w:u w:val="single"/>
        </w:rPr>
        <w:t xml:space="preserve">37 </w:t>
      </w:r>
      <w:r>
        <w:rPr/>
        <w:t>.СП 72.13330.2016 «Защита строительных конструкций и сооружений от коррозии. СНиП 3.04.0385»;</w:t>
      </w:r>
    </w:p>
    <w:p>
      <w:r>
        <w:rPr>
          <w:strike/>
          <w:color w:val="FFC000"/>
        </w:rPr>
        <w:t>39</w:t>
      </w:r>
      <w:r>
        <w:rPr/>
        <w:t xml:space="preserve"> </w:t>
      </w:r>
      <w:r>
        <w:rPr>
          <w:b/>
          <w:color w:val="FFC000"/>
          <w:u w:val="single"/>
        </w:rPr>
        <w:t xml:space="preserve">38 </w:t>
      </w:r>
      <w:r>
        <w:rPr/>
        <w:t>.СП 113.13330.2016 "СНиП 21-02-99* Стоянки автомобилей" (с изменением N 1).</w:t>
      </w:r>
    </w:p>
    <w:p>
      <w:r>
        <w:rPr>
          <w:strike/>
          <w:color w:val="FFC000"/>
        </w:rPr>
        <w:t>40</w:t>
      </w:r>
      <w:r>
        <w:rPr/>
        <w:t xml:space="preserve"> </w:t>
      </w:r>
      <w:r>
        <w:rPr>
          <w:b/>
          <w:color w:val="FFC000"/>
          <w:u w:val="single"/>
        </w:rPr>
        <w:t xml:space="preserve">39 </w:t>
      </w:r>
      <w:r>
        <w:rPr/>
        <w:t>.СП 118.13330.2022 "СНиП 31-06-2009 Общественные здания и сооружения" (с изменениями N 1,</w:t>
      </w:r>
    </w:p>
    <w:p>
      <w:r>
        <w:rPr/>
        <w:t>N 2).</w:t>
      </w:r>
    </w:p>
    <w:p>
      <w:r>
        <w:rPr>
          <w:strike/>
          <w:color w:val="FFC000"/>
        </w:rPr>
        <w:t>41</w:t>
      </w:r>
      <w:r>
        <w:rPr/>
        <w:t xml:space="preserve"> </w:t>
      </w:r>
      <w:r>
        <w:rPr>
          <w:b/>
          <w:color w:val="FFC000"/>
          <w:u w:val="single"/>
        </w:rPr>
        <w:t xml:space="preserve">40 </w:t>
      </w:r>
      <w:r>
        <w:rPr/>
        <w:t>.СП 128.13330.2016 «Алюминиевые конструкции»;</w:t>
      </w:r>
    </w:p>
    <w:p>
      <w:r>
        <w:rPr>
          <w:strike/>
          <w:color w:val="FFC000"/>
        </w:rPr>
        <w:t>42</w:t>
      </w:r>
      <w:r>
        <w:rPr/>
        <w:t xml:space="preserve"> </w:t>
      </w:r>
      <w:r>
        <w:rPr>
          <w:b/>
          <w:color w:val="FFC000"/>
          <w:u w:val="single"/>
        </w:rPr>
        <w:t xml:space="preserve">41 </w:t>
      </w:r>
      <w:r>
        <w:rPr/>
        <w:t>.СП 131.13330.2020 «СНиП 23-01-99* «Строительная климатология»;</w:t>
      </w:r>
    </w:p>
    <w:p>
      <w:r>
        <w:rPr>
          <w:strike/>
          <w:color w:val="FFC000"/>
        </w:rPr>
        <w:t>43</w:t>
      </w:r>
      <w:r>
        <w:rPr/>
        <w:t xml:space="preserve"> </w:t>
      </w:r>
      <w:r>
        <w:rPr>
          <w:b/>
          <w:color w:val="FFC000"/>
          <w:u w:val="single"/>
        </w:rPr>
        <w:t xml:space="preserve">42 </w:t>
      </w:r>
      <w:r>
        <w:rPr/>
        <w:t>.СП 132.13330.2011 «Обеспечение антитеррористической защищенности зданий и сооружений.</w:t>
      </w:r>
    </w:p>
    <w:p>
      <w:r>
        <w:rPr/>
        <w:t>Общие требования проектирования";</w:t>
      </w:r>
    </w:p>
    <w:p>
      <w:r>
        <w:rPr>
          <w:strike/>
          <w:color w:val="FFC000"/>
        </w:rPr>
        <w:t>44</w:t>
      </w:r>
      <w:r>
        <w:rPr/>
        <w:t xml:space="preserve"> </w:t>
      </w:r>
      <w:r>
        <w:rPr>
          <w:b/>
          <w:color w:val="FFC000"/>
          <w:u w:val="single"/>
        </w:rPr>
        <w:t xml:space="preserve">43 </w:t>
      </w:r>
      <w:r>
        <w:rPr/>
        <w:t>.СП139.13330.2012 Здания и помещения с местами труда для инвалидов. Правила</w:t>
      </w:r>
    </w:p>
    <w:p>
      <w:r>
        <w:rPr/>
        <w:t>проектирования</w:t>
      </w:r>
    </w:p>
    <w:p>
      <w:r>
        <w:rPr>
          <w:strike/>
          <w:color w:val="FFC000"/>
        </w:rPr>
        <w:t>45</w:t>
      </w:r>
      <w:r>
        <w:rPr/>
        <w:t xml:space="preserve"> </w:t>
      </w:r>
      <w:r>
        <w:rPr>
          <w:b/>
          <w:color w:val="FFC000"/>
          <w:u w:val="single"/>
        </w:rPr>
        <w:t xml:space="preserve">44 </w:t>
      </w:r>
      <w:r>
        <w:rPr/>
        <w:t>.СП 275.1325800.2016 «Конструкции ограждающие жилых и общественных зданий. Правила</w:t>
      </w:r>
    </w:p>
    <w:p>
      <w:r>
        <w:rPr/>
        <w:t>проектирования звукоизоляции»;</w:t>
      </w:r>
    </w:p>
    <w:p>
      <w:r>
        <w:rPr>
          <w:strike/>
          <w:color w:val="FFC000"/>
        </w:rPr>
        <w:t>46</w:t>
      </w:r>
      <w:r>
        <w:rPr/>
        <w:t xml:space="preserve"> </w:t>
      </w:r>
      <w:r>
        <w:rPr>
          <w:b/>
          <w:color w:val="FFC000"/>
          <w:u w:val="single"/>
        </w:rPr>
        <w:t xml:space="preserve">45 </w:t>
      </w:r>
      <w:r>
        <w:rPr/>
        <w:t>.СП 363.1325800.2017 «Покрытия светопрозрачные и фонари зданий и сооружений. Правила</w:t>
      </w:r>
    </w:p>
    <w:p>
      <w:r>
        <w:rPr/>
        <w:t>проектирования»;</w:t>
      </w:r>
    </w:p>
    <w:p>
      <w:r>
        <w:rPr>
          <w:strike/>
          <w:color w:val="FFC000"/>
        </w:rPr>
        <w:t>47</w:t>
      </w:r>
      <w:r>
        <w:rPr/>
        <w:t xml:space="preserve"> </w:t>
      </w:r>
      <w:r>
        <w:rPr>
          <w:b/>
          <w:color w:val="FFC000"/>
          <w:u w:val="single"/>
        </w:rPr>
        <w:t xml:space="preserve">46 </w:t>
      </w:r>
      <w:r>
        <w:rPr/>
        <w:t>.СП 381.1325800.2018 «Сооружения подпорные. Правила проектирования»;</w:t>
      </w:r>
    </w:p>
    <w:p>
      <w:r>
        <w:rPr>
          <w:strike/>
          <w:color w:val="FFC000"/>
        </w:rPr>
        <w:t>48</w:t>
      </w:r>
      <w:r>
        <w:rPr/>
        <w:t xml:space="preserve"> </w:t>
      </w:r>
      <w:r>
        <w:rPr>
          <w:b/>
          <w:color w:val="FFC000"/>
          <w:u w:val="single"/>
        </w:rPr>
        <w:t xml:space="preserve">47 </w:t>
      </w:r>
      <w:r>
        <w:rPr/>
        <w:t>.СП 426.1325800.2018 «Конструкции фасадные светопрозрачные зданий и сооружений.</w:t>
      </w:r>
    </w:p>
    <w:p>
      <w:r>
        <w:rPr>
          <w:strike/>
          <w:color w:val="FFC000"/>
        </w:rPr>
        <w:t>49</w:t>
      </w:r>
      <w:r>
        <w:rPr/>
        <w:t xml:space="preserve"> </w:t>
      </w:r>
      <w:r>
        <w:rPr>
          <w:b/>
          <w:color w:val="FFC000"/>
          <w:u w:val="single"/>
        </w:rPr>
        <w:t xml:space="preserve">48 </w:t>
      </w:r>
      <w:r>
        <w:rPr/>
        <w:t>.Правила проектирования»;</w:t>
      </w:r>
    </w:p>
    <w:p>
      <w:r>
        <w:rPr>
          <w:strike/>
          <w:color w:val="FFC000"/>
        </w:rPr>
        <w:t>50</w:t>
      </w:r>
      <w:r>
        <w:rPr/>
        <w:t xml:space="preserve"> </w:t>
      </w:r>
      <w:r>
        <w:rPr>
          <w:b/>
          <w:color w:val="FFC000"/>
          <w:u w:val="single"/>
        </w:rPr>
        <w:t xml:space="preserve">49 </w:t>
      </w:r>
      <w:r>
        <w:rPr/>
        <w:t>.</w:t>
      </w:r>
      <w:r>
        <w:rPr>
          <w:strike/>
          <w:color w:val="FF0000"/>
        </w:rPr>
        <w:t xml:space="preserve"> 23.  </w:t>
      </w:r>
      <w:r>
        <w:rPr/>
        <w:t>СП 430.1325800.2018 «Монолитные конструктивные системы. Правила проектирования»;</w:t>
      </w:r>
    </w:p>
    <w:p>
      <w:r>
        <w:rPr>
          <w:strike/>
          <w:color w:val="FFC000"/>
        </w:rPr>
        <w:t>51</w:t>
      </w:r>
      <w:r>
        <w:rPr/>
        <w:t xml:space="preserve"> </w:t>
      </w:r>
      <w:r>
        <w:rPr>
          <w:b/>
          <w:color w:val="FFC000"/>
          <w:u w:val="single"/>
        </w:rPr>
        <w:t xml:space="preserve">50 </w:t>
      </w:r>
      <w:r>
        <w:rPr/>
        <w:t>.</w:t>
      </w:r>
      <w:r>
        <w:rPr>
          <w:strike/>
          <w:color w:val="FF0000"/>
        </w:rPr>
        <w:t xml:space="preserve"> 24.  </w:t>
      </w:r>
      <w:r>
        <w:rPr/>
        <w:t>СП 468.1325800.2019 «Бетонные и железобетонные конструкции. Правила обеспечения</w:t>
      </w:r>
    </w:p>
    <w:p>
      <w:r>
        <w:rPr/>
        <w:t>огнестойкости и огнесохранности».</w:t>
      </w:r>
    </w:p>
    <w:p/>
    <w:p>
      <w:r>
        <w:rPr/>
        <w:t>Своды правил в области проектирование инженерных систем и сетей инженерно-</w:t>
      </w:r>
    </w:p>
    <w:p>
      <w:r>
        <w:rPr/>
        <w:t>технического обеспечения</w:t>
      </w:r>
    </w:p>
    <w:p>
      <w:r>
        <w:rPr>
          <w:strike/>
          <w:color w:val="FFC000"/>
        </w:rPr>
        <w:t>52</w:t>
      </w:r>
      <w:r>
        <w:rPr/>
        <w:t xml:space="preserve"> </w:t>
      </w:r>
      <w:r>
        <w:rPr>
          <w:b/>
          <w:color w:val="FFC000"/>
          <w:u w:val="single"/>
        </w:rPr>
        <w:t xml:space="preserve">51 </w:t>
      </w:r>
      <w:r>
        <w:rPr/>
        <w:t>.СП 30.13330.2020 «Внутренний водопровод и канализация зданий. Актуализированная редакция</w:t>
      </w:r>
    </w:p>
    <w:p>
      <w:r>
        <w:rPr/>
        <w:t>СНиП 2.04.01-85*»;</w:t>
      </w:r>
    </w:p>
    <w:p>
      <w:r>
        <w:rPr>
          <w:strike/>
          <w:color w:val="FFC000"/>
        </w:rPr>
        <w:t>53</w:t>
      </w:r>
      <w:r>
        <w:rPr/>
        <w:t xml:space="preserve"> </w:t>
      </w:r>
      <w:r>
        <w:rPr>
          <w:b/>
          <w:color w:val="FFC000"/>
          <w:u w:val="single"/>
        </w:rPr>
        <w:t xml:space="preserve">52 </w:t>
      </w:r>
      <w:r>
        <w:rPr/>
        <w:t>.СП 31.13330.2012 «Водоснабжение. Наружные сети и сооружения. Актуализированная редакция</w:t>
      </w:r>
    </w:p>
    <w:p>
      <w:r>
        <w:rPr/>
        <w:t>СНиП 2.04.02-84*»;_</w:t>
      </w:r>
    </w:p>
    <w:p>
      <w:r>
        <w:rPr>
          <w:strike/>
          <w:color w:val="FFC000"/>
        </w:rPr>
        <w:t>54</w:t>
      </w:r>
      <w:r>
        <w:rPr/>
        <w:t xml:space="preserve"> </w:t>
      </w:r>
      <w:r>
        <w:rPr>
          <w:b/>
          <w:color w:val="FFC000"/>
          <w:u w:val="single"/>
        </w:rPr>
        <w:t xml:space="preserve">53 </w:t>
      </w:r>
      <w:r>
        <w:rPr/>
        <w:t>.СП 32.13330.2018 "СНиП 2.04.03-85 Канализация. Наружные сети и сооружения" (с изменениями</w:t>
      </w:r>
    </w:p>
    <w:p>
      <w:r>
        <w:rPr/>
        <w:t>N 1, N 2).</w:t>
      </w:r>
    </w:p>
    <w:p>
      <w:r>
        <w:rPr>
          <w:strike/>
          <w:color w:val="FFC000"/>
        </w:rPr>
        <w:t>55</w:t>
      </w:r>
      <w:r>
        <w:rPr/>
        <w:t xml:space="preserve"> </w:t>
      </w:r>
      <w:r>
        <w:rPr>
          <w:b/>
          <w:color w:val="FFC000"/>
          <w:u w:val="single"/>
        </w:rPr>
        <w:t xml:space="preserve">54 </w:t>
      </w:r>
      <w:r>
        <w:rPr/>
        <w:t>.СП 60.13330.2020 «Отопление, вентиляция и кондиционирование воздуха. Актуализированная</w:t>
      </w:r>
    </w:p>
    <w:p>
      <w:r>
        <w:rPr/>
        <w:t>редакция СНиП 41-01-2003»</w:t>
      </w:r>
    </w:p>
    <w:p>
      <w:r>
        <w:rPr>
          <w:strike/>
          <w:color w:val="FFC000"/>
        </w:rPr>
        <w:t>56</w:t>
      </w:r>
      <w:r>
        <w:rPr/>
        <w:t xml:space="preserve"> </w:t>
      </w:r>
      <w:r>
        <w:rPr>
          <w:b/>
          <w:color w:val="FFC000"/>
          <w:u w:val="single"/>
        </w:rPr>
        <w:t xml:space="preserve">55 </w:t>
      </w:r>
      <w:r>
        <w:rPr/>
        <w:t>.СП 77.13330.2016 "СНиП 3.05.07-85 Системы автоматизации".</w:t>
      </w:r>
    </w:p>
    <w:p>
      <w:r>
        <w:rPr>
          <w:strike/>
          <w:color w:val="FFC000"/>
        </w:rPr>
        <w:t>57</w:t>
      </w:r>
      <w:r>
        <w:rPr/>
        <w:t xml:space="preserve"> </w:t>
      </w:r>
      <w:r>
        <w:rPr>
          <w:b/>
          <w:color w:val="FFC000"/>
          <w:u w:val="single"/>
        </w:rPr>
        <w:t xml:space="preserve">56 </w:t>
      </w:r>
      <w:r>
        <w:rPr/>
        <w:t>.СП 104.13330.2016 "СНиП 2.06.15-85 Инженерная защита территории от затопления и</w:t>
      </w:r>
    </w:p>
    <w:p>
      <w:r>
        <w:rPr/>
        <w:t>подтопления" (с изменением N 1).</w:t>
      </w:r>
    </w:p>
    <w:p>
      <w:r>
        <w:rPr>
          <w:strike/>
          <w:color w:val="FFC000"/>
        </w:rPr>
        <w:t>58</w:t>
      </w:r>
      <w:r>
        <w:rPr/>
        <w:t xml:space="preserve"> </w:t>
      </w:r>
      <w:r>
        <w:rPr>
          <w:b/>
          <w:color w:val="FFC000"/>
          <w:u w:val="single"/>
        </w:rPr>
        <w:t xml:space="preserve">57 </w:t>
      </w:r>
      <w:r>
        <w:rPr/>
        <w:t>.СП 116.13330.2012 "СНиП 22-02-2003 Инженерная защита территорий, зданий и сооружений от</w:t>
      </w:r>
    </w:p>
    <w:p>
      <w:r>
        <w:rPr/>
        <w:t>опасных геологических процессов. Основные положения" (с изменениями N 1, N 2).</w:t>
      </w:r>
    </w:p>
    <w:p>
      <w:r>
        <w:rPr>
          <w:strike/>
          <w:color w:val="FFC000"/>
        </w:rPr>
        <w:t>59</w:t>
      </w:r>
      <w:r>
        <w:rPr/>
        <w:t xml:space="preserve"> </w:t>
      </w:r>
      <w:r>
        <w:rPr>
          <w:b/>
          <w:color w:val="FFC000"/>
          <w:u w:val="single"/>
        </w:rPr>
        <w:t xml:space="preserve">58 </w:t>
      </w:r>
      <w:r>
        <w:rPr/>
        <w:t>.СП 124.13330.2012 Тепловые сети. Актуализированная редакция СНиП 41-02-2003 (с</w:t>
      </w:r>
    </w:p>
    <w:p>
      <w:r>
        <w:rPr/>
        <w:t>Изменением N 1)</w:t>
      </w:r>
    </w:p>
    <w:p>
      <w:r>
        <w:rPr>
          <w:strike/>
          <w:color w:val="FFC000"/>
        </w:rPr>
        <w:t>60</w:t>
      </w:r>
      <w:r>
        <w:rPr/>
        <w:t xml:space="preserve"> </w:t>
      </w:r>
      <w:r>
        <w:rPr>
          <w:b/>
          <w:color w:val="FFC000"/>
          <w:u w:val="single"/>
        </w:rPr>
        <w:t xml:space="preserve">59 </w:t>
      </w:r>
      <w:r>
        <w:rPr/>
        <w:t>.СП 133.13330.2012 «Сети проводного радиовещания и оповещения в зданиях и сооружениях.</w:t>
      </w:r>
    </w:p>
    <w:p>
      <w:r>
        <w:rPr/>
        <w:t>Нормы проектирования»;</w:t>
      </w:r>
    </w:p>
    <w:p>
      <w:r>
        <w:rPr/>
        <w:t>СП 134.13330.2022 «Системы электросвязи зданий и сооружений. Основные положения</w:t>
      </w:r>
    </w:p>
    <w:p>
      <w:r>
        <w:rPr/>
        <w:t>проектирования».</w:t>
      </w:r>
    </w:p>
    <w:p>
      <w:r>
        <w:rPr>
          <w:strike/>
          <w:color w:val="FFC000"/>
        </w:rPr>
        <w:t>62</w:t>
      </w:r>
      <w:r>
        <w:rPr/>
        <w:t xml:space="preserve"> </w:t>
      </w:r>
      <w:r>
        <w:rPr>
          <w:b/>
          <w:color w:val="FFC000"/>
          <w:u w:val="single"/>
        </w:rPr>
        <w:t xml:space="preserve">61 </w:t>
      </w:r>
      <w:r>
        <w:rPr/>
        <w:t>.СП 256.1325800.2016 "Электроустановки жилых и общественных зданий. Правила</w:t>
      </w:r>
    </w:p>
    <w:p>
      <w:r>
        <w:rPr/>
        <w:t>проектирования и монтажа" (с изменениями N 1, N 2, N 3, N 4, N 5).</w:t>
      </w:r>
    </w:p>
    <w:p/>
    <w:p>
      <w:r>
        <w:rPr/>
        <w:t>Своды правил в области организации строительства</w:t>
      </w:r>
    </w:p>
    <w:p>
      <w:r>
        <w:rPr>
          <w:strike/>
          <w:color w:val="FFC000"/>
        </w:rPr>
        <w:t>63</w:t>
      </w:r>
      <w:r>
        <w:rPr/>
        <w:t xml:space="preserve"> </w:t>
      </w:r>
      <w:r>
        <w:rPr>
          <w:b/>
          <w:color w:val="FFC000"/>
          <w:u w:val="single"/>
        </w:rPr>
        <w:t xml:space="preserve">62 </w:t>
      </w:r>
      <w:r>
        <w:rPr/>
        <w:t>.СП 48.13330.2019 «Организация строительства. Актуализированная редакция СНиП 12-012004».</w:t>
      </w:r>
    </w:p>
    <w:p>
      <w:r>
        <w:rPr/>
        <w:t>ф) заверение проектной организации, осуществляющей подготовку проектной</w:t>
      </w:r>
    </w:p>
    <w:p>
      <w:r>
        <w:rPr/>
        <w:t>документации, о том, что проектная документация подготовлена в соответствии с требованиями,</w:t>
      </w:r>
    </w:p>
    <w:p>
      <w:r>
        <w:rPr/>
        <w:t>указанными в пункте 5 настоящего Положения, градостроительным планом земельного участка (в</w:t>
      </w:r>
    </w:p>
    <w:p>
      <w:r>
        <w:rPr/>
        <w:t>случае подготовки проектной документации в отношении линейного объекта - документацией по</w:t>
      </w:r>
    </w:p>
    <w:p>
      <w:r>
        <w:rPr/>
        <w:t>планировке территории), заданием на проектирование, градостроительным регламентом,</w:t>
      </w:r>
    </w:p>
    <w:p>
      <w:r>
        <w:rPr/>
        <w:t>техническими регламентами, устанавливающими в том числе требования к обеспечению</w:t>
      </w:r>
    </w:p>
    <w:p>
      <w:r>
        <w:rPr/>
        <w:t>безопасной эксплуатации зданий, строений, сооружений и безопасному использованию</w:t>
      </w:r>
    </w:p>
    <w:p>
      <w:r>
        <w:rPr/>
        <w:t>прилегающих к ним территорий, а также с соблюдением технических условий;</w:t>
      </w:r>
    </w:p>
    <w:p/>
    <w:p>
      <w:r>
        <w:rPr/>
        <w:t>Проектная документация разработана в соответствии с градостроительным планом земельного</w:t>
      </w:r>
    </w:p>
    <w:p>
      <w:r>
        <w:rPr/>
        <w:t>участка, заданием на проектирование, градостроительным регламентом (документами об использовании</w:t>
      </w:r>
    </w:p>
    <w:p>
      <w:r>
        <w:rPr/>
        <w:t>земельного участка для строительства), техническими регламентами, в том числе устанавливающими</w:t>
      </w:r>
    </w:p>
    <w:p>
      <w:r>
        <w:rPr/>
        <w:t>требования по обеспечению безопасной эксплуатации зданий, строений, сооружений и безопасного</w:t>
      </w:r>
    </w:p>
    <w:p>
      <w:r>
        <w:rPr/>
        <w:t>использования прилегающих к ним территорий, и с соблюдением технических условий и требованиям</w:t>
      </w:r>
    </w:p>
    <w:p>
      <w:r>
        <w:rPr/>
        <w:t>Федерального закона «Технический регламент о безопасности зданий и сооружений» от 30.12.2008 №384ФЗ.</w:t>
      </w:r>
    </w:p>
    <w:p/>
    <w:p>
      <w:r>
        <w:rPr/>
        <w:t>Главный архитектор проекта                                    /Луговцева М.А.</w:t>
      </w:r>
    </w:p>
    <w:p/>
    <w:p>
      <w:r>
        <w:rPr/>
        <w:t>Главный инженер проекта                                      /Рудько О.В.</w:t>
      </w:r>
    </w:p>
    <w:p>
      <w:r>
        <w:rPr/>
        <w:t>Рег. номер реестра НОПРИЗ П-090012</w:t>
      </w:r>
    </w:p>
    <w:p>
      <w:r>
        <w:rPr/>
        <w:t>х) сведения о разделах и пунктах проектной документации, содержащих решения и</w:t>
      </w:r>
    </w:p>
    <w:p>
      <w:r>
        <w:rPr/>
        <w:t>мероприятия по обеспечению соблюдения требований:</w:t>
      </w:r>
    </w:p>
    <w:p>
      <w:r>
        <w:rPr/>
        <w:t>энергетической эффективности и оснащенности зданий, строений, сооружений приборами</w:t>
      </w:r>
    </w:p>
    <w:p>
      <w:r>
        <w:rPr/>
        <w:t>учета используемых энергетических ресурсов;</w:t>
      </w:r>
    </w:p>
    <w:p>
      <w:r>
        <w:rPr/>
        <w:t>Решения и мероприятия по обеспечению соблюдения требований энергетической эффективности</w:t>
      </w:r>
    </w:p>
    <w:p>
      <w:r>
        <w:rPr>
          <w:b/>
          <w:color w:val="009900"/>
          <w:u w:val="single"/>
        </w:rPr>
        <w:t xml:space="preserve">и оснащенности здания приборами учета используемых энергетических ресурсов </w:t>
      </w:r>
      <w:r>
        <w:rPr/>
        <w:t xml:space="preserve">представлены в </w:t>
      </w:r>
      <w:r>
        <w:rPr>
          <w:strike/>
          <w:color w:val="FFC000"/>
        </w:rPr>
        <w:t>томе</w:t>
      </w:r>
      <w:r>
        <w:rPr/>
        <w:t xml:space="preserve"> </w:t>
      </w:r>
      <w:r>
        <w:rPr>
          <w:b/>
          <w:color w:val="FFC000"/>
          <w:u w:val="single"/>
        </w:rPr>
        <w:t>томах: том 3.1 шифр 29900/ПД-КВ-АР1, том 4.2.1 шифр 29900/ПД-КВ-КР2.1, том 5.1.1 шифр 29900/ПД-КВ-ИОС1.1, том 5.2.1 шифр 29900/ПД-КВ-ИОС2.1, том 5.3.1 шифр 29900/ПД-КВ-ИОС3.1, том5.4.1 шифр 29900/ПД-КВИОС4.1, том 5.4.3 шифр 29900/ПД-КВ-ИОС4.3, том 7.1 шифр 29900/ПД-КВ-ПОС1, том 10.1 шифр 29900/ПДКВ-ТБЭ, том</w:t>
      </w:r>
      <w:r>
        <w:rPr/>
        <w:t xml:space="preserve"> 13.1. </w:t>
      </w:r>
      <w:r>
        <w:rPr>
          <w:strike/>
          <w:color w:val="FFC000"/>
        </w:rPr>
        <w:t>под шифром</w:t>
      </w:r>
      <w:r>
        <w:rPr/>
        <w:t xml:space="preserve"> </w:t>
      </w:r>
      <w:r>
        <w:rPr>
          <w:b/>
          <w:color w:val="FFC000"/>
          <w:u w:val="single"/>
        </w:rPr>
        <w:t>шифр</w:t>
      </w:r>
      <w:r>
        <w:rPr/>
        <w:t xml:space="preserve"> 29900/ПД-КВ-ЭЭФ</w:t>
      </w:r>
    </w:p>
    <w:p>
      <w:r>
        <w:rPr/>
        <w:t>промышленной безопасности - для опасных производственных объектов;</w:t>
      </w:r>
    </w:p>
    <w:p>
      <w:r>
        <w:rPr/>
        <w:t>Не относится к промышленным объектам.</w:t>
      </w:r>
    </w:p>
    <w:p>
      <w:r>
        <w:rPr/>
        <w:t>ц) сведения о назначении и функционально-технологических особенностях объекта</w:t>
      </w:r>
    </w:p>
    <w:p>
      <w:r>
        <w:rPr/>
        <w:t>капитального строительства в соответствии с заданием на проектирование и классификатором</w:t>
      </w:r>
    </w:p>
    <w:p>
      <w:r>
        <w:rPr/>
        <w:t>объектов капитального строительства по их назначению и функционально-технологическим</w:t>
      </w:r>
    </w:p>
    <w:p>
      <w:r>
        <w:rPr/>
        <w:t>особенностям, утвержденным федеральным органом исполнительной власти, осуществляющим</w:t>
      </w:r>
    </w:p>
    <w:p>
      <w:r>
        <w:rPr/>
        <w:t>функции по выработке и реализации государственной политики и нормативно-правовому</w:t>
      </w:r>
    </w:p>
    <w:p>
      <w:r>
        <w:rPr/>
        <w:t>регулированию в сфере строительства, архитектуры, градостроительства;</w:t>
      </w:r>
    </w:p>
    <w:p>
      <w:r>
        <w:rPr/>
        <w:t>В соответствии с Приказом МИНСТРОЯ РОССИИ №928 от 02 ноября 2022 г. проектируемый объект</w:t>
      </w:r>
    </w:p>
    <w:p>
      <w:r>
        <w:rPr/>
        <w:t>капитального строительства относится:</w:t>
      </w:r>
    </w:p>
    <w:p/>
    <w:p>
      <w:r>
        <w:rPr>
          <w:strike/>
          <w:color w:val="FFC000"/>
        </w:rPr>
        <w:t></w:t>
      </w:r>
      <w:r>
        <w:rPr/>
        <w:t xml:space="preserve"> </w:t>
      </w:r>
      <w:r>
        <w:rPr>
          <w:b/>
          <w:color w:val="FFC000"/>
          <w:u w:val="single"/>
        </w:rPr>
        <w:t>-</w:t>
      </w:r>
      <w:r>
        <w:rPr/>
        <w:t xml:space="preserve"> По группе объектов - 01.01. Административно-деловое управление;</w:t>
      </w:r>
    </w:p>
    <w:p>
      <w:r>
        <w:rPr>
          <w:strike/>
          <w:color w:val="FFC000"/>
        </w:rPr>
        <w:t></w:t>
      </w:r>
      <w:r>
        <w:rPr/>
        <w:t xml:space="preserve"> </w:t>
      </w:r>
      <w:r>
        <w:rPr>
          <w:b/>
          <w:color w:val="FFC000"/>
          <w:u w:val="single"/>
        </w:rPr>
        <w:t>-</w:t>
      </w:r>
      <w:r>
        <w:rPr/>
        <w:t xml:space="preserve"> По виду объектов строительства – «Офисное здание»</w:t>
      </w:r>
    </w:p>
    <w:p>
      <w:r>
        <w:rPr>
          <w:strike/>
          <w:color w:val="FFC000"/>
        </w:rPr>
        <w:t></w:t>
      </w:r>
      <w:r>
        <w:rPr/>
        <w:t xml:space="preserve"> </w:t>
      </w:r>
      <w:r>
        <w:rPr>
          <w:b/>
          <w:color w:val="FFC000"/>
          <w:u w:val="single"/>
        </w:rPr>
        <w:t>-</w:t>
      </w:r>
      <w:r>
        <w:rPr/>
        <w:t xml:space="preserve"> По коду – 01.01.003.003</w:t>
      </w:r>
    </w:p>
    <w:p/>
    <w:p>
      <w:r>
        <w:rPr/>
        <w:t>Проектируемый объект представляет собой массивный объемно-планировочный объект, который</w:t>
      </w:r>
    </w:p>
    <w:p>
      <w:r>
        <w:rPr/>
        <w:t>состоит из трех разновысотных корпусов административно-делового назначения, объединенных в уровнях</w:t>
      </w:r>
    </w:p>
    <w:p>
      <w:r>
        <w:rPr/>
        <w:t>3 и 4 этажей нависающим объемом с общественного и административно-делового назначения - стилобатом.</w:t>
      </w:r>
    </w:p>
    <w:p>
      <w:r>
        <w:rPr/>
        <w:t>Терраса на покрытии стилобата запроектирована для использования посетителями ресторана и</w:t>
      </w:r>
    </w:p>
    <w:p>
      <w:r>
        <w:rPr/>
        <w:t>работниками офисов.</w:t>
      </w:r>
    </w:p>
    <w:p>
      <w:r>
        <w:rPr/>
        <w:t>Корпуса объединены общей 3-х этажной подземной частью. Кровля подземной автостоянки</w:t>
      </w:r>
    </w:p>
    <w:p>
      <w:r>
        <w:rPr/>
        <w:t>является внутренним благоустроенным пешеходным двором, организованным по принципу «без</w:t>
      </w:r>
    </w:p>
    <w:p>
      <w:r>
        <w:rPr/>
        <w:t>машин» с доступом для пожарной и другой специальной техники. По периметру наземной части</w:t>
      </w:r>
    </w:p>
    <w:p>
      <w:r>
        <w:rPr/>
        <w:t>объекта предусмотрен круговой объезд для пожарной техники, для доступа легкового</w:t>
      </w:r>
    </w:p>
    <w:p>
      <w:r>
        <w:rPr/>
        <w:t>автотранспорта к подъездам корпусов, для другой специальной техники.</w:t>
      </w:r>
    </w:p>
    <w:p>
      <w:r>
        <w:rPr/>
        <w:t>В составе комплекса предусмотрены:</w:t>
      </w:r>
    </w:p>
    <w:p/>
    <w:p>
      <w:r>
        <w:rPr/>
        <w:t xml:space="preserve">    - арендопригодные/продаваемые офисные помещения;</w:t>
      </w:r>
    </w:p>
    <w:p/>
    <w:p>
      <w:r>
        <w:rPr/>
        <w:t xml:space="preserve">    - арендопригодные/продаваемые предприятия питания;</w:t>
      </w:r>
    </w:p>
    <w:p/>
    <w:p>
      <w:r>
        <w:rPr/>
        <w:t xml:space="preserve">    - арендопригодные/продаваемые предприятия торговли;</w:t>
      </w:r>
    </w:p>
    <w:p/>
    <w:p>
      <w:r>
        <w:rPr/>
        <w:t xml:space="preserve">    - арендопригодные/продаваемые организации спортивного назначения;</w:t>
      </w:r>
    </w:p>
    <w:p/>
    <w:p>
      <w:r>
        <w:rPr/>
        <w:t xml:space="preserve">    - санитарно-бытовые помещения работников и посетителей;</w:t>
      </w:r>
    </w:p>
    <w:p/>
    <w:p>
      <w:r>
        <w:rPr/>
        <w:t xml:space="preserve">    - помещения для размещения инженерно-технического оборудования здания;</w:t>
      </w:r>
    </w:p>
    <w:p/>
    <w:p>
      <w:r>
        <w:rPr/>
        <w:t xml:space="preserve">    - административно-бытовые помещения службы эксплуатации и управления зданием.</w:t>
      </w:r>
    </w:p>
    <w:p>
      <w:r>
        <w:rPr/>
        <w:t>ч) сведения о наличии проекта рекультивации земель - в случаях, установленных пунктом</w:t>
      </w:r>
    </w:p>
    <w:p>
      <w:r>
        <w:rPr/>
        <w:t>10 Правил проведения рекультивации и консервации земель, утвержденных постановлением</w:t>
      </w:r>
    </w:p>
    <w:p>
      <w:r>
        <w:rPr/>
        <w:t>Правительства Российской Федерации от 10 июля 2018 г. N 800 "О проведении рекультивации и</w:t>
      </w:r>
    </w:p>
    <w:p>
      <w:r>
        <w:rPr/>
        <w:t>консервации земель";</w:t>
      </w:r>
    </w:p>
    <w:p>
      <w:r>
        <w:rPr/>
        <w:t>Проект рекультивации земель отсутствует.</w:t>
      </w:r>
    </w:p>
    <w:p>
      <w:r>
        <w:rPr/>
        <w:t>ш) сведения о классе энергетической эффективности (в случае, если присвоение класса</w:t>
      </w:r>
    </w:p>
    <w:p>
      <w:r>
        <w:rPr/>
        <w:t>энергетической эффективности объекту капитального строительства является обязательным в</w:t>
      </w:r>
    </w:p>
    <w:p>
      <w:r>
        <w:rPr/>
        <w:t>соответствии с законодательством Российской Федерации об энергосбережении) и о повышении</w:t>
      </w:r>
    </w:p>
    <w:p>
      <w:r>
        <w:rPr/>
        <w:t>энергетической эффективности.</w:t>
      </w:r>
    </w:p>
    <w:p>
      <w:r>
        <w:rPr/>
        <w:t xml:space="preserve">В соответствии с </w:t>
      </w:r>
      <w:r>
        <w:rPr>
          <w:strike/>
          <w:color w:val="FFC000"/>
        </w:rPr>
        <w:t>требованиями261-ФЗ«Об энергосбережении и о повышении энергетической</w:t>
      </w:r>
      <w:r>
        <w:rPr/>
        <w:t xml:space="preserve"> </w:t>
      </w:r>
      <w:r>
        <w:rPr>
          <w:b/>
          <w:color w:val="FFC000"/>
          <w:u w:val="single"/>
        </w:rPr>
        <w:t>действующим законодательством РФ</w:t>
      </w:r>
    </w:p>
    <w:p>
      <w:r>
        <w:rPr>
          <w:strike/>
          <w:color w:val="FFC000"/>
        </w:rPr>
        <w:t>эффективности, и о внесении изменений в отдельные законодательные акты Российской Федерации</w:t>
      </w:r>
      <w:r>
        <w:rPr/>
        <w:t xml:space="preserve"> (</w:t>
      </w:r>
      <w:r>
        <w:rPr>
          <w:strike/>
          <w:color w:val="FFC000"/>
        </w:rPr>
        <w:t xml:space="preserve"> с</w:t>
      </w:r>
      <w:r>
        <w:rPr/>
        <w:t xml:space="preserve"> </w:t>
      </w:r>
      <w:r>
        <w:rPr>
          <w:b/>
          <w:color w:val="FFC000"/>
          <w:u w:val="single"/>
        </w:rPr>
        <w:t>Федеральный</w:t>
      </w:r>
    </w:p>
    <w:p>
      <w:r>
        <w:rPr>
          <w:strike/>
          <w:color w:val="FFC000"/>
        </w:rPr>
        <w:t>изменениямина13июня 2023 года</w:t>
      </w:r>
      <w:r>
        <w:rPr/>
        <w:t xml:space="preserve"> </w:t>
      </w:r>
      <w:r>
        <w:rPr>
          <w:b/>
          <w:color w:val="FFC000"/>
          <w:u w:val="single"/>
        </w:rPr>
        <w:t xml:space="preserve">закон от 23.11.2009 №261ФЗ </w:t>
      </w:r>
      <w:r>
        <w:rPr/>
        <w:t xml:space="preserve">) </w:t>
      </w:r>
      <w:r>
        <w:rPr>
          <w:strike/>
          <w:color w:val="FFC000"/>
        </w:rPr>
        <w:t>проектируемое здание не подлежит обязательному установлению</w:t>
      </w:r>
      <w:r>
        <w:rPr/>
        <w:t xml:space="preserve"> </w:t>
      </w:r>
      <w:r>
        <w:rPr>
          <w:b/>
          <w:color w:val="FFC000"/>
          <w:u w:val="single"/>
        </w:rPr>
        <w:t>присвоение</w:t>
      </w:r>
    </w:p>
    <w:p>
      <w:r>
        <w:rPr/>
        <w:t>класса</w:t>
      </w:r>
      <w:r>
        <w:rPr>
          <w:strike/>
          <w:color w:val="FF0000"/>
        </w:rPr>
        <w:t xml:space="preserve">  энергетической эффективности, в рамках разработки проектной документации, в связи с чем класс</w:t>
      </w:r>
    </w:p>
    <w:p>
      <w:r>
        <w:rPr/>
        <w:t xml:space="preserve">энергетической эффективности не </w:t>
      </w:r>
      <w:r>
        <w:rPr>
          <w:strike/>
          <w:color w:val="FFC000"/>
        </w:rPr>
        <w:t>определяется</w:t>
      </w:r>
      <w:r>
        <w:rPr/>
        <w:t xml:space="preserve"> </w:t>
      </w:r>
      <w:r>
        <w:rPr>
          <w:b/>
          <w:color w:val="FFC000"/>
          <w:u w:val="single"/>
        </w:rPr>
        <w:t xml:space="preserve">предусматривается </w:t>
      </w:r>
      <w:r>
        <w:rPr/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